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9720" w14:textId="4E44BCF0" w:rsidR="00A600B2" w:rsidRDefault="00A600B2" w:rsidP="00A600B2">
      <w:pPr>
        <w:jc w:val="center"/>
      </w:pPr>
      <w:r>
        <w:t>Prelab 10</w:t>
      </w:r>
    </w:p>
    <w:p w14:paraId="63E8785F" w14:textId="774FF21D" w:rsidR="00A600B2" w:rsidRDefault="00A600B2" w:rsidP="00A600B2">
      <w:pPr>
        <w:pStyle w:val="Prrafodelista"/>
        <w:numPr>
          <w:ilvl w:val="0"/>
          <w:numId w:val="1"/>
        </w:numPr>
      </w:pPr>
      <w:r>
        <w:t>¿Cuál es la diferencia entre comunicación síncrona y asíncrona?</w:t>
      </w:r>
    </w:p>
    <w:p w14:paraId="2FF579D7" w14:textId="30586F83" w:rsidR="00A600B2" w:rsidRDefault="00511DF2" w:rsidP="00A600B2">
      <w:pPr>
        <w:pStyle w:val="Prrafodelista"/>
        <w:numPr>
          <w:ilvl w:val="1"/>
          <w:numId w:val="1"/>
        </w:numPr>
      </w:pPr>
      <w:r>
        <w:t>En la síncrona los dos canales que intercambian información funcionan en tiempo real y esperan una respuesta del otro. Por otro lado, en asíncrona no se requiere que funcionen con la misma frecuencia.</w:t>
      </w:r>
    </w:p>
    <w:p w14:paraId="685EB4DE" w14:textId="0DE3C983" w:rsidR="00A600B2" w:rsidRDefault="00A600B2" w:rsidP="00A600B2">
      <w:pPr>
        <w:pStyle w:val="Prrafodelista"/>
        <w:numPr>
          <w:ilvl w:val="0"/>
          <w:numId w:val="1"/>
        </w:numPr>
      </w:pPr>
      <w:r>
        <w:t>¿Cuál es la definición de Baud Rate?</w:t>
      </w:r>
    </w:p>
    <w:p w14:paraId="5B1348FC" w14:textId="7DE5C4D6" w:rsidR="00A600B2" w:rsidRDefault="00A600B2" w:rsidP="00A600B2">
      <w:pPr>
        <w:pStyle w:val="Prrafodelista"/>
        <w:numPr>
          <w:ilvl w:val="1"/>
          <w:numId w:val="1"/>
        </w:numPr>
      </w:pPr>
      <w:r>
        <w:t xml:space="preserve">Se le conoce como el número de unidades de señal por segundo </w:t>
      </w:r>
    </w:p>
    <w:p w14:paraId="41FA3763" w14:textId="55D1B7B0" w:rsidR="003E253D" w:rsidRDefault="00A600B2" w:rsidP="00A600B2">
      <w:pPr>
        <w:pStyle w:val="Prrafodelista"/>
        <w:numPr>
          <w:ilvl w:val="0"/>
          <w:numId w:val="1"/>
        </w:numPr>
      </w:pPr>
      <w:r>
        <w:t>¿Qué son los caracteres ASCII?</w:t>
      </w:r>
    </w:p>
    <w:p w14:paraId="5FFE3BF3" w14:textId="4BBACA02" w:rsidR="00A600B2" w:rsidRDefault="00A600B2" w:rsidP="00A600B2">
      <w:pPr>
        <w:pStyle w:val="Prrafodelista"/>
        <w:numPr>
          <w:ilvl w:val="1"/>
          <w:numId w:val="1"/>
        </w:numPr>
      </w:pPr>
      <w:r>
        <w:t>Es un código de caracteres, basado en el alfabeto latino, cada carácter tiene su propio código.</w:t>
      </w:r>
    </w:p>
    <w:p w14:paraId="57E48B43" w14:textId="41A6842B" w:rsidR="00511DF2" w:rsidRDefault="00511DF2" w:rsidP="00511DF2"/>
    <w:p w14:paraId="2C2948E7" w14:textId="5A447FAB" w:rsidR="00511DF2" w:rsidRDefault="00511DF2" w:rsidP="00511DF2">
      <w:r>
        <w:t>Foto Circuito:</w:t>
      </w:r>
    </w:p>
    <w:p w14:paraId="10E2B311" w14:textId="3E0155ED" w:rsidR="00511DF2" w:rsidRDefault="0053180C" w:rsidP="00511DF2">
      <w:r w:rsidRPr="0053180C">
        <w:drawing>
          <wp:inline distT="0" distB="0" distL="0" distR="0" wp14:anchorId="544A49CD" wp14:editId="675E3D36">
            <wp:extent cx="5612130" cy="3393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100B"/>
    <w:multiLevelType w:val="hybridMultilevel"/>
    <w:tmpl w:val="1B3E80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F"/>
    <w:rsid w:val="002B1EAF"/>
    <w:rsid w:val="003E253D"/>
    <w:rsid w:val="00511DF2"/>
    <w:rsid w:val="0053180C"/>
    <w:rsid w:val="00A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E006"/>
  <w15:chartTrackingRefBased/>
  <w15:docId w15:val="{38AA4FBF-8CA2-4B3E-B30F-D05379EA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3</cp:revision>
  <dcterms:created xsi:type="dcterms:W3CDTF">2021-05-04T16:43:00Z</dcterms:created>
  <dcterms:modified xsi:type="dcterms:W3CDTF">2021-05-04T17:02:00Z</dcterms:modified>
</cp:coreProperties>
</file>