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高度雾插件技术</w:t>
      </w:r>
      <w:r>
        <w:rPr>
          <w:rFonts w:eastAsia="宋体" w:ascii="Times New Roman" w:cs="Times New Roman" w:hAnsi="Times New Roman"/>
          <w:b w:val="true"/>
          <w:sz w:val="52"/>
        </w:rPr>
        <w:t>和使用</w:t>
      </w:r>
      <w:r>
        <w:rPr>
          <w:rFonts w:eastAsia="宋体" w:ascii="Times New Roman" w:cs="Times New Roman" w:hAnsi="Times New Roman"/>
          <w:b w:val="true"/>
          <w:sz w:val="52"/>
        </w:rPr>
        <w:t>说明文档</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插件简介</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高度雾插件</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1813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400675" cy="3181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原理说明</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0765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5"/>
                    <a:stretch>
                      <a:fillRect/>
                    </a:stretch>
                  </pic:blipFill>
                  <pic:spPr>
                    <a:xfrm>
                      <a:off x="0" y="0"/>
                      <a:ext cx="5400675" cy="3076575"/>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环境物体shader修改相关函数</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MapShader.shader</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头文件</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8667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6"/>
                    <a:stretch>
                      <a:fillRect/>
                    </a:stretch>
                  </pic:blipFill>
                  <pic:spPr>
                    <a:xfrm>
                      <a:off x="0" y="0"/>
                      <a:ext cx="5400675" cy="866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顶点</w:t>
      </w:r>
      <w:r>
        <w:rPr>
          <w:rFonts w:eastAsia="宋体" w:ascii="Times New Roman" w:cs="Times New Roman" w:hAnsi="Times New Roman"/>
          <w:sz w:val="22"/>
        </w:rPr>
        <w:t>着色器</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67652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7"/>
                    <a:stretch>
                      <a:fillRect/>
                    </a:stretch>
                  </pic:blipFill>
                  <pic:spPr>
                    <a:xfrm>
                      <a:off x="0" y="0"/>
                      <a:ext cx="5400675" cy="2676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片元</w:t>
      </w:r>
      <w:r>
        <w:rPr>
          <w:rFonts w:eastAsia="宋体" w:ascii="Times New Roman" w:cs="Times New Roman" w:hAnsi="Times New Roman"/>
          <w:sz w:val="22"/>
        </w:rPr>
        <w:t>着色器</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2382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8"/>
                    <a:stretch>
                      <a:fillRect/>
                    </a:stretch>
                  </pic:blipFill>
                  <pic:spPr>
                    <a:xfrm>
                      <a:off x="0" y="0"/>
                      <a:ext cx="5400675" cy="123825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UltraSkyboxFog.shader</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shader属性设定</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26695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9"/>
                    <a:stretch>
                      <a:fillRect/>
                    </a:stretch>
                  </pic:blipFill>
                  <pic:spPr>
                    <a:xfrm>
                      <a:off x="0" y="0"/>
                      <a:ext cx="5400675" cy="22669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顶点着色器</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171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0"/>
                    <a:stretch>
                      <a:fillRect/>
                    </a:stretch>
                  </pic:blipFill>
                  <pic:spPr>
                    <a:xfrm>
                      <a:off x="0" y="0"/>
                      <a:ext cx="5400675" cy="2171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片元着色器</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6383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1"/>
                    <a:stretch>
                      <a:fillRect/>
                    </a:stretch>
                  </pic:blipFill>
                  <pic:spPr>
                    <a:xfrm>
                      <a:off x="0" y="0"/>
                      <a:ext cx="5400675" cy="1638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高度雾相关Shader</w:t>
      </w:r>
      <w:r>
        <w:rPr>
          <w:rFonts w:eastAsia="宋体" w:ascii="Times New Roman" w:cs="Times New Roman" w:hAnsi="Times New Roman"/>
          <w:b w:val="true"/>
          <w:sz w:val="28"/>
        </w:rPr>
        <w:t>
</w:t>
      </w:r>
    </w:p>
    <w:p>
      <w:pPr>
        <w:pStyle w:val="2"/>
        <w:spacing w:after="120" w:before="320"/>
        <w:jc w:val="left"/>
        <w:outlineLvl w:val="1"/>
      </w:pPr>
      <w:r>
        <w:rPr>
          <w:rFonts w:eastAsia="宋体" w:ascii="Times New Roman" w:cs="Times New Roman" w:hAnsi="Times New Roman"/>
          <w:b w:val="true"/>
          <w:sz w:val="32"/>
        </w:rPr>
        <w:t>HeightFog.hlsl</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计算某条路径上的雾的密度的积分</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81915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2"/>
                    <a:stretch>
                      <a:fillRect/>
                    </a:stretch>
                  </pic:blipFill>
                  <pic:spPr>
                    <a:xfrm>
                      <a:off x="0" y="0"/>
                      <a:ext cx="5400675" cy="819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5529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3"/>
                    <a:stretch>
                      <a:fillRect/>
                    </a:stretch>
                  </pic:blipFill>
                  <pic:spPr>
                    <a:xfrm>
                      <a:off x="0" y="0"/>
                      <a:ext cx="5400675" cy="45529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返回最终颜色值</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114425"/>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4"/>
                    <a:stretch>
                      <a:fillRect/>
                    </a:stretch>
                  </pic:blipFill>
                  <pic:spPr>
                    <a:xfrm>
                      <a:off x="0" y="0"/>
                      <a:ext cx="5400675" cy="1114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使用说明</w:t>
      </w:r>
      <w:r>
        <w:rPr>
          <w:rFonts w:eastAsia="宋体" w:ascii="Times New Roman" w:cs="Times New Roman" w:hAnsi="Times New Roman"/>
          <w:b w:val="true"/>
          <w:sz w:val="44"/>
        </w:rPr>
        <w:t>
</w:t>
      </w:r>
    </w:p>
    <w:p>
      <w:pPr>
        <w:pStyle w:val="4"/>
        <w:spacing w:after="120" w:before="260"/>
        <w:jc w:val="left"/>
        <w:outlineLvl w:val="3"/>
      </w:pPr>
      <w:r>
        <w:rPr>
          <w:rFonts w:eastAsia="宋体" w:ascii="Times New Roman" w:cs="Times New Roman" w:hAnsi="Times New Roman"/>
          <w:b w:val="true"/>
          <w:sz w:val="28"/>
        </w:rPr>
        <w:t>修改环境物体Shader，使其支持体积雾</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修改方式如上图，顶点函数与片元函数</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创建环境变量控制实例</w:t>
      </w:r>
      <w:r>
        <w:rPr>
          <w:rFonts w:eastAsia="宋体" w:ascii="Times New Roman" w:cs="Times New Roman" w:hAnsi="Times New Roman"/>
          <w:b w:val="true"/>
          <w:sz w:val="28"/>
        </w:rPr>
        <w:t>
</w:t>
      </w:r>
    </w:p>
    <w:p>
      <w:pPr>
        <w:jc w:val="left"/>
      </w:pPr>
      <w:r>
        <w:rPr>
          <w:rFonts w:eastAsia="宋体" w:ascii="Times New Roman" w:cs="Times New Roman" w:hAnsi="Times New Roman"/>
          <w:sz w:val="22"/>
        </w:rPr>
        <w:drawing>
          <wp:inline distT="0" distB="0" distL="0" distR="0">
            <wp:extent cx="5400675" cy="36004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5"/>
                    <a:stretch>
                      <a:fillRect/>
                    </a:stretch>
                  </pic:blipFill>
                  <pic:spPr>
                    <a:xfrm>
                      <a:off x="0" y="0"/>
                      <a:ext cx="5400675" cy="3600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性能测试报告</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参数配置 ：</w:t>
      </w:r>
      <w:r>
        <w:rPr>
          <w:rFonts w:eastAsia="宋体" w:ascii="Times New Roman" w:cs="Times New Roman" w:hAnsi="Times New Roman"/>
          <w:sz w:val="22"/>
        </w:rPr>
        <w:t>
</w:t>
      </w:r>
    </w:p>
    <w:p>
      <w:pPr>
        <w:jc w:val="left"/>
      </w:pPr>
      <w:r>
        <w:rPr>
          <w:rFonts w:eastAsia="宋体" w:ascii="Times New Roman" w:cs="Times New Roman" w:hAnsi="Times New Roman"/>
          <w:sz w:val="22"/>
        </w:rPr>
        <w:t>浓度：0.029</w:t>
      </w:r>
      <w:r>
        <w:rPr>
          <w:rFonts w:eastAsia="宋体" w:ascii="Times New Roman" w:cs="Times New Roman" w:hAnsi="Times New Roman"/>
          <w:sz w:val="22"/>
        </w:rPr>
        <w:t>
</w:t>
      </w:r>
    </w:p>
    <w:p>
      <w:pPr>
        <w:jc w:val="left"/>
      </w:pPr>
      <w:r>
        <w:rPr>
          <w:rFonts w:eastAsia="宋体" w:ascii="Times New Roman" w:cs="Times New Roman" w:hAnsi="Times New Roman"/>
          <w:sz w:val="22"/>
        </w:rPr>
        <w:t>起始高度：43</w:t>
      </w:r>
      <w:r>
        <w:rPr>
          <w:rFonts w:eastAsia="宋体" w:ascii="Times New Roman" w:cs="Times New Roman" w:hAnsi="Times New Roman"/>
          <w:sz w:val="22"/>
        </w:rPr>
        <w:t>
</w:t>
      </w:r>
    </w:p>
    <w:p>
      <w:pPr>
        <w:jc w:val="left"/>
      </w:pPr>
      <w:r>
        <w:rPr>
          <w:rFonts w:eastAsia="宋体" w:ascii="Times New Roman" w:cs="Times New Roman" w:hAnsi="Times New Roman"/>
          <w:sz w:val="22"/>
        </w:rPr>
        <w:t>高度缩放系数：501</w:t>
      </w:r>
      <w:r>
        <w:rPr>
          <w:rFonts w:eastAsia="宋体" w:ascii="Times New Roman" w:cs="Times New Roman" w:hAnsi="Times New Roman"/>
          <w:sz w:val="22"/>
        </w:rPr>
        <w:t>
</w:t>
      </w:r>
    </w:p>
    <w:p>
      <w:pPr>
        <w:jc w:val="left"/>
      </w:pPr>
      <w:r>
        <w:rPr>
          <w:rFonts w:eastAsia="宋体" w:ascii="Times New Roman" w:cs="Times New Roman" w:hAnsi="Times New Roman"/>
          <w:sz w:val="22"/>
        </w:rPr>
        <w:t>起始距离：67</w:t>
      </w:r>
      <w:r>
        <w:rPr>
          <w:rFonts w:eastAsia="宋体" w:ascii="Times New Roman" w:cs="Times New Roman" w:hAnsi="Times New Roman"/>
          <w:sz w:val="22"/>
        </w:rPr>
        <w:t>
</w:t>
      </w:r>
    </w:p>
    <w:p>
      <w:pPr>
        <w:jc w:val="left"/>
      </w:pPr>
      <w:r>
        <w:rPr>
          <w:rFonts w:eastAsia="宋体" w:ascii="Times New Roman" w:cs="Times New Roman" w:hAnsi="Times New Roman"/>
          <w:sz w:val="22"/>
        </w:rPr>
        <w:t>最远距离：5607</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Android</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测试机型：小米9</w:t>
      </w:r>
      <w:r>
        <w:rPr>
          <w:rFonts w:eastAsia="宋体" w:ascii="Times New Roman" w:cs="Times New Roman" w:hAnsi="Times New Roman"/>
          <w:sz w:val="22"/>
        </w:rPr>
        <w:t>
</w:t>
      </w:r>
    </w:p>
    <w:p>
      <w:pPr>
        <w:jc w:val="left"/>
      </w:pPr>
      <w:r>
        <w:rPr>
          <w:rFonts w:eastAsia="宋体" w:ascii="Times New Roman" w:cs="Times New Roman" w:hAnsi="Times New Roman"/>
          <w:sz w:val="22"/>
        </w:rPr>
        <w:t>消耗：0.767ms</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IOS</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测试机型：Iphone 11</w:t>
      </w:r>
      <w:r>
        <w:rPr>
          <w:rFonts w:eastAsia="宋体" w:ascii="Times New Roman" w:cs="Times New Roman" w:hAnsi="Times New Roman"/>
          <w:sz w:val="22"/>
        </w:rPr>
        <w:t>
</w:t>
      </w:r>
    </w:p>
    <w:p>
      <w:pPr>
        <w:jc w:val="left"/>
      </w:pPr>
      <w:r>
        <w:rPr>
          <w:rFonts w:eastAsia="宋体" w:ascii="Times New Roman" w:cs="Times New Roman" w:hAnsi="Times New Roman"/>
          <w:sz w:val="22"/>
        </w:rPr>
        <w:t>消耗：0.232ms</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16"/>
      <w:headerReference w:type="first" r:id="rId17"/>
      <w:headerReference w:type="even" r:id="rId18"/>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55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Hunter(徐国成)... 5169"/>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unter(徐国成)... 5169"/>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unter(徐国成)... 5169"/>
        </v:shape>
      </w:pict>
    </w:r>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header1.xml" Type="http://schemas.openxmlformats.org/officeDocument/2006/relationships/header"/><Relationship Id="rId17" Target="header2.xml" Type="http://schemas.openxmlformats.org/officeDocument/2006/relationships/header"/><Relationship Id="rId18"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2021-11-17T03:33:35Z</dcterms:created>
  <dc:creator>Apache POI</dc:creator>
</cp:coreProperties>
</file>