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6227"/>
      </w:tblGrid>
      <w:tr w:rsidR="00195702" w:rsidRPr="00E948AB" w:rsidTr="006634A0">
        <w:trPr>
          <w:trHeight w:val="1111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471C82" w:rsidRDefault="00195702" w:rsidP="00B67841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71C8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C62CDC2" wp14:editId="157C5057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BANCO DE QUESTÕES — </w:t>
            </w:r>
            <w:r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Fundamental Anos Iniciais</w:t>
            </w:r>
          </w:p>
        </w:tc>
      </w:tr>
      <w:tr w:rsidR="00195702" w:rsidRPr="00E948AB" w:rsidTr="006634A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471C82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E948AB" w:rsidRDefault="00195702" w:rsidP="00B67841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color w:val="1F1F1F"/>
                <w:sz w:val="20"/>
                <w:szCs w:val="20"/>
                <w:lang w:eastAsia="pt-BR"/>
              </w:rPr>
            </w:pPr>
            <w:r w:rsidRPr="003E207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HIS4-1T-001</w:t>
            </w:r>
            <w:r w:rsidR="007038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-B</w:t>
            </w:r>
          </w:p>
        </w:tc>
      </w:tr>
      <w:tr w:rsidR="00195702" w:rsidRPr="00E948AB" w:rsidTr="006634A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7A1DB1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A1DB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Componente Curricular:</w:t>
            </w:r>
            <w:r w:rsidRPr="007A1DB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7A1DB1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A1DB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Ano/Série:</w:t>
            </w:r>
            <w:r w:rsidRPr="007A1DB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4º Ano]</w:t>
            </w:r>
          </w:p>
        </w:tc>
      </w:tr>
      <w:tr w:rsidR="00195702" w:rsidRPr="00E948AB" w:rsidTr="006634A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7A1DB1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A1DB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Unidade Temática:</w:t>
            </w:r>
            <w:r w:rsidRPr="007A1DB1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7A1DB1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7A1DB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Trimestre</w:t>
            </w:r>
            <w:r w:rsidR="00703835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:</w:t>
            </w:r>
            <w:r w:rsidRPr="007A1DB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1º Trimestre</w:t>
            </w:r>
          </w:p>
          <w:p w:rsidR="00195702" w:rsidRPr="007A1DB1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A1DB1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195702" w:rsidRPr="00E948AB" w:rsidTr="006634A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5702" w:rsidRPr="006634A0" w:rsidRDefault="00195702" w:rsidP="00B67841">
            <w:pPr>
              <w:pStyle w:val="NormalWeb"/>
              <w:contextualSpacing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6634A0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Objeto de Conhecimento (Conteúdo):</w:t>
            </w:r>
            <w:r w:rsidRPr="006634A0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</w:p>
          <w:p w:rsidR="00195702" w:rsidRPr="006634A0" w:rsidRDefault="00195702" w:rsidP="00B67841">
            <w:pPr>
              <w:pStyle w:val="NormalWeb"/>
              <w:spacing w:after="0" w:afterAutospacing="0"/>
              <w:contextualSpacing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</w:rPr>
            </w:pPr>
            <w:r w:rsidRPr="006634A0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* O passado e o presente: a noção de fonte histórica.</w:t>
            </w:r>
          </w:p>
          <w:p w:rsidR="00195702" w:rsidRPr="006634A0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6634A0">
              <w:rPr>
                <w:rFonts w:eastAsia="Times New Roman" w:cstheme="minorHAnsi"/>
                <w:color w:val="1F1F1F"/>
                <w:lang w:eastAsia="pt-BR"/>
              </w:rPr>
              <w:t>* Tipos de fontes históricas (orais, visuais, materiais e escritas).</w:t>
            </w:r>
          </w:p>
          <w:p w:rsidR="00195702" w:rsidRPr="006634A0" w:rsidRDefault="00195702" w:rsidP="00B67841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6634A0">
              <w:rPr>
                <w:rFonts w:eastAsia="Times New Roman" w:cstheme="minorHAnsi"/>
                <w:color w:val="1F1F1F"/>
                <w:lang w:eastAsia="pt-BR"/>
              </w:rPr>
              <w:t>* Memória social e herança cultural através da história familiar.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5702" w:rsidRPr="007A1DB1" w:rsidRDefault="00195702" w:rsidP="00B67841">
            <w:pPr>
              <w:spacing w:before="100" w:beforeAutospacing="1" w:afterAutospacing="1"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A1DB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Habilidade BNCC:</w:t>
            </w:r>
            <w:r w:rsidRPr="007A1DB1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(EF04HI01)</w:t>
            </w:r>
            <w:r w:rsidR="00703835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</w:t>
            </w:r>
            <w:r w:rsidRPr="007A1DB1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-</w:t>
            </w:r>
            <w:r w:rsidR="00703835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 xml:space="preserve"> </w:t>
            </w:r>
            <w:r w:rsidRPr="007A1DB1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Reconhecer a história como resultado da ação do ser humano no tempo e no espaço, com base na identificação de mudanças e permanências ao longo do tempo.</w:t>
            </w:r>
          </w:p>
          <w:p w:rsidR="00195702" w:rsidRPr="007A1DB1" w:rsidRDefault="00195702" w:rsidP="00B67841">
            <w:pPr>
              <w:spacing w:line="240" w:lineRule="auto"/>
              <w:ind w:firstLine="0"/>
              <w:contextualSpacing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</w:p>
        </w:tc>
      </w:tr>
      <w:tr w:rsidR="00EB7BC8" w:rsidRPr="00E948AB" w:rsidTr="006634A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EB7BC8" w:rsidRPr="00E948AB" w:rsidRDefault="00EB7BC8" w:rsidP="00EB7BC8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Nível de Complexidade: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[ </w:t>
            </w:r>
            <w:proofErr w:type="gramStart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Fácil</w:t>
            </w:r>
            <w:proofErr w:type="gramEnd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     [</w:t>
            </w:r>
            <w:r w:rsidRPr="00D76CFC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bdr w:val="none" w:sz="0" w:space="0" w:color="auto" w:frame="1"/>
                <w:lang w:eastAsia="pt-BR"/>
              </w:rPr>
              <w:t>X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Médio      [ ] Difícil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7BC8" w:rsidRPr="00E948AB" w:rsidRDefault="00EB7BC8" w:rsidP="00EB7BC8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>
              <w:rPr>
                <w:b/>
                <w:bCs/>
              </w:rPr>
              <w:t>Nota pedagógica de articulação:</w:t>
            </w:r>
            <w:r>
              <w:t xml:space="preserve"> Embora a questão dialogue fortemente com a habilidade </w:t>
            </w:r>
            <w:r>
              <w:rPr>
                <w:b/>
                <w:bCs/>
              </w:rPr>
              <w:t>(EF04GE02)</w:t>
            </w:r>
            <w:r>
              <w:t xml:space="preserve"> — que foca especificamente em </w:t>
            </w:r>
            <w:r>
              <w:rPr>
                <w:i/>
                <w:iCs/>
              </w:rPr>
              <w:t>descrever processos migratórios e seus pontos de partida e chegada</w:t>
            </w:r>
            <w:r>
              <w:t xml:space="preserve"> —, o foco no respeito à cultura, ao sotaque, à acolhida do outro e à rejeição à xenofobia (na esteira dos Direitos Humanos) amplia a análise para a constituição da identidade, da alteridade e do sujeito em seu lugar de vivência, flertando também com competências gerais da Educação Básica (como Empatia e Cooperação).</w:t>
            </w:r>
          </w:p>
        </w:tc>
      </w:tr>
      <w:tr w:rsidR="00EB7BC8" w:rsidRPr="00E948AB" w:rsidTr="006634A0">
        <w:trPr>
          <w:tblCellSpacing w:w="15" w:type="dxa"/>
        </w:trPr>
        <w:tc>
          <w:tcPr>
            <w:tcW w:w="0" w:type="auto"/>
            <w:gridSpan w:val="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93B0E" w:rsidRPr="007A1DB1" w:rsidRDefault="00D93B0E" w:rsidP="00D93B0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7A1DB1">
              <w:rPr>
                <w:rFonts w:eastAsia="Times New Roman" w:cstheme="minorHAnsi"/>
                <w:color w:val="1F1F1F"/>
                <w:lang w:eastAsia="pt-BR"/>
              </w:rPr>
              <w:t xml:space="preserve">Esta questão está situada no 2º nível da </w:t>
            </w:r>
            <w:r w:rsidRPr="00703835">
              <w:rPr>
                <w:rFonts w:eastAsia="Times New Roman" w:cstheme="minorHAnsi"/>
                <w:b/>
                <w:color w:val="1F1F1F"/>
                <w:lang w:eastAsia="pt-BR"/>
              </w:rPr>
              <w:t>Taxonomia de Bloom</w:t>
            </w:r>
            <w:r w:rsidRPr="007A1DB1">
              <w:rPr>
                <w:rFonts w:eastAsia="Times New Roman" w:cstheme="minorHAnsi"/>
                <w:color w:val="1F1F1F"/>
                <w:lang w:eastAsia="pt-BR"/>
              </w:rPr>
              <w:t>: Entender (Compreender).</w:t>
            </w:r>
          </w:p>
          <w:p w:rsidR="00D93B0E" w:rsidRPr="007A1DB1" w:rsidRDefault="00D93B0E" w:rsidP="00D93B0E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</w:p>
          <w:p w:rsidR="00EB7BC8" w:rsidRPr="007A1DB1" w:rsidRDefault="00D93B0E" w:rsidP="00D93B0E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lang w:eastAsia="pt-BR"/>
              </w:rPr>
            </w:pPr>
            <w:r w:rsidRPr="007A1DB1">
              <w:rPr>
                <w:rFonts w:eastAsia="Times New Roman" w:cstheme="minorHAnsi"/>
                <w:color w:val="1F1F1F"/>
                <w:lang w:eastAsia="pt-BR"/>
              </w:rPr>
              <w:t xml:space="preserve">Por que é </w:t>
            </w:r>
            <w:r w:rsidRPr="007A1DB1">
              <w:rPr>
                <w:rFonts w:eastAsia="Times New Roman" w:cstheme="minorHAnsi"/>
                <w:b/>
                <w:color w:val="1F1F1F"/>
                <w:lang w:eastAsia="pt-BR"/>
              </w:rPr>
              <w:t>ENTENDER</w:t>
            </w:r>
            <w:r w:rsidRPr="007A1DB1">
              <w:rPr>
                <w:rFonts w:eastAsia="Times New Roman" w:cstheme="minorHAnsi"/>
                <w:color w:val="1F1F1F"/>
                <w:lang w:eastAsia="pt-BR"/>
              </w:rPr>
              <w:t>? A atividade avalia a capacidade do estudante de classificar informações e discernir conceitos fundamentais da ciência histórica. Nos Itens A e B, o aluno demonstra compreensão ao categorizar as ações e os objetos da Vovó Nair dentro da tipologia das fontes históricas (orais e materiais). No Item C, o nível de compreensão é aprofundado, pois exige que o estudante faça uma distinção conceitual refinada, explicando a diferença na natureza do registro entre uma fonte que se comunica pela linguagem escrita (diário) e outra que se comunica por sua cultura material e utilidade (pratos).</w:t>
            </w:r>
          </w:p>
        </w:tc>
      </w:tr>
    </w:tbl>
    <w:p w:rsidR="006634A0" w:rsidRDefault="006634A0" w:rsidP="00B67841">
      <w:pPr>
        <w:rPr>
          <w:b/>
        </w:rPr>
      </w:pPr>
    </w:p>
    <w:tbl>
      <w:tblPr>
        <w:tblStyle w:val="Tabelacomgrade"/>
        <w:tblpPr w:leftFromText="141" w:rightFromText="141" w:vertAnchor="text" w:horzAnchor="margin" w:tblpY="-51"/>
        <w:tblW w:w="103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100"/>
        <w:gridCol w:w="3208"/>
      </w:tblGrid>
      <w:tr w:rsidR="006634A0" w:rsidRPr="00966786" w:rsidTr="006634A0">
        <w:trPr>
          <w:trHeight w:val="440"/>
        </w:trPr>
        <w:tc>
          <w:tcPr>
            <w:tcW w:w="7100" w:type="dxa"/>
            <w:vAlign w:val="center"/>
          </w:tcPr>
          <w:p w:rsidR="006634A0" w:rsidRPr="00966786" w:rsidRDefault="006634A0" w:rsidP="006634A0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6634A0" w:rsidRPr="00966786" w:rsidRDefault="006634A0" w:rsidP="006634A0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 w:rsidRPr="00966786">
              <w:rPr>
                <w:rFonts w:ascii="Arial" w:eastAsia="Times New Roman" w:hAnsi="Arial" w:cs="Arial"/>
                <w:b/>
                <w:color w:val="1B1C1D"/>
                <w:lang w:eastAsia="pt-BR"/>
              </w:rPr>
              <w:t>Questão 01</w:t>
            </w:r>
          </w:p>
          <w:p w:rsidR="006634A0" w:rsidRPr="00966786" w:rsidRDefault="006634A0" w:rsidP="006634A0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  <w:tc>
          <w:tcPr>
            <w:tcW w:w="3208" w:type="dxa"/>
            <w:vAlign w:val="center"/>
          </w:tcPr>
          <w:p w:rsidR="006634A0" w:rsidRPr="00966786" w:rsidRDefault="006634A0" w:rsidP="006634A0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</w:p>
        </w:tc>
      </w:tr>
    </w:tbl>
    <w:p w:rsidR="00A07146" w:rsidRPr="001267BD" w:rsidRDefault="006634A0" w:rsidP="00B67841">
      <w:pPr>
        <w:rPr>
          <w:b/>
        </w:rPr>
      </w:pP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48638</wp:posOffset>
                </wp:positionH>
                <wp:positionV relativeFrom="paragraph">
                  <wp:posOffset>6896911</wp:posOffset>
                </wp:positionV>
                <wp:extent cx="6565900" cy="3044757"/>
                <wp:effectExtent l="0" t="0" r="25400" b="228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3044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7A1DB1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  <w:t>1. Fonte Material Escrita (O Diário)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Embora o diário seja um objeto físico (papel, capa, tinta), o seu valor histórico principal está no texto registrado nele.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O foco da informação: Está na mensagem explícita, no código da linguagem. Lemos o diário para saber o que a pessoa sentia, pensava, fazia e como era o seu cotidiano através de suas próprias palavras escritas.</w:t>
                            </w:r>
                            <w:r w:rsidR="006634A0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Outros exemplos: Cartas, certidões de nascimento, jornais antigos, leis gravadas em pedra.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b/>
                              </w:rPr>
                            </w:pPr>
                            <w:r w:rsidRPr="007A1DB1">
                              <w:rPr>
                                <w:rFonts w:cstheme="minorHAnsi"/>
                                <w:b/>
                              </w:rPr>
                              <w:t>2. Fonte Material Não Escrita / Objeto (Os Pratos)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Os pratos de porcelana não possuem um texto que narre uma história. Eles transmitem informações sobre o passado através de sua existência, forma, material e uso.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O foco da informação: Está nas características físicas e na cultura material da época. Ao analisar os pratos, o historiador descobre quais eram os hábitos alimentares da família, o poder aquisitivo (porcelana era um item de luxo), as técnicas de fabricação daquele período e a estética (os desenhos delicados). Eles carregam a história do cotidiano sem precisar de palavras.</w:t>
                            </w:r>
                          </w:p>
                          <w:p w:rsidR="007A1DB1" w:rsidRPr="007A1DB1" w:rsidRDefault="007A1DB1" w:rsidP="007A1DB1">
                            <w:pPr>
                              <w:ind w:firstLine="0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7A1DB1">
                              <w:rPr>
                                <w:rFonts w:cstheme="minorHAnsi"/>
                              </w:rPr>
                              <w:t>Outros exemplos: Roupas, móveis, brinquedos, moedas, construções, ferramentas</w:t>
                            </w:r>
                            <w:r w:rsidRPr="007A1DB1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.85pt;margin-top:543.05pt;width:517pt;height:2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" fillcolor="white [3201]" strokeweight=".5pt">
                <v:textbox>
                  <w:txbxContent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  <w:r w:rsidRPr="007A1DB1"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t>1. Fonte Material Escrita (O Diário)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</w:rPr>
                      </w:pPr>
                      <w:r w:rsidRPr="007A1DB1">
                        <w:rPr>
                          <w:rFonts w:cstheme="minorHAnsi"/>
                        </w:rPr>
                        <w:t>Embora o diário seja um objeto físico (papel, capa, tinta), o seu valor histórico principal está no texto registrado nele.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7A1DB1">
                        <w:rPr>
                          <w:rFonts w:cstheme="minorHAnsi"/>
                        </w:rPr>
                        <w:t>O foco da informação: Está na mensagem explícita, no código da linguagem. Lemos o diário para saber o que a pessoa sentia, pensava, fazia e como era o seu cotidiano através de suas próprias palavras escritas.</w:t>
                      </w:r>
                      <w:r w:rsidR="006634A0">
                        <w:rPr>
                          <w:rFonts w:cstheme="minorHAnsi"/>
                        </w:rPr>
                        <w:t xml:space="preserve"> 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</w:rPr>
                      </w:pPr>
                      <w:r w:rsidRPr="007A1DB1">
                        <w:rPr>
                          <w:rFonts w:cstheme="minorHAnsi"/>
                        </w:rPr>
                        <w:t>Outros exemplos: Cartas, certidões de nascimento, jornais antigos, leis gravadas em pedra.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b/>
                        </w:rPr>
                      </w:pPr>
                      <w:r w:rsidRPr="007A1DB1">
                        <w:rPr>
                          <w:rFonts w:cstheme="minorHAnsi"/>
                          <w:b/>
                        </w:rPr>
                        <w:t>2. Fonte Material Não Escrita / Objeto (Os Pratos)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</w:rPr>
                      </w:pPr>
                      <w:r w:rsidRPr="007A1DB1">
                        <w:rPr>
                          <w:rFonts w:cstheme="minorHAnsi"/>
                        </w:rPr>
                        <w:t>Os pratos de porcelana não possuem um texto que narre uma história. Eles transmitem informações sobre o passado através de sua existência, forma, material e uso.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sz w:val="10"/>
                          <w:szCs w:val="10"/>
                        </w:rPr>
                      </w:pP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7A1DB1">
                        <w:rPr>
                          <w:rFonts w:cstheme="minorHAnsi"/>
                        </w:rPr>
                        <w:t>O foco da informação: Está nas características físicas e na cultura material da época. Ao analisar os pratos, o historiador descobre quais eram os hábitos alimentares da família, o poder aquisitivo (porcelana era um item de luxo), as técnicas de fabricação daquele período e a estética (os desenhos delicados). Eles carregam a história do cotidiano sem precisar de palavras.</w:t>
                      </w:r>
                    </w:p>
                    <w:p w:rsidR="007A1DB1" w:rsidRPr="007A1DB1" w:rsidRDefault="007A1DB1" w:rsidP="007A1DB1">
                      <w:pPr>
                        <w:ind w:firstLine="0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7A1DB1">
                        <w:rPr>
                          <w:rFonts w:cstheme="minorHAnsi"/>
                        </w:rPr>
                        <w:t>Outros exemplos: Roupas, móveis, brinquedos, moedas, construções, ferramentas</w:t>
                      </w:r>
                      <w:r w:rsidRPr="007A1DB1">
                        <w:rPr>
                          <w:rFonts w:cstheme="minorHAnsi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267BD" w:rsidRPr="001267BD">
        <w:rPr>
          <w:b/>
        </w:rPr>
        <w:t>TEXTO I</w:t>
      </w:r>
    </w:p>
    <w:p w:rsidR="00E2707A" w:rsidRPr="006634A0" w:rsidRDefault="006634A0" w:rsidP="00B67841">
      <w:pPr>
        <w:pStyle w:val="Ttulo2"/>
        <w:rPr>
          <w:rFonts w:ascii="Arial" w:hAnsi="Arial" w:cs="Arial"/>
          <w:b/>
        </w:rPr>
      </w:pPr>
      <w:r w:rsidRPr="006634A0">
        <w:rPr>
          <w:rFonts w:ascii="Arial" w:hAnsi="Arial" w:cs="Arial"/>
          <w:b/>
          <w:color w:val="auto"/>
        </w:rPr>
        <w:t>FIM DE SEMANA NA CASA DA VOVÓ</w:t>
      </w:r>
    </w:p>
    <w:p w:rsidR="006634A0" w:rsidRPr="0011467B" w:rsidRDefault="006634A0" w:rsidP="0011467B">
      <w:pPr>
        <w:rPr>
          <w:rFonts w:ascii="Arial" w:eastAsia="Times New Roman" w:hAnsi="Arial" w:cs="Arial"/>
          <w:noProof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Depois do almoço, os netos se reuniram ao redor dela, curiosos para ouvir as histórias de antigamente. </w:t>
      </w:r>
    </w:p>
    <w:p w:rsidR="006634A0" w:rsidRPr="0011467B" w:rsidRDefault="006634A0" w:rsidP="0011467B">
      <w:pPr>
        <w:rPr>
          <w:rFonts w:ascii="Arial" w:eastAsia="Times New Roman" w:hAnsi="Arial" w:cs="Arial"/>
          <w:noProof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Com um sorriso saudoso, Vovó Nair começou a falar sobre como os finais de semana da sua infância eram diferentes, com brincadeiras ao ar livre e sem tanta tecnologia. </w:t>
      </w:r>
    </w:p>
    <w:p w:rsidR="006634A0" w:rsidRPr="0011467B" w:rsidRDefault="006634A0" w:rsidP="0011467B">
      <w:pPr>
        <w:rPr>
          <w:rFonts w:ascii="Arial" w:eastAsia="Times New Roman" w:hAnsi="Arial" w:cs="Arial"/>
          <w:noProof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Enquanto contava essas histórias, ela pegou um álbum antigo e mostrou fotografias em preto e branco da família reunida, com roupas de domingo e sorrisos tímidos.  </w:t>
      </w:r>
    </w:p>
    <w:p w:rsidR="006634A0" w:rsidRPr="0011467B" w:rsidRDefault="006634A0" w:rsidP="0011467B">
      <w:pPr>
        <w:rPr>
          <w:rFonts w:ascii="Arial" w:eastAsia="Times New Roman" w:hAnsi="Arial" w:cs="Arial"/>
          <w:noProof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t xml:space="preserve">Em seguida, ela se levantou e abriu a cristaleira, pegando os pratos de porcelana que usava nas grandes festas de família. Eles tinham desenhos delicados e pareciam carregar consigo a história de muitos jantares felizes.  </w:t>
      </w:r>
    </w:p>
    <w:p w:rsidR="006634A0" w:rsidRPr="0011467B" w:rsidRDefault="006634A0" w:rsidP="0011467B">
      <w:pPr>
        <w:rPr>
          <w:rFonts w:ascii="Arial" w:eastAsia="Times New Roman" w:hAnsi="Arial" w:cs="Arial"/>
          <w:noProof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Por fim, Vovó Nair tirou do fundo de uma gaveta um pequeno caderno com a capa gasta. Era o diário que ela escrevia quando era criança. Com a letra um pouco tremida, ela leu para os netos as páginas que descreviam a emoção de comemorar os aniversários e a rotina daquela época. </w:t>
      </w:r>
    </w:p>
    <w:p w:rsidR="00E2707A" w:rsidRPr="0011467B" w:rsidRDefault="006634A0" w:rsidP="0011467B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11467B">
        <w:rPr>
          <w:rFonts w:ascii="Arial" w:eastAsia="Times New Roman" w:hAnsi="Arial" w:cs="Arial"/>
          <w:noProof/>
          <w:sz w:val="24"/>
          <w:szCs w:val="24"/>
          <w:lang w:eastAsia="pt-BR"/>
        </w:rPr>
        <w:t>Naquela tarde, os netos não apenas se divertiram, mas também aprenderam que a história da sua família estava viva em cada história, foto, objeto e palavra escrita que a Vovó Nair compartilhava com tanto amor</w:t>
      </w:r>
    </w:p>
    <w:p w:rsidR="004A34F8" w:rsidRDefault="004A34F8" w:rsidP="00B67841">
      <w:pPr>
        <w:ind w:firstLine="0"/>
        <w:rPr>
          <w:rFonts w:ascii="Arial" w:eastAsia="Times New Roman" w:hAnsi="Arial" w:cs="Arial"/>
          <w:b/>
          <w:lang w:eastAsia="pt-BR"/>
        </w:rPr>
      </w:pPr>
    </w:p>
    <w:p w:rsidR="006634A0" w:rsidRDefault="006634A0" w:rsidP="00B67841">
      <w:pPr>
        <w:ind w:firstLine="0"/>
        <w:rPr>
          <w:rFonts w:ascii="Arial" w:eastAsia="Times New Roman" w:hAnsi="Arial" w:cs="Arial"/>
          <w:b/>
          <w:lang w:eastAsia="pt-BR"/>
        </w:rPr>
      </w:pPr>
      <w:r w:rsidRPr="003C6650">
        <w:rPr>
          <w:rFonts w:ascii="Arial" w:eastAsia="Times New Roman" w:hAnsi="Arial" w:cs="Arial"/>
          <w:b/>
          <w:lang w:eastAsia="pt-BR"/>
        </w:rPr>
        <w:t xml:space="preserve">No texto, Vovó Nair compartilha suas memórias de infância com os netos de várias maneiras.  </w:t>
      </w:r>
    </w:p>
    <w:p w:rsidR="003C6650" w:rsidRPr="003C6650" w:rsidRDefault="003C6650" w:rsidP="00B67841">
      <w:pPr>
        <w:ind w:firstLine="0"/>
        <w:rPr>
          <w:rFonts w:ascii="Arial" w:eastAsia="Times New Roman" w:hAnsi="Arial" w:cs="Arial"/>
          <w:b/>
          <w:lang w:eastAsia="pt-BR"/>
        </w:rPr>
      </w:pPr>
    </w:p>
    <w:p w:rsidR="003C6650" w:rsidRDefault="006634A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a)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Quando</w:t>
      </w:r>
      <w:proofErr w:type="gramEnd"/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a vovó conta essas histórias através da fala, que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tipo de fonte histórica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ela está utilizando? </w:t>
      </w:r>
    </w:p>
    <w:p w:rsidR="003C6650" w:rsidRDefault="003C665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______________________________________________________________________________</w:t>
      </w:r>
    </w:p>
    <w:p w:rsidR="003C6650" w:rsidRDefault="006634A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3C6650" w:rsidRDefault="006634A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b)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Para</w:t>
      </w:r>
      <w:proofErr w:type="gramEnd"/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mostrar as celebrações antigas, a vovó utilizou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pratos de porcelana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Como classificamos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esse tipo de fonte histórica?</w:t>
      </w:r>
    </w:p>
    <w:p w:rsidR="003C6650" w:rsidRDefault="003C6650" w:rsidP="003C665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______________________________________________________________________________</w:t>
      </w:r>
    </w:p>
    <w:p w:rsidR="003C6650" w:rsidRDefault="006634A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A34F8" w:rsidRDefault="006634A0" w:rsidP="00B67841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c)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É</w:t>
      </w:r>
      <w:proofErr w:type="gramEnd"/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apresentado no texto o seu diário de infância, que é uma fonte escrita.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Qual é a diferença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entre uma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fonte escrita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(como o diário) e uma </w:t>
      </w:r>
      <w:r w:rsidRPr="003C6650">
        <w:rPr>
          <w:rFonts w:ascii="Arial" w:eastAsia="Times New Roman" w:hAnsi="Arial" w:cs="Arial"/>
          <w:b/>
          <w:sz w:val="24"/>
          <w:szCs w:val="24"/>
          <w:lang w:eastAsia="pt-BR"/>
        </w:rPr>
        <w:t>fonte material não escrita</w:t>
      </w:r>
      <w:r w:rsidRPr="003C6650">
        <w:rPr>
          <w:rFonts w:ascii="Arial" w:eastAsia="Times New Roman" w:hAnsi="Arial" w:cs="Arial"/>
          <w:sz w:val="24"/>
          <w:szCs w:val="24"/>
          <w:lang w:eastAsia="pt-BR"/>
        </w:rPr>
        <w:t xml:space="preserve"> (como os pratos)?</w:t>
      </w:r>
    </w:p>
    <w:p w:rsidR="003C6650" w:rsidRDefault="003C6650" w:rsidP="003C665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______________________________________________________________________________</w:t>
      </w:r>
    </w:p>
    <w:p w:rsidR="003C6650" w:rsidRPr="003C6650" w:rsidRDefault="003C6650" w:rsidP="00B67841">
      <w:pPr>
        <w:ind w:firstLine="0"/>
        <w:rPr>
          <w:rFonts w:ascii="Arial" w:hAnsi="Arial" w:cs="Arial"/>
          <w:sz w:val="24"/>
          <w:szCs w:val="24"/>
        </w:rPr>
      </w:pPr>
    </w:p>
    <w:p w:rsidR="004A34F8" w:rsidRDefault="004A34F8" w:rsidP="00B67841">
      <w:pPr>
        <w:ind w:firstLine="0"/>
        <w:rPr>
          <w:rFonts w:ascii="Arial" w:hAnsi="Arial" w:cs="Arial"/>
          <w:b/>
        </w:rPr>
      </w:pPr>
    </w:p>
    <w:p w:rsidR="001267BD" w:rsidRPr="007A1DB1" w:rsidRDefault="001267BD" w:rsidP="00B67841">
      <w:pPr>
        <w:ind w:firstLine="0"/>
        <w:rPr>
          <w:rFonts w:cstheme="minorHAnsi"/>
          <w:b/>
        </w:rPr>
      </w:pPr>
      <w:r w:rsidRPr="007A1DB1">
        <w:rPr>
          <w:rFonts w:cstheme="minorHAnsi"/>
          <w:b/>
        </w:rPr>
        <w:t>Subsídio para a Correção e Alinhamento Pedagógico</w:t>
      </w:r>
    </w:p>
    <w:p w:rsidR="001267BD" w:rsidRPr="007A1DB1" w:rsidRDefault="001267BD" w:rsidP="00B67841">
      <w:pPr>
        <w:ind w:firstLine="0"/>
        <w:rPr>
          <w:rFonts w:cstheme="minorHAnsi"/>
        </w:rPr>
      </w:pPr>
    </w:p>
    <w:p w:rsidR="007A1DB1" w:rsidRPr="007A1DB1" w:rsidRDefault="007A1DB1" w:rsidP="007A1DB1">
      <w:pPr>
        <w:ind w:firstLine="0"/>
        <w:rPr>
          <w:rFonts w:cstheme="minorHAnsi"/>
        </w:rPr>
      </w:pPr>
      <w:r w:rsidRPr="007A1DB1">
        <w:rPr>
          <w:rFonts w:cstheme="minorHAnsi"/>
          <w:b/>
        </w:rPr>
        <w:t>Comando</w:t>
      </w:r>
      <w:r w:rsidRPr="007A1DB1">
        <w:rPr>
          <w:rFonts w:cstheme="minorHAnsi"/>
          <w:b/>
        </w:rPr>
        <w:t xml:space="preserve"> A</w:t>
      </w:r>
      <w:r w:rsidRPr="007A1DB1">
        <w:rPr>
          <w:rFonts w:cstheme="minorHAnsi"/>
        </w:rPr>
        <w:t>: Fonte oral (ou história oral / memória oral).</w:t>
      </w:r>
    </w:p>
    <w:p w:rsidR="007A1DB1" w:rsidRPr="007A1DB1" w:rsidRDefault="007A1DB1" w:rsidP="007A1DB1">
      <w:pPr>
        <w:ind w:firstLine="0"/>
        <w:rPr>
          <w:rFonts w:cstheme="minorHAnsi"/>
        </w:rPr>
      </w:pPr>
    </w:p>
    <w:p w:rsidR="007A1DB1" w:rsidRPr="007A1DB1" w:rsidRDefault="007A1DB1" w:rsidP="007A1DB1">
      <w:pPr>
        <w:ind w:firstLine="0"/>
        <w:rPr>
          <w:rFonts w:cstheme="minorHAnsi"/>
        </w:rPr>
      </w:pPr>
      <w:r w:rsidRPr="007A1DB1">
        <w:rPr>
          <w:rFonts w:cstheme="minorHAnsi"/>
          <w:b/>
        </w:rPr>
        <w:t>Comando</w:t>
      </w:r>
      <w:r w:rsidRPr="007A1DB1">
        <w:rPr>
          <w:rFonts w:cstheme="minorHAnsi"/>
          <w:b/>
        </w:rPr>
        <w:t xml:space="preserve"> B</w:t>
      </w:r>
      <w:r w:rsidRPr="007A1DB1">
        <w:rPr>
          <w:rFonts w:cstheme="minorHAnsi"/>
        </w:rPr>
        <w:t xml:space="preserve">: Fonte material </w:t>
      </w:r>
      <w:proofErr w:type="gramStart"/>
      <w:r w:rsidR="003C6650">
        <w:rPr>
          <w:rFonts w:cstheme="minorHAnsi"/>
        </w:rPr>
        <w:t>(</w:t>
      </w:r>
      <w:r w:rsidRPr="007A1DB1">
        <w:rPr>
          <w:rFonts w:cstheme="minorHAnsi"/>
        </w:rPr>
        <w:t xml:space="preserve"> objeto</w:t>
      </w:r>
      <w:proofErr w:type="gramEnd"/>
      <w:r w:rsidRPr="007A1DB1">
        <w:rPr>
          <w:rFonts w:cstheme="minorHAnsi"/>
        </w:rPr>
        <w:t xml:space="preserve"> / cultura material).</w:t>
      </w:r>
    </w:p>
    <w:p w:rsidR="007A1DB1" w:rsidRPr="007A1DB1" w:rsidRDefault="007A1DB1" w:rsidP="007A1DB1">
      <w:pPr>
        <w:ind w:firstLine="0"/>
        <w:rPr>
          <w:rFonts w:cstheme="minorHAnsi"/>
        </w:rPr>
      </w:pPr>
    </w:p>
    <w:p w:rsidR="002B57BC" w:rsidRPr="007A1DB1" w:rsidRDefault="007A1DB1" w:rsidP="007A1DB1">
      <w:pPr>
        <w:ind w:firstLine="0"/>
        <w:rPr>
          <w:rFonts w:cstheme="minorHAnsi"/>
        </w:rPr>
      </w:pPr>
      <w:r w:rsidRPr="007A1DB1">
        <w:rPr>
          <w:rFonts w:cstheme="minorHAnsi"/>
          <w:b/>
        </w:rPr>
        <w:t>Comando</w:t>
      </w:r>
      <w:r w:rsidRPr="007A1DB1">
        <w:rPr>
          <w:rFonts w:cstheme="minorHAnsi"/>
          <w:b/>
        </w:rPr>
        <w:t xml:space="preserve"> C</w:t>
      </w:r>
      <w:r w:rsidRPr="007A1DB1">
        <w:rPr>
          <w:rFonts w:cstheme="minorHAnsi"/>
        </w:rPr>
        <w:t>: O estudante deve explicar, com suas palavras, que a fonte escrita transmite informações por meio de palavras textuais que precisam ser lidas (como os sentimentos e relatos do diário), enquanto a fonte material (não escrita) transmite informações sobre o passado por meio de sua utilidade, aparência física e manuseio (mostrando como as pessoas comiam ou viviam</w:t>
      </w:r>
      <w:r w:rsidRPr="007A1DB1">
        <w:rPr>
          <w:rFonts w:cstheme="minorHAnsi"/>
          <w:b/>
        </w:rPr>
        <w:t>).</w:t>
      </w:r>
    </w:p>
    <w:p w:rsidR="00D93B0E" w:rsidRDefault="00D93B0E" w:rsidP="00B67841">
      <w:pPr>
        <w:ind w:firstLine="0"/>
        <w:rPr>
          <w:rFonts w:ascii="Arial" w:hAnsi="Arial" w:cs="Arial"/>
        </w:rPr>
      </w:pPr>
    </w:p>
    <w:p w:rsidR="002B57BC" w:rsidRPr="002B57BC" w:rsidRDefault="002B57BC" w:rsidP="00B67841">
      <w:pPr>
        <w:ind w:firstLine="0"/>
        <w:rPr>
          <w:rFonts w:ascii="Arial" w:hAnsi="Arial" w:cs="Arial"/>
        </w:rPr>
      </w:pPr>
    </w:p>
    <w:p w:rsidR="002B57BC" w:rsidRPr="002842EF" w:rsidRDefault="002B57BC" w:rsidP="00B67841">
      <w:pPr>
        <w:ind w:firstLine="0"/>
        <w:rPr>
          <w:rFonts w:ascii="Arial" w:hAnsi="Arial" w:cs="Arial"/>
          <w:b/>
        </w:rPr>
      </w:pPr>
      <w:r w:rsidRPr="002842EF">
        <w:rPr>
          <w:rFonts w:ascii="Arial" w:hAnsi="Arial" w:cs="Arial"/>
          <w:b/>
        </w:rPr>
        <w:t>Resumo para a Criança</w:t>
      </w:r>
    </w:p>
    <w:p w:rsidR="002B57BC" w:rsidRDefault="002B57BC" w:rsidP="00B67841">
      <w:pPr>
        <w:ind w:firstLine="0"/>
        <w:rPr>
          <w:rFonts w:cstheme="minorHAnsi"/>
          <w:sz w:val="24"/>
          <w:szCs w:val="24"/>
        </w:rPr>
      </w:pPr>
      <w:r w:rsidRPr="007A1DB1">
        <w:rPr>
          <w:rFonts w:cstheme="minorHAnsi"/>
          <w:sz w:val="24"/>
          <w:szCs w:val="24"/>
        </w:rPr>
        <w:t>A diferença é que a fonte escrita fala com a gente através das palavras (nós precisamos ler para entender a história), enquanto a fonte material fala através do seu uso e da sua aparência (nós olhamos para o objeto para entender como as pessoas viviam, comiam, se vestiam ou trabalhavam no passado).</w:t>
      </w:r>
      <w:bookmarkStart w:id="0" w:name="_GoBack"/>
      <w:bookmarkEnd w:id="0"/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Default="003C6650" w:rsidP="00B67841">
      <w:pPr>
        <w:ind w:firstLine="0"/>
        <w:rPr>
          <w:rFonts w:cstheme="minorHAnsi"/>
          <w:sz w:val="24"/>
          <w:szCs w:val="24"/>
        </w:rPr>
      </w:pPr>
    </w:p>
    <w:p w:rsidR="003C6650" w:rsidRPr="007A1DB1" w:rsidRDefault="003C6650" w:rsidP="00B67841">
      <w:pPr>
        <w:ind w:firstLine="0"/>
        <w:rPr>
          <w:rFonts w:cstheme="minorHAnsi"/>
          <w:sz w:val="24"/>
          <w:szCs w:val="24"/>
        </w:rPr>
      </w:pPr>
    </w:p>
    <w:p w:rsidR="007A1DB1" w:rsidRDefault="007A1DB1" w:rsidP="00B67841">
      <w:pPr>
        <w:ind w:firstLine="0"/>
        <w:rPr>
          <w:rFonts w:ascii="Arial" w:hAnsi="Arial" w:cs="Arial"/>
          <w:b/>
        </w:rPr>
      </w:pPr>
    </w:p>
    <w:p w:rsidR="007A1DB1" w:rsidRPr="007A1DB1" w:rsidRDefault="007A1DB1" w:rsidP="007A1DB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1D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Sugestão de Rubrica de Pontuação (Valor total sugerido: 0,9 ponto — 0,3 para cada item):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377"/>
        <w:gridCol w:w="2347"/>
        <w:gridCol w:w="3697"/>
      </w:tblGrid>
      <w:tr w:rsidR="007A1DB1" w:rsidRPr="007A1DB1" w:rsidTr="007A1D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 de Distribuição de Pontos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 A (0,30)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 B (0,30)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 C (0,30)</w:t>
            </w:r>
          </w:p>
        </w:tc>
      </w:tr>
      <w:tr w:rsidR="007A1DB1" w:rsidRPr="007A1DB1" w:rsidTr="007A1D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Total (Pleno Domínio):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0,30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Identificou corretamente a natureza </w:t>
            </w: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oral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fonte descrita.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0,30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Identificou corretamente a natureza </w:t>
            </w: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material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objeto.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0,30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Explicou com clareza a diferença entre a leitura de um texto e a análise física/uso de um objeto.</w:t>
            </w:r>
          </w:p>
        </w:tc>
      </w:tr>
      <w:tr w:rsidR="007A1DB1" w:rsidRPr="007A1DB1" w:rsidTr="007A1D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Parcial (Domínio Parcial):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Não se aplica (resposta direta).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Não se aplica (resposta direta).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0,15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Apontou que os objetos são diferentes, mas limitou-se a dizer que "um tem letras e o outro não", sem demonstrar o entendimento da função histórica de cada um.</w:t>
            </w:r>
          </w:p>
        </w:tc>
      </w:tr>
      <w:tr w:rsidR="007A1DB1" w:rsidRPr="007A1DB1" w:rsidTr="007A1D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Nula (Incorreta):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0,00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Classificou de forma errada (</w:t>
            </w:r>
            <w:proofErr w:type="spellStart"/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fonte escrita ou visual).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0,00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Classificou de forma errada (</w:t>
            </w:r>
            <w:proofErr w:type="spellStart"/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fonte oral ou escrita).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A1DB1" w:rsidRPr="007A1DB1" w:rsidRDefault="007A1DB1" w:rsidP="007A1DB1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0,00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estabeleceu distinção ou deixou o item em branco.</w:t>
            </w:r>
          </w:p>
        </w:tc>
      </w:tr>
    </w:tbl>
    <w:p w:rsidR="007A1DB1" w:rsidRPr="002842EF" w:rsidRDefault="007A1DB1" w:rsidP="00B67841">
      <w:pPr>
        <w:ind w:firstLine="0"/>
        <w:rPr>
          <w:rFonts w:ascii="Arial" w:hAnsi="Arial" w:cs="Arial"/>
          <w:b/>
        </w:rPr>
      </w:pPr>
    </w:p>
    <w:sectPr w:rsidR="007A1DB1" w:rsidRPr="002842EF" w:rsidSect="00A17923">
      <w:footerReference w:type="default" r:id="rId8"/>
      <w:pgSz w:w="11906" w:h="16838"/>
      <w:pgMar w:top="720" w:right="720" w:bottom="720" w:left="72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650" w:rsidRDefault="003C6650" w:rsidP="003C6650">
      <w:pPr>
        <w:spacing w:line="240" w:lineRule="auto"/>
      </w:pPr>
      <w:r>
        <w:separator/>
      </w:r>
    </w:p>
  </w:endnote>
  <w:endnote w:type="continuationSeparator" w:id="0">
    <w:p w:rsidR="003C6650" w:rsidRDefault="003C6650" w:rsidP="003C6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91936623"/>
      <w:docPartObj>
        <w:docPartGallery w:val="Page Numbers (Bottom of Page)"/>
        <w:docPartUnique/>
      </w:docPartObj>
    </w:sdtPr>
    <w:sdtContent>
      <w:p w:rsidR="003C6650" w:rsidRDefault="003C665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835">
          <w:rPr>
            <w:noProof/>
          </w:rPr>
          <w:t>3</w:t>
        </w:r>
        <w:r>
          <w:fldChar w:fldCharType="end"/>
        </w:r>
        <w:r w:rsidR="00A17923">
          <w:t>/3</w:t>
        </w:r>
      </w:p>
    </w:sdtContent>
  </w:sdt>
  <w:p w:rsidR="003C6650" w:rsidRDefault="00A17923">
    <w:pPr>
      <w:pStyle w:val="Rodap"/>
    </w:pPr>
    <w:r>
      <w:t>Banco de Questões - 4° ano - História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650" w:rsidRDefault="003C6650" w:rsidP="003C6650">
      <w:pPr>
        <w:spacing w:line="240" w:lineRule="auto"/>
      </w:pPr>
      <w:r>
        <w:separator/>
      </w:r>
    </w:p>
  </w:footnote>
  <w:footnote w:type="continuationSeparator" w:id="0">
    <w:p w:rsidR="003C6650" w:rsidRDefault="003C6650" w:rsidP="003C66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A5483"/>
    <w:multiLevelType w:val="multilevel"/>
    <w:tmpl w:val="EB8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702"/>
    <w:rsid w:val="000B6F0B"/>
    <w:rsid w:val="0011467B"/>
    <w:rsid w:val="001267BD"/>
    <w:rsid w:val="00195702"/>
    <w:rsid w:val="00247730"/>
    <w:rsid w:val="002842EF"/>
    <w:rsid w:val="002B57BC"/>
    <w:rsid w:val="003C6650"/>
    <w:rsid w:val="004A34F8"/>
    <w:rsid w:val="006634A0"/>
    <w:rsid w:val="00703835"/>
    <w:rsid w:val="007A1DB1"/>
    <w:rsid w:val="00A07146"/>
    <w:rsid w:val="00A17923"/>
    <w:rsid w:val="00B67841"/>
    <w:rsid w:val="00D93B0E"/>
    <w:rsid w:val="00E2707A"/>
    <w:rsid w:val="00E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CC71D-E072-4711-839B-D258A128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650"/>
    <w:pPr>
      <w:spacing w:line="278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B6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70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2707A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0B6F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7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7A1DB1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3C665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650"/>
  </w:style>
  <w:style w:type="paragraph" w:styleId="Rodap">
    <w:name w:val="footer"/>
    <w:basedOn w:val="Normal"/>
    <w:link w:val="RodapChar"/>
    <w:uiPriority w:val="99"/>
    <w:unhideWhenUsed/>
    <w:rsid w:val="003C665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5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82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897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4</cp:revision>
  <dcterms:created xsi:type="dcterms:W3CDTF">2026-06-19T19:12:00Z</dcterms:created>
  <dcterms:modified xsi:type="dcterms:W3CDTF">2026-06-19T19:32:00Z</dcterms:modified>
</cp:coreProperties>
</file>