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851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4653"/>
      </w:tblGrid>
      <w:tr w:rsidR="008E766E" w:rsidRPr="0083796C" w:rsidTr="0083796C">
        <w:trPr>
          <w:trHeight w:val="108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8E766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lang w:eastAsia="pt-BR"/>
              </w:rPr>
            </w:pPr>
            <w:r w:rsidRPr="0083796C">
              <w:rPr>
                <w:rFonts w:eastAsia="Times New Roman" w:cstheme="minorHAnsi"/>
                <w:noProof/>
                <w:lang w:eastAsia="pt-BR"/>
              </w:rPr>
              <w:drawing>
                <wp:inline distT="0" distB="0" distL="0" distR="0" wp14:anchorId="6C1C1969" wp14:editId="0D07B733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8E766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BANCO DE QUESTÕES — Fundamental Anos Iniciais</w:t>
            </w:r>
          </w:p>
        </w:tc>
      </w:tr>
      <w:tr w:rsidR="008E766E" w:rsidRPr="0083796C" w:rsidTr="0083796C">
        <w:trPr>
          <w:trHeight w:val="26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83796C" w:rsidRDefault="00295FA8" w:rsidP="00AE7F7E">
            <w:pPr>
              <w:spacing w:line="240" w:lineRule="auto"/>
              <w:ind w:firstLine="0"/>
              <w:rPr>
                <w:rFonts w:eastAsia="Times New Roman" w:cstheme="minorHAnsi"/>
                <w:b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HIS4-1T-003</w:t>
            </w:r>
          </w:p>
        </w:tc>
      </w:tr>
      <w:tr w:rsidR="008E766E" w:rsidRPr="0083796C" w:rsidTr="0083796C">
        <w:trPr>
          <w:trHeight w:val="26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Componente Curricular: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Ano/Série: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4º Ano]</w:t>
            </w:r>
          </w:p>
        </w:tc>
      </w:tr>
      <w:tr w:rsidR="00861555" w:rsidRPr="0083796C" w:rsidTr="0083796C">
        <w:trPr>
          <w:trHeight w:val="7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1555" w:rsidRPr="0083796C" w:rsidRDefault="00861555" w:rsidP="00AE7F7E">
            <w:pPr>
              <w:spacing w:line="240" w:lineRule="auto"/>
              <w:ind w:firstLine="0"/>
              <w:jc w:val="left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Unidade Temática: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1555" w:rsidRPr="0083796C" w:rsidRDefault="00861555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Trimestre/Bimestre: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1º Trimestre</w:t>
            </w:r>
          </w:p>
          <w:p w:rsidR="00861555" w:rsidRPr="0083796C" w:rsidRDefault="00861555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8E766E" w:rsidRPr="0083796C" w:rsidTr="0083796C">
        <w:trPr>
          <w:trHeight w:val="261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83796C" w:rsidRDefault="008E766E" w:rsidP="00AE7F7E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83796C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Objeto de Conhecimento (Conteúdo):</w:t>
            </w:r>
            <w:r w:rsidRPr="0083796C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</w:p>
          <w:p w:rsidR="00861555" w:rsidRPr="0083796C" w:rsidRDefault="00861555" w:rsidP="00AE7F7E">
            <w:pPr>
              <w:spacing w:line="240" w:lineRule="auto"/>
              <w:ind w:firstLine="0"/>
              <w:contextualSpacing/>
              <w:jc w:val="left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color w:val="1F1F1F"/>
                <w:lang w:eastAsia="pt-BR"/>
              </w:rPr>
              <w:t>* O passado e o presente: a noção de fonte histórica.</w:t>
            </w:r>
          </w:p>
          <w:p w:rsidR="00AE7F7E" w:rsidRPr="0083796C" w:rsidRDefault="00AE7F7E" w:rsidP="00AE7F7E">
            <w:pPr>
              <w:spacing w:line="240" w:lineRule="auto"/>
              <w:ind w:firstLine="0"/>
              <w:jc w:val="left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color w:val="1F1F1F"/>
                <w:lang w:eastAsia="pt-BR"/>
              </w:rPr>
              <w:t>* Diferenciação profunda entre Fontes Materiais e Imateriais.</w:t>
            </w:r>
          </w:p>
          <w:p w:rsidR="008E766E" w:rsidRPr="0083796C" w:rsidRDefault="00AE7F7E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color w:val="1F1F1F"/>
                <w:lang w:eastAsia="pt-BR"/>
              </w:rPr>
              <w:t>* O suporte físico versus o patrimônio intangível.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E7F7E" w:rsidRPr="0083796C" w:rsidRDefault="008E766E" w:rsidP="00AE7F7E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Habilidade BNCC: </w:t>
            </w:r>
          </w:p>
          <w:p w:rsidR="008E766E" w:rsidRPr="0083796C" w:rsidRDefault="00F9461B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EF04HI0 </w:t>
            </w:r>
            <w:r w:rsidR="008E766E" w:rsidRPr="0083796C">
              <w:rPr>
                <w:rFonts w:eastAsia="Times New Roman" w:cstheme="minorHAnsi"/>
                <w:color w:val="1F1F1F"/>
                <w:lang w:eastAsia="pt-BR"/>
              </w:rPr>
              <w:t>-</w:t>
            </w:r>
            <w:r>
              <w:rPr>
                <w:rFonts w:eastAsia="Times New Roman" w:cstheme="minorHAnsi"/>
                <w:color w:val="1F1F1F"/>
                <w:lang w:eastAsia="pt-BR"/>
              </w:rPr>
              <w:t xml:space="preserve"> </w:t>
            </w:r>
            <w:r w:rsidR="008E766E" w:rsidRPr="0083796C">
              <w:rPr>
                <w:rFonts w:eastAsia="Times New Roman" w:cstheme="minorHAnsi"/>
                <w:color w:val="1F1F1F"/>
                <w:lang w:eastAsia="pt-BR"/>
              </w:rPr>
              <w:t>Reconhecer a história como resultado da ação do ser humano no tempo e no espaço, com base na identificação de mudanças e permanências ao longo do tempo.</w:t>
            </w:r>
          </w:p>
          <w:p w:rsidR="008E766E" w:rsidRPr="0083796C" w:rsidRDefault="00F9461B" w:rsidP="00AE7F7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EF04HI03 -</w:t>
            </w:r>
            <w:r w:rsidR="00AE7F7E" w:rsidRPr="0083796C">
              <w:rPr>
                <w:rFonts w:eastAsia="Times New Roman" w:cstheme="minorHAnsi"/>
                <w:color w:val="1F1F1F"/>
                <w:lang w:eastAsia="pt-BR"/>
              </w:rPr>
              <w:t xml:space="preserve"> Identificar e registrar os marcos da memória da cidade [ou comunidade] e discutir os direitos sociais, reconhecendo a importância das leis de preservação do patrimônio histórico e cultural.</w:t>
            </w:r>
          </w:p>
        </w:tc>
      </w:tr>
      <w:tr w:rsidR="0026313A" w:rsidRPr="0083796C" w:rsidTr="0083796C">
        <w:trPr>
          <w:trHeight w:val="20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6313A" w:rsidRPr="0083796C" w:rsidRDefault="0026313A" w:rsidP="0026313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Nível de Complexidade: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</w:t>
            </w:r>
          </w:p>
          <w:p w:rsidR="0026313A" w:rsidRPr="0083796C" w:rsidRDefault="0026313A" w:rsidP="0026313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>[ ] Fácil      [ ] Médio      [</w:t>
            </w:r>
            <w:r w:rsidRPr="0083796C">
              <w:rPr>
                <w:rFonts w:eastAsia="Times New Roman" w:cstheme="minorHAnsi"/>
                <w:b/>
                <w:color w:val="FF0000"/>
                <w:bdr w:val="none" w:sz="0" w:space="0" w:color="auto" w:frame="1"/>
                <w:lang w:eastAsia="pt-BR"/>
              </w:rPr>
              <w:t xml:space="preserve"> </w:t>
            </w:r>
            <w:proofErr w:type="gramStart"/>
            <w:r w:rsidRPr="0083796C">
              <w:rPr>
                <w:rFonts w:eastAsia="Times New Roman" w:cstheme="minorHAnsi"/>
                <w:b/>
                <w:color w:val="FF0000"/>
                <w:bdr w:val="none" w:sz="0" w:space="0" w:color="auto" w:frame="1"/>
                <w:lang w:eastAsia="pt-BR"/>
              </w:rPr>
              <w:t>X</w:t>
            </w:r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 ]</w:t>
            </w:r>
            <w:proofErr w:type="gramEnd"/>
            <w:r w:rsidRPr="0083796C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Difícil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83796C" w:rsidRDefault="0026313A" w:rsidP="0026313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83796C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Nota pedagógica de articulação:</w:t>
            </w:r>
            <w:r w:rsidRPr="0083796C">
              <w:rPr>
                <w:rFonts w:eastAsia="Times New Roman" w:cstheme="minorHAnsi"/>
                <w:color w:val="1F1F1F"/>
                <w:lang w:eastAsia="pt-BR"/>
              </w:rPr>
              <w:t xml:space="preserve"> Esta questão aprofunda a compreensão da própria natureza da disciplina. Ela avalia se o estudante entende que a História não é um conjunto de fatos prontos e decorados, mas sim uma ciência construída ativamente pelo trabalho de investigação do historiador a partir dos vestígios (fontes) deixados pela humanidade.</w:t>
            </w:r>
          </w:p>
        </w:tc>
      </w:tr>
      <w:tr w:rsidR="0026313A" w:rsidRPr="0083796C" w:rsidTr="0083796C">
        <w:trPr>
          <w:trHeight w:val="300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6313A" w:rsidRPr="0026313A" w:rsidRDefault="0026313A" w:rsidP="00F9461B">
            <w:pPr>
              <w:spacing w:before="100" w:beforeAutospacing="1" w:line="240" w:lineRule="auto"/>
              <w:ind w:firstLine="0"/>
              <w:outlineLvl w:val="2"/>
              <w:rPr>
                <w:rFonts w:eastAsia="Times New Roman" w:cstheme="minorHAnsi"/>
                <w:b/>
                <w:bCs/>
                <w:lang w:eastAsia="pt-BR"/>
              </w:rPr>
            </w:pPr>
            <w:bookmarkStart w:id="0" w:name="_GoBack" w:colFirst="0" w:colLast="0"/>
            <w:r w:rsidRPr="0026313A">
              <w:rPr>
                <w:rFonts w:eastAsia="Times New Roman" w:cstheme="minorHAnsi"/>
                <w:b/>
                <w:bCs/>
                <w:lang w:eastAsia="pt-BR"/>
              </w:rPr>
              <w:t>Análise Cognitiva (A Taxonomia de Bloom na Prática)</w:t>
            </w:r>
          </w:p>
          <w:p w:rsidR="0026313A" w:rsidRPr="0026313A" w:rsidRDefault="0026313A" w:rsidP="00F9461B">
            <w:pPr>
              <w:spacing w:before="100" w:beforeAutospacing="1" w:line="240" w:lineRule="auto"/>
              <w:ind w:firstLine="0"/>
              <w:rPr>
                <w:rFonts w:eastAsia="Times New Roman" w:cstheme="minorHAnsi"/>
                <w:lang w:eastAsia="pt-BR"/>
              </w:rPr>
            </w:pPr>
            <w:r w:rsidRPr="0026313A">
              <w:rPr>
                <w:rFonts w:eastAsia="Times New Roman" w:cstheme="minorHAnsi"/>
                <w:lang w:eastAsia="pt-BR"/>
              </w:rPr>
              <w:t xml:space="preserve">Esta questão está situada no </w:t>
            </w:r>
            <w:r w:rsidRPr="0026313A">
              <w:rPr>
                <w:rFonts w:eastAsia="Times New Roman" w:cstheme="minorHAnsi"/>
                <w:b/>
                <w:bCs/>
                <w:lang w:eastAsia="pt-BR"/>
              </w:rPr>
              <w:t>4º nível da Taxonomia de Bloom: Analisar</w:t>
            </w:r>
            <w:r w:rsidRPr="0026313A">
              <w:rPr>
                <w:rFonts w:eastAsia="Times New Roman" w:cstheme="minorHAnsi"/>
                <w:lang w:eastAsia="pt-BR"/>
              </w:rPr>
              <w:t>.</w:t>
            </w:r>
          </w:p>
          <w:p w:rsidR="0026313A" w:rsidRPr="0083796C" w:rsidRDefault="0026313A" w:rsidP="00F9461B">
            <w:pPr>
              <w:spacing w:before="100" w:beforeAutospacing="1" w:line="240" w:lineRule="auto"/>
              <w:ind w:left="51"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26313A">
              <w:rPr>
                <w:rFonts w:eastAsia="Times New Roman" w:cstheme="minorHAnsi"/>
                <w:b/>
                <w:bCs/>
                <w:lang w:eastAsia="pt-BR"/>
              </w:rPr>
              <w:t xml:space="preserve">Por que </w:t>
            </w:r>
            <w:proofErr w:type="gramStart"/>
            <w:r w:rsidRPr="0026313A">
              <w:rPr>
                <w:rFonts w:eastAsia="Times New Roman" w:cstheme="minorHAnsi"/>
                <w:b/>
                <w:bCs/>
                <w:lang w:eastAsia="pt-BR"/>
              </w:rPr>
              <w:t>é Analisar</w:t>
            </w:r>
            <w:proofErr w:type="gramEnd"/>
            <w:r w:rsidRPr="0026313A">
              <w:rPr>
                <w:rFonts w:eastAsia="Times New Roman" w:cstheme="minorHAnsi"/>
                <w:b/>
                <w:bCs/>
                <w:lang w:eastAsia="pt-BR"/>
              </w:rPr>
              <w:t>?</w:t>
            </w:r>
            <w:r w:rsidRPr="0026313A">
              <w:rPr>
                <w:rFonts w:eastAsia="Times New Roman" w:cstheme="minorHAnsi"/>
                <w:lang w:eastAsia="pt-BR"/>
              </w:rPr>
              <w:t xml:space="preserve"> A atividade exige que o estudante faça uma distinção analítica fina, desconstruindo o cenário apresentado para isolar o </w:t>
            </w:r>
            <w:r w:rsidRPr="0026313A">
              <w:rPr>
                <w:rFonts w:eastAsia="Times New Roman" w:cstheme="minorHAnsi"/>
                <w:b/>
                <w:bCs/>
                <w:lang w:eastAsia="pt-BR"/>
              </w:rPr>
              <w:t>suporte material</w:t>
            </w:r>
            <w:r w:rsidRPr="0026313A">
              <w:rPr>
                <w:rFonts w:eastAsia="Times New Roman" w:cstheme="minorHAnsi"/>
                <w:lang w:eastAsia="pt-BR"/>
              </w:rPr>
              <w:t xml:space="preserve"> (objeto físico) do </w:t>
            </w:r>
            <w:r w:rsidRPr="0026313A">
              <w:rPr>
                <w:rFonts w:eastAsia="Times New Roman" w:cstheme="minorHAnsi"/>
                <w:b/>
                <w:bCs/>
                <w:lang w:eastAsia="pt-BR"/>
              </w:rPr>
              <w:t>conteúdo imaterial</w:t>
            </w:r>
            <w:r w:rsidRPr="0026313A">
              <w:rPr>
                <w:rFonts w:eastAsia="Times New Roman" w:cstheme="minorHAnsi"/>
                <w:lang w:eastAsia="pt-BR"/>
              </w:rPr>
              <w:t xml:space="preserve"> (o saber tradicional). O nível cognitivo vai além da simples memorização ou compreensão: o aluno precisa examinar como um mesmo elemento cultural manifesta-se simultaneamente sob a forma de um patrimônio tangível e intangível, superando o erro comum de reter o conceito de que o registro em papel anula a natureza imaterial do conhecimento. </w:t>
            </w:r>
          </w:p>
        </w:tc>
      </w:tr>
      <w:bookmarkEnd w:id="0"/>
    </w:tbl>
    <w:p w:rsidR="00A07146" w:rsidRDefault="00A07146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Default="0083796C">
      <w:pPr>
        <w:rPr>
          <w:sz w:val="10"/>
          <w:szCs w:val="10"/>
        </w:rPr>
      </w:pPr>
    </w:p>
    <w:p w:rsidR="0083796C" w:rsidRPr="00AE7F7E" w:rsidRDefault="0083796C">
      <w:pPr>
        <w:rPr>
          <w:sz w:val="10"/>
          <w:szCs w:val="10"/>
        </w:rPr>
      </w:pPr>
    </w:p>
    <w:p w:rsidR="00136B02" w:rsidRDefault="0083796C" w:rsidP="00AE7F7E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90805</wp:posOffset>
                </wp:positionV>
                <wp:extent cx="5362575" cy="3819525"/>
                <wp:effectExtent l="0" t="0" r="28575" b="2857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3819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acomgrade"/>
                              <w:tblW w:w="9021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  <w:insideH w:val="single" w:sz="18" w:space="0" w:color="auto"/>
                                <w:insideV w:val="single" w:sz="18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6"/>
                              <w:gridCol w:w="2775"/>
                            </w:tblGrid>
                            <w:tr w:rsidR="0083796C" w:rsidRPr="00966786" w:rsidTr="005D694D">
                              <w:trPr>
                                <w:trHeight w:val="339"/>
                              </w:trPr>
                              <w:tc>
                                <w:tcPr>
                                  <w:tcW w:w="6246" w:type="dxa"/>
                                  <w:vAlign w:val="center"/>
                                </w:tcPr>
                                <w:p w:rsidR="0083796C" w:rsidRPr="00966786" w:rsidRDefault="0083796C" w:rsidP="0083796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  <w:p w:rsidR="0083796C" w:rsidRPr="00966786" w:rsidRDefault="0083796C" w:rsidP="0083796C">
                                  <w:pPr>
                                    <w:spacing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>Questão 0</w:t>
                                  </w:r>
                                </w:p>
                                <w:p w:rsidR="0083796C" w:rsidRPr="00966786" w:rsidRDefault="0083796C" w:rsidP="0083796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5" w:type="dxa"/>
                                  <w:vAlign w:val="center"/>
                                </w:tcPr>
                                <w:p w:rsidR="0083796C" w:rsidRPr="00966786" w:rsidRDefault="0083796C" w:rsidP="0083796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 xml:space="preserve">Valor: </w:t>
                                  </w:r>
                                </w:p>
                              </w:tc>
                            </w:tr>
                          </w:tbl>
                          <w:p w:rsidR="0083796C" w:rsidRDefault="0083796C" w:rsidP="0083796C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Arial" w:eastAsia="Times New Roman" w:hAnsi="Arial" w:cs="Arial"/>
                                <w:sz w:val="10"/>
                                <w:szCs w:val="10"/>
                                <w:lang w:eastAsia="pt-BR"/>
                              </w:rPr>
                            </w:pPr>
                            <w:r w:rsidRPr="00AE7F7E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Leia a situação a seguir com muita atenção: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 xml:space="preserve"> </w:t>
                            </w:r>
                          </w:p>
                          <w:p w:rsidR="0083796C" w:rsidRPr="00AE7F7E" w:rsidRDefault="0083796C" w:rsidP="0083796C">
                            <w:pPr>
                              <w:spacing w:line="240" w:lineRule="auto"/>
                              <w:ind w:firstLine="0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AE7F7E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Mariana adora o bolo de fubá com erva-doce que sua avó faz. Para não esquecer a receita, a avó de Mariana pegou um caderno antigo, de folhas amareladas, e escreveu o passo a passo do bolo usando uma caneta azul. Ela entregou o caderno de presente para a neta.</w:t>
                            </w:r>
                          </w:p>
                          <w:p w:rsidR="0083796C" w:rsidRPr="00AE7F7E" w:rsidRDefault="0083796C" w:rsidP="0083796C">
                            <w:pPr>
                              <w:spacing w:before="100" w:beforeAutospacing="1" w:after="100" w:afterAutospacing="1" w:line="240" w:lineRule="auto"/>
                              <w:ind w:firstLine="0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AE7F7E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Agora, pensando no trabalho do historiador e nos tipos de fontes históricas, faça o que se pede:</w:t>
                            </w:r>
                          </w:p>
                          <w:p w:rsidR="0083796C" w:rsidRDefault="0083796C" w:rsidP="0083796C">
                            <w:pPr>
                              <w:spacing w:line="240" w:lineRule="auto"/>
                              <w:ind w:firstLine="0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AE7F7E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A)</w:t>
                            </w:r>
                            <w:r w:rsidRPr="00AE7F7E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O caderno físico, o papel amarelado e a tinta da caneta que Mariana guardou são considerados que tipo de fonte histórica? Justifique sua resposta.</w:t>
                            </w:r>
                          </w:p>
                          <w:p w:rsidR="0083796C" w:rsidRPr="00AE7F7E" w:rsidRDefault="0083796C" w:rsidP="0083796C">
                            <w:pPr>
                              <w:spacing w:line="360" w:lineRule="auto"/>
                              <w:ind w:firstLine="0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_____________________________________</w:t>
                            </w: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_______________________________</w:t>
                            </w: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______________________________________</w:t>
                            </w: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</w:t>
                            </w:r>
                          </w:p>
                          <w:p w:rsidR="0083796C" w:rsidRDefault="0083796C" w:rsidP="0083796C">
                            <w:pPr>
                              <w:spacing w:before="100" w:beforeAutospacing="1" w:line="240" w:lineRule="auto"/>
                              <w:ind w:firstLine="0"/>
                              <w:jc w:val="left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 w:rsidRPr="00AE7F7E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eastAsia="pt-BR"/>
                              </w:rPr>
                              <w:t>B)</w:t>
                            </w:r>
                            <w:r w:rsidRPr="00AE7F7E"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 xml:space="preserve"> O modo de fazer o bolo, o segredo do tempero e a tradição dessa receita que passa de geração em geração são considerados que tipo de fonte histórica? Justifique sua resposta.</w:t>
                            </w:r>
                          </w:p>
                          <w:p w:rsidR="0083796C" w:rsidRDefault="0083796C" w:rsidP="0083796C">
                            <w:pPr>
                              <w:spacing w:line="480" w:lineRule="auto"/>
                              <w:ind w:firstLine="0"/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_____________________________________</w:t>
                            </w: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</w:t>
                            </w:r>
                          </w:p>
                          <w:p w:rsidR="0083796C" w:rsidRDefault="0083796C" w:rsidP="0083796C">
                            <w:pPr>
                              <w:spacing w:line="480" w:lineRule="auto"/>
                              <w:ind w:firstLine="0"/>
                            </w:pPr>
                            <w:r>
                              <w:rPr>
                                <w:rFonts w:ascii="Arial" w:eastAsia="Times New Roman" w:hAnsi="Arial" w:cs="Arial"/>
                                <w:lang w:eastAsia="pt-BR"/>
                              </w:rPr>
                              <w:t>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.7pt;margin-top:7.15pt;width:422.25pt;height:30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" fillcolor="white [3201]" strokeweight=".5pt">
                <v:textbox>
                  <w:txbxContent>
                    <w:tbl>
                      <w:tblPr>
                        <w:tblStyle w:val="Tabelacomgrade"/>
                        <w:tblW w:w="9021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  <w:insideH w:val="single" w:sz="18" w:space="0" w:color="auto"/>
                          <w:insideV w:val="single" w:sz="18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6"/>
                        <w:gridCol w:w="2775"/>
                      </w:tblGrid>
                      <w:tr w:rsidR="0083796C" w:rsidRPr="00966786" w:rsidTr="005D694D">
                        <w:trPr>
                          <w:trHeight w:val="339"/>
                        </w:trPr>
                        <w:tc>
                          <w:tcPr>
                            <w:tcW w:w="6246" w:type="dxa"/>
                            <w:vAlign w:val="center"/>
                          </w:tcPr>
                          <w:p w:rsidR="0083796C" w:rsidRPr="00966786" w:rsidRDefault="0083796C" w:rsidP="0083796C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  <w:p w:rsidR="0083796C" w:rsidRPr="00966786" w:rsidRDefault="0083796C" w:rsidP="0083796C">
                            <w:pPr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>Questão 0</w:t>
                            </w:r>
                          </w:p>
                          <w:p w:rsidR="0083796C" w:rsidRPr="00966786" w:rsidRDefault="0083796C" w:rsidP="0083796C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</w:tc>
                        <w:tc>
                          <w:tcPr>
                            <w:tcW w:w="2775" w:type="dxa"/>
                            <w:vAlign w:val="center"/>
                          </w:tcPr>
                          <w:p w:rsidR="0083796C" w:rsidRPr="00966786" w:rsidRDefault="0083796C" w:rsidP="0083796C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 xml:space="preserve">Valor: </w:t>
                            </w:r>
                          </w:p>
                        </w:tc>
                      </w:tr>
                    </w:tbl>
                    <w:p w:rsidR="0083796C" w:rsidRDefault="0083796C" w:rsidP="0083796C">
                      <w:pPr>
                        <w:spacing w:line="240" w:lineRule="auto"/>
                        <w:ind w:firstLine="0"/>
                        <w:jc w:val="left"/>
                        <w:rPr>
                          <w:rFonts w:ascii="Arial" w:eastAsia="Times New Roman" w:hAnsi="Arial" w:cs="Arial"/>
                          <w:sz w:val="10"/>
                          <w:szCs w:val="10"/>
                          <w:lang w:eastAsia="pt-BR"/>
                        </w:rPr>
                      </w:pPr>
                      <w:r w:rsidRPr="00AE7F7E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Leia a situação a seguir com muita atenção: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 xml:space="preserve"> </w:t>
                      </w:r>
                    </w:p>
                    <w:p w:rsidR="0083796C" w:rsidRPr="00AE7F7E" w:rsidRDefault="0083796C" w:rsidP="0083796C">
                      <w:pPr>
                        <w:spacing w:line="240" w:lineRule="auto"/>
                        <w:ind w:firstLine="0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AE7F7E">
                        <w:rPr>
                          <w:rFonts w:ascii="Arial" w:eastAsia="Times New Roman" w:hAnsi="Arial" w:cs="Arial"/>
                          <w:lang w:eastAsia="pt-BR"/>
                        </w:rPr>
                        <w:t>Mariana adora o bolo de fubá com erva-doce que sua avó faz. Para não esquecer a receita, a avó de Mariana pegou um caderno antigo, de folhas amareladas, e escreveu o passo a passo do bolo usando uma caneta azul. Ela entregou o caderno de presente para a neta.</w:t>
                      </w:r>
                    </w:p>
                    <w:p w:rsidR="0083796C" w:rsidRPr="00AE7F7E" w:rsidRDefault="0083796C" w:rsidP="0083796C">
                      <w:pPr>
                        <w:spacing w:before="100" w:beforeAutospacing="1" w:after="100" w:afterAutospacing="1" w:line="240" w:lineRule="auto"/>
                        <w:ind w:firstLine="0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AE7F7E">
                        <w:rPr>
                          <w:rFonts w:ascii="Arial" w:eastAsia="Times New Roman" w:hAnsi="Arial" w:cs="Arial"/>
                          <w:lang w:eastAsia="pt-BR"/>
                        </w:rPr>
                        <w:t>Agora, pensando no trabalho do historiador e nos tipos de fontes históricas, faça o que se pede:</w:t>
                      </w:r>
                    </w:p>
                    <w:p w:rsidR="0083796C" w:rsidRDefault="0083796C" w:rsidP="0083796C">
                      <w:pPr>
                        <w:spacing w:line="240" w:lineRule="auto"/>
                        <w:ind w:firstLine="0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AE7F7E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A)</w:t>
                      </w:r>
                      <w:r w:rsidRPr="00AE7F7E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O caderno físico, o papel amarelado e a tinta da caneta que Mariana guardou são considerados que tipo de fonte histórica? Justifique sua resposta.</w:t>
                      </w:r>
                    </w:p>
                    <w:p w:rsidR="0083796C" w:rsidRPr="00AE7F7E" w:rsidRDefault="0083796C" w:rsidP="0083796C">
                      <w:pPr>
                        <w:spacing w:line="360" w:lineRule="auto"/>
                        <w:ind w:firstLine="0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_____________________________________</w:t>
                      </w: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_______________________________</w:t>
                      </w: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______________________________________</w:t>
                      </w: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</w:t>
                      </w:r>
                    </w:p>
                    <w:p w:rsidR="0083796C" w:rsidRDefault="0083796C" w:rsidP="0083796C">
                      <w:pPr>
                        <w:spacing w:before="100" w:beforeAutospacing="1" w:line="240" w:lineRule="auto"/>
                        <w:ind w:firstLine="0"/>
                        <w:jc w:val="left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 w:rsidRPr="00AE7F7E">
                        <w:rPr>
                          <w:rFonts w:ascii="Arial" w:eastAsia="Times New Roman" w:hAnsi="Arial" w:cs="Arial"/>
                          <w:b/>
                          <w:bCs/>
                          <w:lang w:eastAsia="pt-BR"/>
                        </w:rPr>
                        <w:t>B)</w:t>
                      </w:r>
                      <w:r w:rsidRPr="00AE7F7E">
                        <w:rPr>
                          <w:rFonts w:ascii="Arial" w:eastAsia="Times New Roman" w:hAnsi="Arial" w:cs="Arial"/>
                          <w:lang w:eastAsia="pt-BR"/>
                        </w:rPr>
                        <w:t xml:space="preserve"> O modo de fazer o bolo, o segredo do tempero e a tradição dessa receita que passa de geração em geração são considerados que tipo de fonte histórica? Justifique sua resposta.</w:t>
                      </w:r>
                    </w:p>
                    <w:p w:rsidR="0083796C" w:rsidRDefault="0083796C" w:rsidP="0083796C">
                      <w:pPr>
                        <w:spacing w:line="480" w:lineRule="auto"/>
                        <w:ind w:firstLine="0"/>
                        <w:rPr>
                          <w:rFonts w:ascii="Arial" w:eastAsia="Times New Roman" w:hAnsi="Arial" w:cs="Arial"/>
                          <w:lang w:eastAsia="pt-BR"/>
                        </w:rPr>
                      </w:pP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_____________________________________</w:t>
                      </w: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</w:t>
                      </w:r>
                    </w:p>
                    <w:p w:rsidR="0083796C" w:rsidRDefault="0083796C" w:rsidP="0083796C">
                      <w:pPr>
                        <w:spacing w:line="480" w:lineRule="auto"/>
                        <w:ind w:firstLine="0"/>
                      </w:pPr>
                      <w:r>
                        <w:rPr>
                          <w:rFonts w:ascii="Arial" w:eastAsia="Times New Roman" w:hAnsi="Arial" w:cs="Arial"/>
                          <w:lang w:eastAsia="pt-BR"/>
                        </w:rPr>
                        <w:t>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83796C" w:rsidRDefault="0083796C" w:rsidP="00AE7F7E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</w:p>
    <w:p w:rsidR="0083796C" w:rsidRDefault="0083796C" w:rsidP="00AE7F7E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83796C" w:rsidRDefault="0083796C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</w:p>
    <w:p w:rsidR="0026313A" w:rsidRPr="0026313A" w:rsidRDefault="0026313A" w:rsidP="0026313A">
      <w:pPr>
        <w:ind w:firstLine="0"/>
        <w:rPr>
          <w:rFonts w:eastAsia="Times New Roman" w:cstheme="minorHAnsi"/>
          <w:b/>
          <w:sz w:val="28"/>
          <w:szCs w:val="28"/>
          <w:lang w:eastAsia="pt-BR"/>
        </w:rPr>
      </w:pPr>
      <w:r w:rsidRPr="0026313A">
        <w:rPr>
          <w:rFonts w:eastAsia="Times New Roman" w:cstheme="minorHAnsi"/>
          <w:b/>
          <w:sz w:val="28"/>
          <w:szCs w:val="28"/>
          <w:lang w:eastAsia="pt-BR"/>
        </w:rPr>
        <w:t>Subsídio para a Correção (Gabarito Oficial e Rubrica)</w:t>
      </w:r>
    </w:p>
    <w:p w:rsidR="0026313A" w:rsidRPr="0026313A" w:rsidRDefault="0026313A" w:rsidP="0026313A">
      <w:pPr>
        <w:ind w:firstLine="0"/>
        <w:rPr>
          <w:rFonts w:eastAsia="Times New Roman" w:cstheme="minorHAnsi"/>
          <w:b/>
          <w:sz w:val="24"/>
          <w:szCs w:val="24"/>
          <w:lang w:eastAsia="pt-BR"/>
        </w:rPr>
      </w:pPr>
      <w:r w:rsidRPr="0026313A">
        <w:rPr>
          <w:rFonts w:eastAsia="Times New Roman" w:cstheme="minorHAnsi"/>
          <w:b/>
          <w:sz w:val="24"/>
          <w:szCs w:val="24"/>
          <w:lang w:eastAsia="pt-BR"/>
        </w:rPr>
        <w:t>Gabarito Oficial (Respostas Esperadas)</w:t>
      </w:r>
    </w:p>
    <w:p w:rsidR="0026313A" w:rsidRDefault="0026313A" w:rsidP="0026313A">
      <w:pPr>
        <w:ind w:firstLine="0"/>
        <w:rPr>
          <w:rFonts w:eastAsia="Times New Roman" w:cstheme="minorHAnsi"/>
          <w:sz w:val="24"/>
          <w:szCs w:val="24"/>
          <w:lang w:eastAsia="pt-BR"/>
        </w:rPr>
      </w:pPr>
      <w:r w:rsidRPr="0026313A">
        <w:rPr>
          <w:rFonts w:eastAsia="Times New Roman" w:cstheme="minorHAnsi"/>
          <w:b/>
          <w:sz w:val="24"/>
          <w:szCs w:val="24"/>
          <w:lang w:eastAsia="pt-BR"/>
        </w:rPr>
        <w:t>Item A:</w:t>
      </w:r>
      <w:r w:rsidRPr="0026313A">
        <w:rPr>
          <w:rFonts w:eastAsia="Times New Roman" w:cstheme="minorHAnsi"/>
          <w:sz w:val="24"/>
          <w:szCs w:val="24"/>
          <w:lang w:eastAsia="pt-BR"/>
        </w:rPr>
        <w:t xml:space="preserve"> Fonte Material (ou escrita). </w:t>
      </w:r>
    </w:p>
    <w:p w:rsidR="0026313A" w:rsidRPr="0026313A" w:rsidRDefault="0026313A" w:rsidP="0026313A">
      <w:pPr>
        <w:ind w:firstLine="0"/>
        <w:rPr>
          <w:rFonts w:eastAsia="Times New Roman" w:cstheme="minorHAnsi"/>
          <w:sz w:val="24"/>
          <w:szCs w:val="24"/>
          <w:lang w:eastAsia="pt-BR"/>
        </w:rPr>
      </w:pPr>
      <w:r w:rsidRPr="0026313A">
        <w:rPr>
          <w:rFonts w:eastAsia="Times New Roman" w:cstheme="minorHAnsi"/>
          <w:b/>
          <w:sz w:val="24"/>
          <w:szCs w:val="24"/>
          <w:lang w:eastAsia="pt-BR"/>
        </w:rPr>
        <w:t>Justificativa:</w:t>
      </w:r>
      <w:r w:rsidRPr="0026313A">
        <w:rPr>
          <w:rFonts w:eastAsia="Times New Roman" w:cstheme="minorHAnsi"/>
          <w:sz w:val="24"/>
          <w:szCs w:val="24"/>
          <w:lang w:eastAsia="pt-BR"/>
        </w:rPr>
        <w:t xml:space="preserve"> O aluno deve apontar que o caderno, as folhas e a tinta são elementos físicos, concretos e palpáveis.  </w:t>
      </w:r>
    </w:p>
    <w:p w:rsidR="0026313A" w:rsidRDefault="0026313A" w:rsidP="0026313A">
      <w:pPr>
        <w:ind w:firstLine="0"/>
        <w:rPr>
          <w:rFonts w:eastAsia="Times New Roman" w:cstheme="minorHAnsi"/>
          <w:sz w:val="24"/>
          <w:szCs w:val="24"/>
          <w:lang w:eastAsia="pt-BR"/>
        </w:rPr>
      </w:pPr>
      <w:r w:rsidRPr="0026313A">
        <w:rPr>
          <w:rFonts w:eastAsia="Times New Roman" w:cstheme="minorHAnsi"/>
          <w:b/>
          <w:sz w:val="24"/>
          <w:szCs w:val="24"/>
          <w:lang w:eastAsia="pt-BR"/>
        </w:rPr>
        <w:t>Item B:</w:t>
      </w:r>
      <w:r w:rsidRPr="0026313A">
        <w:rPr>
          <w:rFonts w:eastAsia="Times New Roman" w:cstheme="minorHAnsi"/>
          <w:sz w:val="24"/>
          <w:szCs w:val="24"/>
          <w:lang w:eastAsia="pt-BR"/>
        </w:rPr>
        <w:t xml:space="preserve"> Fonte Imaterial. </w:t>
      </w:r>
    </w:p>
    <w:p w:rsidR="00AE7F7E" w:rsidRDefault="0026313A" w:rsidP="0026313A">
      <w:pPr>
        <w:ind w:firstLine="0"/>
        <w:rPr>
          <w:rFonts w:eastAsia="Times New Roman" w:cstheme="minorHAnsi"/>
          <w:sz w:val="24"/>
          <w:szCs w:val="24"/>
          <w:lang w:eastAsia="pt-BR"/>
        </w:rPr>
      </w:pPr>
      <w:r w:rsidRPr="0026313A">
        <w:rPr>
          <w:rFonts w:eastAsia="Times New Roman" w:cstheme="minorHAnsi"/>
          <w:b/>
          <w:sz w:val="24"/>
          <w:szCs w:val="24"/>
          <w:lang w:eastAsia="pt-BR"/>
        </w:rPr>
        <w:t xml:space="preserve">Justificativa: </w:t>
      </w:r>
      <w:r w:rsidRPr="0026313A">
        <w:rPr>
          <w:rFonts w:eastAsia="Times New Roman" w:cstheme="minorHAnsi"/>
          <w:sz w:val="24"/>
          <w:szCs w:val="24"/>
          <w:lang w:eastAsia="pt-BR"/>
        </w:rPr>
        <w:t xml:space="preserve">O aluno deve explicar que o modo de fazer, a receita, as tradições e os segredos culinários pertencem ao campo dos saberes, da memória e da prática social, não podendo ser tocados fisicamente.  </w:t>
      </w:r>
    </w:p>
    <w:p w:rsidR="0083796C" w:rsidRDefault="0083796C" w:rsidP="0026313A">
      <w:pPr>
        <w:ind w:firstLine="0"/>
        <w:rPr>
          <w:rFonts w:eastAsia="Times New Roman" w:cstheme="minorHAnsi"/>
          <w:sz w:val="24"/>
          <w:szCs w:val="24"/>
          <w:lang w:eastAsia="pt-BR"/>
        </w:rPr>
      </w:pPr>
    </w:p>
    <w:p w:rsidR="0026313A" w:rsidRDefault="0026313A" w:rsidP="0026313A">
      <w:pPr>
        <w:pStyle w:val="Ttulo4"/>
      </w:pPr>
      <w:r w:rsidRPr="0026313A">
        <w:rPr>
          <w:b/>
          <w:color w:val="auto"/>
          <w:sz w:val="28"/>
          <w:szCs w:val="28"/>
        </w:rPr>
        <w:t>T</w:t>
      </w:r>
      <w:r w:rsidRPr="0026313A">
        <w:rPr>
          <w:b/>
          <w:color w:val="auto"/>
          <w:sz w:val="28"/>
          <w:szCs w:val="28"/>
        </w:rPr>
        <w:t xml:space="preserve">abela de Critérios de Distribuição de Pontos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383"/>
        <w:gridCol w:w="3421"/>
      </w:tblGrid>
      <w:tr w:rsidR="0026313A" w:rsidRPr="0026313A" w:rsidTr="00F9461B">
        <w:trPr>
          <w:trHeight w:val="99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F9461B">
            <w:pPr>
              <w:spacing w:after="480"/>
              <w:ind w:left="-91" w:firstLine="0"/>
              <w:contextualSpacing/>
              <w:rPr>
                <w:rFonts w:cstheme="minorHAnsi"/>
              </w:rPr>
            </w:pPr>
            <w:r w:rsidRPr="0026313A">
              <w:rPr>
                <w:rStyle w:val="Forte"/>
                <w:rFonts w:cstheme="minorHAnsi"/>
              </w:rPr>
              <w:t>Critério de Distribuição de Pontos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F9461B">
            <w:pPr>
              <w:spacing w:after="480"/>
              <w:contextualSpacing/>
              <w:rPr>
                <w:rFonts w:cstheme="minorHAnsi"/>
              </w:rPr>
            </w:pPr>
            <w:r w:rsidRPr="0026313A">
              <w:rPr>
                <w:rStyle w:val="Forte"/>
                <w:rFonts w:cstheme="minorHAnsi"/>
              </w:rPr>
              <w:t>Item A (0,50)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F9461B">
            <w:pPr>
              <w:spacing w:after="480"/>
              <w:contextualSpacing/>
              <w:rPr>
                <w:rFonts w:cstheme="minorHAnsi"/>
              </w:rPr>
            </w:pPr>
            <w:r w:rsidRPr="0026313A">
              <w:rPr>
                <w:rStyle w:val="Forte"/>
                <w:rFonts w:cstheme="minorHAnsi"/>
              </w:rPr>
              <w:t>Item B (0,50)</w:t>
            </w:r>
          </w:p>
        </w:tc>
      </w:tr>
      <w:tr w:rsidR="0026313A" w:rsidRPr="0026313A" w:rsidTr="002631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spacing w:after="480"/>
              <w:ind w:left="-91" w:firstLine="0"/>
              <w:rPr>
                <w:rFonts w:cstheme="minorHAnsi"/>
              </w:rPr>
            </w:pPr>
            <w:r w:rsidRPr="0026313A">
              <w:rPr>
                <w:rFonts w:cstheme="minorHAnsi"/>
                <w:b/>
                <w:bCs/>
              </w:rPr>
              <w:t>Pontuação Total (Pleno Domínio):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26313A">
              <w:rPr>
                <w:rFonts w:asciiTheme="minorHAnsi" w:hAnsiTheme="minorHAnsi" w:cstheme="minorHAnsi"/>
                <w:b/>
                <w:bCs/>
              </w:rPr>
              <w:t>0,50 ponto:</w:t>
            </w:r>
            <w:r w:rsidRPr="0026313A">
              <w:rPr>
                <w:rFonts w:asciiTheme="minorHAnsi" w:hAnsiTheme="minorHAnsi" w:cstheme="minorHAnsi"/>
              </w:rPr>
              <w:t xml:space="preserve"> Classificou corretamente como </w:t>
            </w:r>
            <w:r w:rsidRPr="0026313A">
              <w:rPr>
                <w:rFonts w:asciiTheme="minorHAnsi" w:hAnsiTheme="minorHAnsi" w:cstheme="minorHAnsi"/>
                <w:b/>
                <w:bCs/>
              </w:rPr>
              <w:t>Fonte Material</w:t>
            </w:r>
            <w:r w:rsidRPr="0026313A">
              <w:rPr>
                <w:rFonts w:asciiTheme="minorHAnsi" w:hAnsiTheme="minorHAnsi" w:cstheme="minorHAnsi"/>
              </w:rPr>
              <w:t xml:space="preserve"> (ou escrita) e justificou com base na fisicalidade e tangibilidade dos objetos (caderno, papel, tinta).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26313A">
              <w:rPr>
                <w:rFonts w:asciiTheme="minorHAnsi" w:hAnsiTheme="minorHAnsi" w:cstheme="minorHAnsi"/>
                <w:b/>
                <w:bCs/>
              </w:rPr>
              <w:t>0,50 ponto:</w:t>
            </w:r>
            <w:r w:rsidRPr="0026313A">
              <w:rPr>
                <w:rFonts w:asciiTheme="minorHAnsi" w:hAnsiTheme="minorHAnsi" w:cstheme="minorHAnsi"/>
              </w:rPr>
              <w:t xml:space="preserve"> Classificou corretamente como </w:t>
            </w:r>
            <w:r w:rsidRPr="0026313A">
              <w:rPr>
                <w:rFonts w:asciiTheme="minorHAnsi" w:hAnsiTheme="minorHAnsi" w:cstheme="minorHAnsi"/>
                <w:b/>
                <w:bCs/>
              </w:rPr>
              <w:t>Fonte Imaterial</w:t>
            </w:r>
            <w:r w:rsidRPr="0026313A">
              <w:rPr>
                <w:rFonts w:asciiTheme="minorHAnsi" w:hAnsiTheme="minorHAnsi" w:cstheme="minorHAnsi"/>
              </w:rPr>
              <w:t xml:space="preserve"> e justificou com base no saber, na tradição oral/familiar ou no conhecimento que não se pode tocar. </w:t>
            </w:r>
          </w:p>
        </w:tc>
      </w:tr>
      <w:tr w:rsidR="0026313A" w:rsidRPr="0026313A" w:rsidTr="002631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ind w:left="-91" w:firstLine="0"/>
              <w:rPr>
                <w:rFonts w:cstheme="minorHAnsi"/>
              </w:rPr>
            </w:pPr>
            <w:r w:rsidRPr="0026313A">
              <w:rPr>
                <w:rFonts w:cstheme="minorHAnsi"/>
                <w:b/>
                <w:bCs/>
              </w:rPr>
              <w:t>Pontuação Parcial (Domínio Parcial):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ind w:firstLine="0"/>
              <w:rPr>
                <w:rFonts w:cstheme="minorHAnsi"/>
              </w:rPr>
            </w:pPr>
            <w:r w:rsidRPr="0026313A">
              <w:rPr>
                <w:rFonts w:cstheme="minorHAnsi"/>
                <w:b/>
                <w:bCs/>
              </w:rPr>
              <w:t>0,25 ponto:</w:t>
            </w:r>
            <w:r w:rsidRPr="0026313A">
              <w:rPr>
                <w:rFonts w:cstheme="minorHAnsi"/>
              </w:rPr>
              <w:t xml:space="preserve"> Identificou o tipo de fonte como Material, mas não apresentou justificativa ou construiu uma linha de raciocínio confusa.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ind w:firstLine="0"/>
              <w:rPr>
                <w:rFonts w:cstheme="minorHAnsi"/>
              </w:rPr>
            </w:pPr>
            <w:r w:rsidRPr="0026313A">
              <w:rPr>
                <w:rFonts w:cstheme="minorHAnsi"/>
                <w:b/>
                <w:bCs/>
              </w:rPr>
              <w:t>0,25 ponto:</w:t>
            </w:r>
            <w:r w:rsidRPr="0026313A">
              <w:rPr>
                <w:rFonts w:cstheme="minorHAnsi"/>
              </w:rPr>
              <w:t xml:space="preserve"> Identificou o tipo de fonte </w:t>
            </w:r>
            <w:proofErr w:type="gramStart"/>
            <w:r w:rsidRPr="0026313A">
              <w:rPr>
                <w:rFonts w:cstheme="minorHAnsi"/>
              </w:rPr>
              <w:t>como</w:t>
            </w:r>
            <w:r>
              <w:rPr>
                <w:rFonts w:cstheme="minorHAnsi"/>
              </w:rPr>
              <w:t xml:space="preserve"> </w:t>
            </w:r>
            <w:r w:rsidRPr="0026313A">
              <w:rPr>
                <w:rFonts w:cstheme="minorHAnsi"/>
                <w:b/>
              </w:rPr>
              <w:t>Imaterial</w:t>
            </w:r>
            <w:proofErr w:type="gramEnd"/>
            <w:r w:rsidRPr="0026313A">
              <w:rPr>
                <w:rFonts w:cstheme="minorHAnsi"/>
              </w:rPr>
              <w:t>, mas não conseguiu justificar ou explicar a intangibilidade do modo de fazer.</w:t>
            </w:r>
          </w:p>
        </w:tc>
      </w:tr>
      <w:tr w:rsidR="0026313A" w:rsidRPr="0026313A" w:rsidTr="002631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ind w:left="-91" w:firstLine="0"/>
              <w:rPr>
                <w:rFonts w:cstheme="minorHAnsi"/>
              </w:rPr>
            </w:pPr>
            <w:r w:rsidRPr="0026313A">
              <w:rPr>
                <w:rFonts w:cstheme="minorHAnsi"/>
                <w:b/>
                <w:bCs/>
              </w:rPr>
              <w:t>Pontuação Nula (Incorreta):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26313A">
              <w:rPr>
                <w:rFonts w:asciiTheme="minorHAnsi" w:hAnsiTheme="minorHAnsi" w:cstheme="minorHAnsi"/>
                <w:b/>
                <w:bCs/>
              </w:rPr>
              <w:t>0,00 ponto:</w:t>
            </w:r>
            <w:r w:rsidRPr="0026313A">
              <w:rPr>
                <w:rFonts w:asciiTheme="minorHAnsi" w:hAnsiTheme="minorHAnsi" w:cstheme="minorHAnsi"/>
              </w:rPr>
              <w:t xml:space="preserve"> Classificou incorretamente (</w:t>
            </w:r>
            <w:proofErr w:type="spellStart"/>
            <w:r w:rsidRPr="0026313A">
              <w:rPr>
                <w:rFonts w:asciiTheme="minorHAnsi" w:hAnsiTheme="minorHAnsi" w:cstheme="minorHAnsi"/>
              </w:rPr>
              <w:t>ex</w:t>
            </w:r>
            <w:proofErr w:type="spellEnd"/>
            <w:r w:rsidRPr="0026313A">
              <w:rPr>
                <w:rFonts w:asciiTheme="minorHAnsi" w:hAnsiTheme="minorHAnsi" w:cstheme="minorHAnsi"/>
              </w:rPr>
              <w:t xml:space="preserve">: imaterial ou oral) ou deixou o espaço em branco.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313A" w:rsidRPr="0026313A" w:rsidRDefault="0026313A" w:rsidP="0083796C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26313A">
              <w:rPr>
                <w:rFonts w:asciiTheme="minorHAnsi" w:hAnsiTheme="minorHAnsi" w:cstheme="minorHAnsi"/>
                <w:b/>
                <w:bCs/>
              </w:rPr>
              <w:t>0,00 ponto:</w:t>
            </w:r>
            <w:r w:rsidRPr="0026313A">
              <w:rPr>
                <w:rFonts w:asciiTheme="minorHAnsi" w:hAnsiTheme="minorHAnsi" w:cstheme="minorHAnsi"/>
              </w:rPr>
              <w:t xml:space="preserve"> Classificou incorretamente como Material (caindo na retenção conceitual do suporte físico) ou deixou em branco. </w:t>
            </w:r>
          </w:p>
        </w:tc>
      </w:tr>
    </w:tbl>
    <w:p w:rsidR="0026313A" w:rsidRPr="0026313A" w:rsidRDefault="0026313A" w:rsidP="0026313A">
      <w:pPr>
        <w:ind w:firstLine="0"/>
        <w:rPr>
          <w:rFonts w:cstheme="minorHAnsi"/>
        </w:rPr>
      </w:pPr>
    </w:p>
    <w:sectPr w:rsidR="0026313A" w:rsidRPr="00263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81812"/>
    <w:multiLevelType w:val="multilevel"/>
    <w:tmpl w:val="5FE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66E"/>
    <w:rsid w:val="00136B02"/>
    <w:rsid w:val="0026313A"/>
    <w:rsid w:val="00295FA8"/>
    <w:rsid w:val="00315CF0"/>
    <w:rsid w:val="0083796C"/>
    <w:rsid w:val="00861555"/>
    <w:rsid w:val="008E766E"/>
    <w:rsid w:val="00A07146"/>
    <w:rsid w:val="00AE7F7E"/>
    <w:rsid w:val="00F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ACD2E-E903-4D0D-A28B-2C2853BC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B02"/>
    <w:pPr>
      <w:spacing w:line="278" w:lineRule="auto"/>
    </w:pPr>
  </w:style>
  <w:style w:type="paragraph" w:styleId="Ttulo3">
    <w:name w:val="heading 3"/>
    <w:basedOn w:val="Normal"/>
    <w:link w:val="Ttulo3Char"/>
    <w:uiPriority w:val="9"/>
    <w:qFormat/>
    <w:rsid w:val="0026313A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1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766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7F7E"/>
    <w:rPr>
      <w:b/>
      <w:bCs/>
    </w:rPr>
  </w:style>
  <w:style w:type="table" w:styleId="Tabelacomgrade">
    <w:name w:val="Table Grid"/>
    <w:basedOn w:val="Tabelanormal"/>
    <w:uiPriority w:val="39"/>
    <w:rsid w:val="00AE7F7E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2631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1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ontepargpadro"/>
    <w:uiPriority w:val="99"/>
    <w:semiHidden/>
    <w:unhideWhenUsed/>
    <w:rsid w:val="0026313A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796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79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542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5</cp:revision>
  <cp:lastPrinted>2026-06-22T12:31:00Z</cp:lastPrinted>
  <dcterms:created xsi:type="dcterms:W3CDTF">2026-06-11T14:22:00Z</dcterms:created>
  <dcterms:modified xsi:type="dcterms:W3CDTF">2026-06-22T14:09:00Z</dcterms:modified>
</cp:coreProperties>
</file>