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รายงานการปรับปรุงเว็บไซต์</w:t>
        <w:br/>
        <w:t>ตามข้อเสนอแนะของผู้เชี่ยวชาญ</w:t>
      </w:r>
    </w:p>
    <w:p>
      <w:r>
        <w:rPr>
          <w:i w:val="0"/>
        </w:rPr>
        <w:t>เว็บไซต์ Puparn-AR สื่อการเรียนรู้ศูนย์ศึกษาการพัฒนาภูพานอันเนื่องมาจากพระราชดำริ ด้วยเทคโนโลยีความเป็นจริงเสริม</w:t>
      </w:r>
    </w:p>
    <w:p>
      <w:r>
        <w:rPr>
          <w:b/>
        </w:rPr>
        <w:t xml:space="preserve">เว็บไซต์: </w:t>
      </w:r>
      <w:r>
        <w:rPr>
          <w:i w:val="0"/>
        </w:rPr>
        <w:t>https://phuphan-ar.vercel.app</w:t>
      </w:r>
    </w:p>
    <w:p>
      <w:r>
        <w:rPr>
          <w:b/>
        </w:rPr>
        <w:t xml:space="preserve">วันที่ปรับปรุงขึ้นระบบจริง: </w:t>
      </w:r>
      <w:r>
        <w:rPr>
          <w:i w:val="0"/>
        </w:rPr>
        <w:t>17 ตุลาคม 2569</w:t>
      </w:r>
    </w:p>
    <w:p>
      <w:pPr>
        <w:pStyle w:val="Heading1"/>
      </w:pPr>
      <w:r>
        <w:t>สรุปภาพรวม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ข้อ</w:t>
            </w:r>
          </w:p>
        </w:tc>
        <w:tc>
          <w:tcPr>
            <w:tcW w:type="dxa" w:w="3173"/>
          </w:tcPr>
          <w:p>
            <w:r>
              <w:t>ข้อเสนอแนะ</w:t>
            </w:r>
          </w:p>
        </w:tc>
        <w:tc>
          <w:tcPr>
            <w:tcW w:type="dxa" w:w="3173"/>
          </w:tcPr>
          <w:p>
            <w:r>
              <w:t>ผลการดำเนินการ</w:t>
            </w:r>
          </w:p>
        </w:tc>
      </w:tr>
      <w:tr>
        <w:tc>
          <w:tcPr>
            <w:tcW w:type="dxa" w:w="3173"/>
          </w:tcPr>
          <w:p>
            <w:r>
              <w:t>1</w:t>
            </w:r>
          </w:p>
        </w:tc>
        <w:tc>
          <w:tcPr>
            <w:tcW w:type="dxa" w:w="3173"/>
          </w:tcPr>
          <w:p>
            <w:r>
              <w:t>อธิบายว่าเปิดไฟล์โมเดลด้วยโปรแกรมอะไร</w:t>
            </w:r>
          </w:p>
        </w:tc>
        <w:tc>
          <w:tcPr>
            <w:tcW w:type="dxa" w:w="3173"/>
          </w:tcPr>
          <w:p>
            <w:r>
              <w:t>แก้ไขแล้ว</w:t>
            </w:r>
          </w:p>
        </w:tc>
      </w:tr>
      <w:tr>
        <w:tc>
          <w:tcPr>
            <w:tcW w:type="dxa" w:w="3173"/>
          </w:tcPr>
          <w:p>
            <w:r>
              <w:t>2</w:t>
            </w:r>
          </w:p>
        </w:tc>
        <w:tc>
          <w:tcPr>
            <w:tcW w:type="dxa" w:w="3173"/>
          </w:tcPr>
          <w:p>
            <w:r>
              <w:t>เพิ่มสถานที่ตั้งและเบอร์โทรหน่วยงาน</w:t>
            </w:r>
          </w:p>
        </w:tc>
        <w:tc>
          <w:tcPr>
            <w:tcW w:type="dxa" w:w="3173"/>
          </w:tcPr>
          <w:p>
            <w:r>
              <w:t>แก้ไขแล้ว</w:t>
            </w:r>
          </w:p>
        </w:tc>
      </w:tr>
      <w:tr>
        <w:tc>
          <w:tcPr>
            <w:tcW w:type="dxa" w:w="3173"/>
          </w:tcPr>
          <w:p>
            <w:r>
              <w:t>3</w:t>
            </w:r>
          </w:p>
        </w:tc>
        <w:tc>
          <w:tcPr>
            <w:tcW w:type="dxa" w:w="3173"/>
          </w:tcPr>
          <w:p>
            <w:r>
              <w:t>สไลด์ตรงกลางมีข้อมูลซ้ำซ้อน</w:t>
            </w:r>
          </w:p>
        </w:tc>
        <w:tc>
          <w:tcPr>
            <w:tcW w:type="dxa" w:w="3173"/>
          </w:tcPr>
          <w:p>
            <w:r>
              <w:t>ไม่ได้แก้ไข (มีเหตุผลประกอบ)</w:t>
            </w:r>
          </w:p>
        </w:tc>
      </w:tr>
      <w:tr>
        <w:tc>
          <w:tcPr>
            <w:tcW w:type="dxa" w:w="3173"/>
          </w:tcPr>
          <w:p>
            <w:r>
              <w:t>4</w:t>
            </w:r>
          </w:p>
        </w:tc>
        <w:tc>
          <w:tcPr>
            <w:tcW w:type="dxa" w:w="3173"/>
          </w:tcPr>
          <w:p>
            <w:r>
              <w:t>เพิ่มข้อมูลภารกิจ พันธกิจของศูนย์ภูพาน</w:t>
            </w:r>
          </w:p>
        </w:tc>
        <w:tc>
          <w:tcPr>
            <w:tcW w:type="dxa" w:w="3173"/>
          </w:tcPr>
          <w:p>
            <w:r>
              <w:t>แก้ไขแล้ว</w:t>
            </w:r>
          </w:p>
        </w:tc>
      </w:tr>
      <w:tr>
        <w:tc>
          <w:tcPr>
            <w:tcW w:type="dxa" w:w="3173"/>
          </w:tcPr>
          <w:p>
            <w:r>
              <w:t>5</w:t>
            </w:r>
          </w:p>
        </w:tc>
        <w:tc>
          <w:tcPr>
            <w:tcW w:type="dxa" w:w="3173"/>
          </w:tcPr>
          <w:p>
            <w:r>
              <w:t>เพิ่มคำแนะนำการใช้ปุ่ม AR</w:t>
            </w:r>
          </w:p>
        </w:tc>
        <w:tc>
          <w:tcPr>
            <w:tcW w:type="dxa" w:w="3173"/>
          </w:tcPr>
          <w:p>
            <w:r>
              <w:t>แก้ไขแล้ว</w:t>
            </w:r>
          </w:p>
        </w:tc>
      </w:tr>
      <w:tr>
        <w:tc>
          <w:tcPr>
            <w:tcW w:type="dxa" w:w="3173"/>
          </w:tcPr>
          <w:p>
            <w:r>
              <w:t>6</w:t>
            </w:r>
          </w:p>
        </w:tc>
        <w:tc>
          <w:tcPr>
            <w:tcW w:type="dxa" w:w="3173"/>
          </w:tcPr>
          <w:p>
            <w:r>
              <w:t>คำอธิบายโมเดลน้อยหรือไม่ครอบคลุม</w:t>
            </w:r>
          </w:p>
        </w:tc>
        <w:tc>
          <w:tcPr>
            <w:tcW w:type="dxa" w:w="3173"/>
          </w:tcPr>
          <w:p>
            <w:r>
              <w:t>แก้ไขแล้ว 26 จาก 41 โมเดล</w:t>
            </w:r>
          </w:p>
        </w:tc>
      </w:tr>
      <w:tr>
        <w:tc>
          <w:tcPr>
            <w:tcW w:type="dxa" w:w="3173"/>
          </w:tcPr>
          <w:p>
            <w:r>
              <w:t>7</w:t>
            </w:r>
          </w:p>
        </w:tc>
        <w:tc>
          <w:tcPr>
            <w:tcW w:type="dxa" w:w="3173"/>
          </w:tcPr>
          <w:p>
            <w:r>
              <w:t>หน้าผู้ดูแลระบบควรมี Username / Password</w:t>
            </w:r>
          </w:p>
        </w:tc>
        <w:tc>
          <w:tcPr>
            <w:tcW w:type="dxa" w:w="3173"/>
          </w:tcPr>
          <w:p>
            <w:r>
              <w:t>แก้ไขแล้ว</w:t>
            </w:r>
          </w:p>
        </w:tc>
      </w:tr>
    </w:tbl>
    <w:p>
      <w:pPr>
        <w:pStyle w:val="Heading1"/>
      </w:pPr>
      <w:r>
        <w:t>ข้อ 1 การเปิดไฟล์โมเดลโดยตรง ควรอธิบายว่าเปิดด้วยโปรแกรมอะไร</w:t>
      </w:r>
    </w:p>
    <w:p>
      <w:r>
        <w:rPr>
          <w:b/>
          <w:color w:val="2F5D2C"/>
        </w:rPr>
        <w:t>สถานะ: แก้ไขแล้ว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หน้ารายละเอียดของทุกโมเดล → แท็บ “เปิดไฟล์” → หัวข้อ “เปิดไฟล์โมเดลด้วยโปรแกรมอะไร?”</w:t>
      </w:r>
    </w:p>
    <w:p>
      <w:r>
        <w:rPr>
          <w:i w:val="0"/>
        </w:rPr>
        <w:t>สิ่งที่เพิ่ม:</w:t>
      </w:r>
    </w:p>
    <w:p>
      <w:pPr>
        <w:pStyle w:val="ListBullet"/>
      </w:pPr>
      <w:r>
        <w:t>บอกชนิดไฟล์ว่าเป็นไฟล์ .glb และบอกว่าถ้าต้องการดูทันทีโดยไม่ต้องติดตั้งโปรแกรม ให้ใช้ตัวแสดง 3D ในหน้าเว็บได้เลย</w:t>
      </w:r>
    </w:p>
    <w:p>
      <w:pPr>
        <w:pStyle w:val="ListBullet"/>
      </w:pPr>
      <w:r>
        <w:t>บนคอมพิวเตอร์: เปิดด้วยโปรแกรม Blender โดยเลือกเมนู File → Import → glTF 2.0 (.glb/.gltf) แล้วเลือกไฟล์ที่ดาวน์โหลด</w:t>
      </w:r>
    </w:p>
    <w:p>
      <w:pPr>
        <w:pStyle w:val="ListBullet"/>
      </w:pPr>
      <w:r>
        <w:t>บนมือถือ: ต้องใช้แอปที่รองรับไฟล์ .glb ถ้าต้องการวางโมเดลในพื้นที่จริงให้ใช้ปุ่ม AR ในเว็บไซต์แทน</w:t>
      </w:r>
    </w:p>
    <w:p>
      <w:pPr>
        <w:pStyle w:val="ListBullet"/>
      </w:pPr>
      <w:r>
        <w:t>มีลิงก์ไปยังคู่มือการนำเข้าไฟล์ glTF/GLB ของ Blender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23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open-model-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1 แท็บ “เปิดไฟล์” ในหน้ารายละเอียดโมเดล</w:t>
      </w:r>
    </w:p>
    <w:p>
      <w:pPr>
        <w:pStyle w:val="Heading1"/>
      </w:pPr>
      <w:r>
        <w:t>ข้อ 2 เพิ่มสถานที่ตั้งหน่วยงานและเบอร์โทรติดต่อ</w:t>
      </w:r>
    </w:p>
    <w:p>
      <w:r>
        <w:rPr>
          <w:b/>
          <w:color w:val="2F5D2C"/>
        </w:rPr>
        <w:t>สถานะ: แก้ไขแล้ว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หน้าแรก ส่วน “ศูนย์ศึกษาการพัฒนาภูพานอันเนื่องมาจากพระราชดำริ” และหน้ารายละเอียดของทุกโมเดล แท็บ “ติดต่อศูนย์”</w:t>
      </w:r>
    </w:p>
    <w:p>
      <w:r>
        <w:rPr>
          <w:i w:val="0"/>
        </w:rPr>
        <w:t>สิ่งที่เพิ่ม:</w:t>
      </w:r>
    </w:p>
    <w:p>
      <w:pPr>
        <w:pStyle w:val="ListBullet"/>
      </w:pPr>
      <w:r>
        <w:t>ที่อยู่: บ้านนานกเค้า ตำบลห้วยยาง อำเภอเมืองสกลนคร จังหวัดสกลนคร 47000</w:t>
      </w:r>
    </w:p>
    <w:p>
      <w:pPr>
        <w:pStyle w:val="ListBullet"/>
      </w:pPr>
      <w:r>
        <w:t>โทรศัพท์: 042-747-458 หรือ 042-747-459 (กดโทรได้ทันทีจากมือถือ)</w:t>
      </w:r>
    </w:p>
    <w:p>
      <w:pPr>
        <w:pStyle w:val="ListBullet"/>
      </w:pPr>
      <w:r>
        <w:t>แผนที่ Google Maps แสดงในหน้าเว็บ เลื่อน ซูม หรือกดเปิดในแอป Maps ได้</w:t>
      </w:r>
    </w:p>
    <w:p>
      <w:pPr>
        <w:pStyle w:val="ListBullet"/>
      </w:pPr>
      <w:r>
        <w:t>ปุ่ม “นำทางไปศูนย์ภูพาน” (เปิดเส้นทางใน Google Maps) และปุ่ม “โทรหาศูนย์”</w:t>
      </w:r>
    </w:p>
    <w:p>
      <w:pPr>
        <w:pStyle w:val="ListBullet"/>
      </w:pPr>
      <w:r>
        <w:t>คำแนะนำก่อนเดินทาง: ควรโทรสอบถามจุดจัดแสดง เวลาเปิดให้เข้าชม และการนัดหมายศึกษาดูงานก่อน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4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4-centre-mission-cont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2 ส่วนข้อมูลศูนย์และการติดต่อในหน้าแรก พร้อมแผนที่</w:t>
      </w:r>
    </w:p>
    <w:p>
      <w:pPr>
        <w:pStyle w:val="Heading1"/>
      </w:pPr>
      <w:r>
        <w:t>ข้อ 3 สไลด์ตรงกลาง ข้อมูลมีความซ้ำซ้อน (กิจกรรมอบรม / ศูนย์การศึกษาการพัฒนา)</w:t>
      </w:r>
    </w:p>
    <w:p>
      <w:r>
        <w:rPr>
          <w:b/>
          <w:color w:val="8A4B12"/>
        </w:rPr>
        <w:t>สถานะ: ไม่ได้แก้ไข</w:t>
      </w:r>
    </w:p>
    <w:p>
      <w:r>
        <w:rPr>
          <w:i w:val="0"/>
        </w:rPr>
        <w:t>เหตุผล:</w:t>
      </w:r>
    </w:p>
    <w:p>
      <w:r>
        <w:rPr>
          <w:i w:val="0"/>
        </w:rPr>
        <w:t>สไลด์ส่วนกลางออกแบบเป็นสไลด์แบบวนลูป เมื่อมีข้อมูลมากขึ้นก็จะเล่นวนต่อกันเป็นลูป ที่อาจารย์เห็นว่าข้อมูลซ้ำซ้อนกัน เป็นเพราะตอนนี้มีสไลด์เพียง 2 สไลด์ คือ “ศูนย์ศึกษาการพัฒนาภูพานฯ” และ “กิจกรรมอบรมโครงการเพิ่มศักยภาพฯ” ระบบจึงแสดงสไลด์ชุดเดิมซ้ำเพื่อให้เต็มแถบ</w:t>
      </w:r>
    </w:p>
    <w:p>
      <w:r>
        <w:rPr>
          <w:i w:val="0"/>
        </w:rPr>
        <w:t>เมื่อผู้ดูแลระบบเพิ่มสไลด์ใหม่ผ่านหน้าผู้ดูแลระบบ (เมนู “สไลด์หน้าแรก”) สไลด์จะเรียงต่อกันโดยอัตโนมัติ และอาการซ้ำจะหายไปเองโดยไม่ต้องแก้โค้ด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6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middle-sli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3 สไลด์ตรงกลางหน้าแรก (มี 2 สไลด์ จึงวนแสดงซ้ำ)</w:t>
      </w:r>
    </w:p>
    <w:p>
      <w:pPr>
        <w:pStyle w:val="Heading1"/>
      </w:pPr>
      <w:r>
        <w:t>ข้อ 4 เพิ่มข้อมูลภารกิจ พันธกิจของศูนย์ภูพาน</w:t>
      </w:r>
    </w:p>
    <w:p>
      <w:r>
        <w:rPr>
          <w:b/>
          <w:color w:val="2F5D2C"/>
        </w:rPr>
        <w:t>สถานะ: แก้ไขแล้ว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หน้าแรก ส่วน “รู้จักแหล่งเรียนรู้ก่อนเยี่ยมชม” (เมนู “รู้จักศูนย์ภูพาน / ติดต่อ”)</w:t>
      </w:r>
    </w:p>
    <w:p>
      <w:r>
        <w:rPr>
          <w:i w:val="0"/>
        </w:rPr>
        <w:t>สิ่งที่เพิ่ม:</w:t>
      </w:r>
    </w:p>
    <w:p>
      <w:pPr>
        <w:pStyle w:val="ListBullet"/>
      </w:pPr>
      <w:r>
        <w:t>คำแนะนำศูนย์: ศูนย์ภูพานเป็นแหล่งศึกษา ทดลอง และสาธิตแนวทางพัฒนาที่เหมาะกับพื้นที่ภาคตะวันออกเฉียงเหนือ เพื่อให้ประชาชนนำความรู้ไปปรับใช้ในการประกอบอาชีพและพัฒนาคุณภาพชีวิต</w:t>
      </w:r>
    </w:p>
    <w:p>
      <w:pPr>
        <w:pStyle w:val="ListBullet"/>
      </w:pPr>
      <w:r>
        <w:t>ภารกิจและพันธกิจโดยสรุป 4 ข้อ: (1) ศึกษาค้นคว้าและทดลองการพัฒนาด้านเกษตรและอาชีพให้เหมาะกับสภาพพื้นที่ (2) สาธิตการจัดการดิน น้ำ ป่าไม้ และการเกษตรที่เชื่อมโยงกัน (3) ถ่ายทอดความรู้และฝึกอบรมให้เกษตรกรและผู้สนใจนำไปปฏิบัติได้ (4) ประสานความร่วมมือระหว่างหน่วยงานเพื่อให้บริการด้านวิชาการและขยายผลสู่ชุมชน</w:t>
      </w:r>
    </w:p>
    <w:p>
      <w:pPr>
        <w:pStyle w:val="ListBullet"/>
      </w:pPr>
      <w:r>
        <w:t>อธิบายความเชื่อมโยงระหว่างโมเดลในเว็บไซต์กับการเยี่ยมชมศูนย์จริง</w:t>
      </w:r>
    </w:p>
    <w:p>
      <w:pPr>
        <w:pStyle w:val="ListBullet"/>
      </w:pPr>
      <w:r>
        <w:t>อ้างอิงแหล่งข้อมูล: ข้อมูลโครงการของสำนักงาน กปร. และฐานความรู้งานศึกษาและการถ่ายทอดเทคโนโลยี</w:t>
      </w:r>
    </w:p>
    <w:p>
      <w:r>
        <w:rPr>
          <w:i/>
        </w:rPr>
        <w:t>(ดูภาพที่ 2 ด้านซ้าย)</w:t>
      </w:r>
    </w:p>
    <w:p>
      <w:pPr>
        <w:pStyle w:val="Heading1"/>
      </w:pPr>
      <w:r>
        <w:t>ข้อ 5 เพิ่มคำแนะนำการใช้ปุ่ม AR ดูโมเดลในพื้นที่จริง</w:t>
      </w:r>
    </w:p>
    <w:p>
      <w:r>
        <w:rPr>
          <w:b/>
          <w:color w:val="2F5D2C"/>
        </w:rPr>
        <w:t>สถานะ: แก้ไขแล้ว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หน้ารายละเอียดของทุกโมเดล → แท็บ “วิธีดู AR” และแถบปุ่มด้านล่างจอบนมือถือ</w:t>
      </w:r>
    </w:p>
    <w:p>
      <w:r>
        <w:rPr>
          <w:i w:val="0"/>
        </w:rPr>
        <w:t>สิ่งที่เพิ่ม:</w:t>
      </w:r>
    </w:p>
    <w:p>
      <w:pPr>
        <w:pStyle w:val="ListBullet"/>
      </w:pPr>
      <w:r>
        <w:t>การควบคุมโมเดล: ลากเพื่อหมุน, บีบนิ้วเพื่อซูม, กด AR เพื่อดูในพื้นที่จริง</w:t>
      </w:r>
    </w:p>
    <w:p>
      <w:pPr>
        <w:pStyle w:val="ListBullet"/>
      </w:pPr>
      <w:r>
        <w:t>ขั้นตอนใช้ AR 4 ขั้น: (1) เปิดหน้าเว็บด้วย Chrome บน Android หรือ Safari บน iPhone/iPad หากเปิดจาก LINE หรือ Facebook ให้เลือกเปิดในเบราว์เซอร์ก่อน (2) รอโมเดลโหลดเสร็จ แล้วแตะปุ่ม “เปิด AR” และอนุญาตใช้กล้อง (3) หันกล้องไปยังพื้นราบที่มีแสงสว่าง ขยับมือถือช้า ๆ ให้ระบบตรวจจับพื้น แล้วแตะเพื่อวางโมเดล (4) ลากหรือบีบนิ้วเพื่อปรับตำแหน่ง หมุน หรือขนาด แล้วแตะปิดเพื่อกลับเว็บไซต์</w:t>
      </w:r>
    </w:p>
    <w:p>
      <w:pPr>
        <w:pStyle w:val="ListBullet"/>
      </w:pPr>
      <w:r>
        <w:t>อุปกรณ์ที่รองรับ: Android ต้องรองรับ ARCore (อาจต้องติดตั้ง Google Play Services for AR) ส่วน iPhone/iPad ใช้ Quick Look หากเครื่องไม่รองรับยังหมุนและซูมดูแบบ 3D ได้</w:t>
      </w:r>
    </w:p>
    <w:p>
      <w:pPr>
        <w:pStyle w:val="ListBullet"/>
      </w:pPr>
      <w:r>
        <w:t>บนมือถือมีแถบปุ่มค้างไว้ด้านล่างจอ “ดูในพื้นที่จริง (AR)” และ “ฟังเสียงบรรยาย” ถ้าเครื่องไม่รองรับ AR ปุ่มจะพาไปที่คำแนะนำแทนการไม่ตอบสนอง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214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ar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1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4 แท็บ “วิธีดู AR” ในหน้ารายละเอียดโมเดล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ar-mobile-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5 แถบปุ่ม AR และเสียงบรรยายด้านล่างจอบนมือถือ</w:t>
      </w:r>
    </w:p>
    <w:p>
      <w:pPr>
        <w:pStyle w:val="Heading1"/>
      </w:pPr>
      <w:r>
        <w:t>ข้อ 6 คำอธิบายโมเดลน้อย หรืออธิบายเอกลักษณ์ไม่ครอบคลุม</w:t>
      </w:r>
    </w:p>
    <w:p>
      <w:r>
        <w:rPr>
          <w:b/>
          <w:color w:val="2F5D2C"/>
        </w:rPr>
        <w:t>สถานะ: แก้ไขแล้ว 26 จาก 41 โมเดล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คำอธิบายในหน้ารายละเอียดโมเดล</w:t>
      </w:r>
    </w:p>
    <w:p>
      <w:r>
        <w:rPr>
          <w:i w:val="0"/>
        </w:rPr>
        <w:t>วิธีการ: เขียนคำอธิบายใหม่โดยใช้ข้อมูลจากเอกสารของศูนย์ศึกษาการพัฒนาภูพานฯ เท่านั้น (เว็บไซต์ puparn.rid.go.th) เช่น “๒๖ เมนูโดดเด่น ศูนย์ศึกษาการพัฒนาภูพานฯ”, แผนแม่บทศูนย์ฯ, แผ่นพับ “ครามพืชมหัศจรรย์”, แผ่นพับกิจกรรมเพาะเห็ด และเว็บไซต์งานปศุสัตว์ เกษตรกรรม และสาธารณสุขของศูนย์ฯ ไม่ได้ใช้ข้อมูลจากแหล่งอื่น ความยาวเฉลี่ยของคำอธิบายเพิ่มจากประมาณ 414 เป็น 518 ตัวอักษร</w:t>
      </w:r>
    </w:p>
    <w:p>
      <w:r>
        <w:rPr>
          <w:i w:val="0"/>
        </w:rPr>
        <w:t>ตัวอย่าง ชุดผ้าไหมย้อมคราม (ผ้าไหม + ย้อมคราม):</w:t>
      </w:r>
    </w:p>
    <w:p>
      <w:pPr>
        <w:pStyle w:val="ListBullet"/>
      </w:pPr>
      <w:r>
        <w:t>เดิม: เป็นข้อความเชิงโฆษณา เน้นความสวยงามของชุด ไม่ได้อธิบายที่มาของทั้งสองส่วน</w:t>
      </w:r>
    </w:p>
    <w:p>
      <w:pPr>
        <w:pStyle w:val="ListBullet"/>
      </w:pPr>
      <w:r>
        <w:t>ใหม่: อธิบายครบทั้ง 2 ด้าน ด้านผ้าไหม มาจากงานหม่อนไหมของศูนย์ฯ (หม่อนพันธุ์สกลนคร ทนแล้งและต้านโรครากเน่า และไหมพันธุ์นางตุ่ย เลี้ยงง่าย ให้ผลผลิตสูง เส้นไหมมันวาว) ด้านย้อมคราม มาจากงานส่งเสริมอาชีพอุตสาหกรรมในครอบครัว (ลักษณะต้นคราม อายุเก็บเกี่ยว สัดส่วนใบครามต่อเนื้อคราม ขั้นตอนก่อหม้อคราม และการขึ้นทะเบียนสิ่งบ่งชี้ทางภูมิศาสตร์ GI)</w:t>
      </w:r>
    </w:p>
    <w:p>
      <w:r>
        <w:rPr>
          <w:i w:val="0"/>
        </w:rPr>
        <w:t>โมเดลที่ยังไม่ได้แก้ 15 โมเดล เพราะไม่พบข้อมูลในเอกสารของศูนย์ หรือข้อมูลในเว็บไม่ตรงกับเอกสาร ต้องสอบถามศูนย์ก่อน ได้แก่:</w:t>
      </w:r>
    </w:p>
    <w:p>
      <w:pPr>
        <w:pStyle w:val="ListBullet"/>
      </w:pPr>
      <w:r>
        <w:t>ไก่ดำภูพาน 3 และ 4: เอกสารศูนย์ระบุว่ามี 3 สายพันธุ์ และสายพันธุ์ 3 มีขนสีเหลืองทอง</w:t>
      </w:r>
    </w:p>
    <w:p>
      <w:pPr>
        <w:pStyle w:val="ListBullet"/>
      </w:pPr>
      <w:r>
        <w:t>ตัวไหมพันธุ์นางสิ่ว: เอกสารศูนย์ระบุว่าใช้ไหมพันธุ์นางตุ่ยสกลนคร</w:t>
      </w:r>
    </w:p>
    <w:p>
      <w:pPr>
        <w:pStyle w:val="ListBullet"/>
      </w:pPr>
      <w:r>
        <w:t>กระต่ายดำ: ไม่พบข้อมูลในเอกสารของศูนย์</w:t>
      </w:r>
    </w:p>
    <w:p>
      <w:pPr>
        <w:pStyle w:val="ListBullet"/>
      </w:pPr>
      <w:r>
        <w:t>มะไฟ มังคุด กระเป๋าผ้าไหม 2 แบบ เห็ดนางรมทอง และเห็ดพื้นเมือง 6 ชนิด: ไม่พบข้อมูลรายชนิด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9592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silk-indigo-descrip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95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6 คำอธิบายใหม่ของชุดผ้าไหมย้อมคราม</w:t>
      </w:r>
    </w:p>
    <w:p>
      <w:pPr>
        <w:pStyle w:val="Heading1"/>
      </w:pPr>
      <w:r>
        <w:t>ข้อ 7 หน้าผู้ดูแลระบบควรมี Username / Password</w:t>
      </w:r>
    </w:p>
    <w:p>
      <w:r>
        <w:rPr>
          <w:b/>
          <w:color w:val="2F5D2C"/>
        </w:rPr>
        <w:t>สถานะ: แก้ไขแล้ว</w:t>
      </w:r>
    </w:p>
    <w:p>
      <w:r>
        <w:rPr>
          <w:b/>
        </w:rPr>
        <w:t xml:space="preserve">ตำแหน่งที่ปรับ: </w:t>
      </w:r>
      <w:r>
        <w:rPr>
          <w:i w:val="0"/>
        </w:rPr>
        <w:t>หน้าเข้าสู่ระบบผู้ดูแล (/admin/login) และระบบจัดการผู้ดูแล</w:t>
      </w:r>
    </w:p>
    <w:p>
      <w:r>
        <w:rPr>
          <w:i w:val="0"/>
        </w:rPr>
        <w:t>สิ่งที่เพิ่ม:</w:t>
      </w:r>
    </w:p>
    <w:p>
      <w:pPr>
        <w:pStyle w:val="ListBullet"/>
      </w:pPr>
      <w:r>
        <w:t>หน้าเข้าสู่ระบบมีช่อง “ชื่อผู้ใช้ (Username)” และ “รหัสผ่าน” ไม่ใช้รหัสผ่านอย่างเดียวอีกแล้ว</w:t>
      </w:r>
    </w:p>
    <w:p>
      <w:pPr>
        <w:pStyle w:val="ListBullet"/>
      </w:pPr>
      <w:r>
        <w:t>รองรับผู้ดูแลหลายคน แต่ละคนมีบัญชีของตัวเอง แบ่งสิทธิ์ 4 ระดับ คือ เจ้าของ ผู้ดูแล ผู้แก้ไขเนื้อหา และผู้ตรวจ (ดูอย่างเดียว)</w:t>
      </w:r>
    </w:p>
    <w:p>
      <w:pPr>
        <w:pStyle w:val="ListBullet"/>
      </w:pPr>
      <w:r>
        <w:t>ไม่มีการสมัครเอง เจ้าของระบบเป็นผู้สร้างลิงก์เชิญ ลิงก์ใช้ได้ครั้งเดียวและหมดอายุใน 48 ชั่วโมง</w:t>
      </w:r>
    </w:p>
    <w:p>
      <w:pPr>
        <w:pStyle w:val="ListBullet"/>
      </w:pPr>
      <w:r>
        <w:t>รหัสผ่านเก็บแบบเข้ารหัส มีระบบกันการส่งฟอร์มปลอม (CSRF) และบันทึกประวัติการเข้าสู่ระบบและการแก้ไขข้อมูล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06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-admin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8"/>
        </w:rPr>
        <w:t>ภาพที่ 7 หน้าเข้าสู่ระบบผู้ดูแลที่มีช่อง Username และรหัสผ่าน</w:t>
      </w:r>
    </w:p>
    <w:p>
      <w:pPr>
        <w:pStyle w:val="Heading1"/>
      </w:pPr>
      <w:r>
        <w:t>การปรับปรุงเพิ่มเติม</w:t>
      </w:r>
    </w:p>
    <w:p>
      <w:pPr>
        <w:pStyle w:val="ListBullet"/>
      </w:pPr>
      <w:r>
        <w:t>ปรับหน้าตาเว็บไซต์เป็นธีม “ครามกับไหม” ใช้สีครามและลายผ้าครามลายนครธรรม (ผ้าลายประจำจังหวัดสกลนคร) เป็นองค์ประกอบ</w:t>
      </w:r>
    </w:p>
    <w:p>
      <w:pPr>
        <w:pStyle w:val="ListBullet"/>
      </w:pPr>
      <w:r>
        <w:t>จัดข้อมูลหน้าโมเดลเป็นแท็บ รายละเอียด / วิธีดู AR / เปิดไฟล์ / ติดต่อศูนย์ และเพิ่มปุ่มกรองแหล่งเรียนรู้ในหน้ารายการโมเดล</w:t>
      </w:r>
    </w:p>
    <w:p>
      <w:pPr>
        <w:pStyle w:val="ListBullet"/>
      </w:pPr>
      <w:r>
        <w:t>ปรับให้อ่านง่ายตามมาตรฐาน WCAG 2.2 (ความต่างของสีตัวอักษรและขนาดปุ่มที่กดง่ายขึ้น)</w:t>
      </w:r>
    </w:p>
    <w:p>
      <w:pPr>
        <w:pStyle w:val="ListBullet"/>
      </w:pPr>
      <w:r>
        <w:t>ย้ายฐานข้อมูลไป Cloudflare D1 และเก็บไฟล์โมเดลบน Cloudflare R2 พร้อมสำรองข้อมูลก่อนย้าย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n="TH SarabunPSK" w:cs="TH SarabunPSK"/>
      <w:b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PSK" w:hAnsi="TH SarabunPSK" w:eastAsian="TH SarabunPSK" w:cs="TH SarabunPSK"/>
      <w:b/>
      <w:bCs/>
      <w:color w:val="1F2F5C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PSK" w:hAnsi="TH SarabunPSK" w:eastAsian="TH SarabunPSK" w:cs="TH SarabunPSK"/>
      <w:b/>
      <w:bCs/>
      <w:color w:val="1F2F5C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PSK" w:hAnsi="TH SarabunPSK" w:eastAsian="TH SarabunPSK" w:cs="TH SarabunPSK"/>
      <w:b/>
      <w:color w:val="1F2F5C"/>
      <w:spacing w:val="5"/>
      <w:kern w:val="28"/>
      <w:sz w:val="52"/>
      <w:szCs w:val="52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PSK" w:hAnsi="TH SarabunPSK" w:eastAsian="TH SarabunPSK" w:cs="TH SarabunPSK"/>
      <w:b w:val="0"/>
      <w:sz w:val="32"/>
      <w:szCs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PSK" w:hAnsi="TH SarabunPSK" w:eastAsian="TH SarabunPSK" w:cs="TH SarabunPSK"/>
      <w:b w:val="0"/>
      <w:sz w:val="32"/>
      <w:szCs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