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C822B">
      <w:pPr>
        <w:pStyle w:val="2"/>
        <w:keepNext w:val="0"/>
        <w:keepLines w:val="0"/>
        <w:pageBreakBefore w:val="0"/>
        <w:widowControl/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560" w:lineRule="exact"/>
        <w:ind w:left="0" w:firstLine="6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四、主要任务</w:t>
      </w:r>
    </w:p>
    <w:p w14:paraId="1CEC53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本年度智慧港口升级版重点任务将围绕“两升级、两赋能、三拓展、三筑牢”全面展开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通过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10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个方面、38项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重点任务协同发力，全面引领港口经济高质量发展。</w:t>
      </w:r>
    </w:p>
    <w:p w14:paraId="23E800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</w:rPr>
      </w:pPr>
      <w:r>
        <w:rPr>
          <w:rStyle w:val="6"/>
          <w:rFonts w:hint="eastAsia" w:ascii="楷体_GB2312" w:hAnsi="楷体_GB2312" w:eastAsia="楷体_GB2312" w:cs="楷体_GB2312"/>
          <w:b w:val="0"/>
          <w:bCs w:val="0"/>
          <w:sz w:val="32"/>
          <w:szCs w:val="32"/>
        </w:rPr>
        <w:t>（一）加快推进向航运服务智慧化转变</w:t>
      </w:r>
    </w:p>
    <w:p w14:paraId="2DD31AE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通过生产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交易双维度升级打通港航服务全链条，全面提升港口综合服务竞争力。</w:t>
      </w:r>
    </w:p>
    <w:p w14:paraId="302560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1.大力推进陆海生产智能升级</w:t>
      </w:r>
    </w:p>
    <w:p w14:paraId="36F445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一是推进智慧航道设计实施。围绕“数字底座”构建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"/>
          <w:woUserID w:val="1"/>
        </w:rPr>
        <w:t>航道多源感知数据汇聚、一张图服务体系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1"/>
        </w:rPr>
        <w:t>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，为后续各类智慧应用场景落地提供坚实数据支撑。</w:t>
      </w:r>
    </w:p>
    <w:p w14:paraId="4F76C4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二是实施水上交通协同管控中心建设。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5"/>
        </w:rPr>
        <w:t>提升天津港与海事部门的业务协同能力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完成基础设施建设；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升级智慧引航系统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实现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海事业务、引航作业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等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多方数据汇聚协同，12月底前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具备系统部署上线条件。</w:t>
      </w:r>
    </w:p>
    <w:p w14:paraId="4F89C6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三是强化智能纯电动拖轮改造运营。高标准推进建造各环节，8月份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完成集团首艘纯电智能拖轮交付到港。</w:t>
      </w:r>
    </w:p>
    <w:p w14:paraId="2DD02A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四是优化新一代管控系统（JTOS）。深化人工智能高阶算法研发应用，12月底前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完成算法全面迭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代升级，助力作业效率提升。</w:t>
      </w:r>
    </w:p>
    <w:p w14:paraId="04D7D0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yellow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yellow"/>
        </w:rPr>
        <w:t>五是推进自动化改造。力争12月底前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yellow"/>
          <w:lang w:val="en-US" w:eastAsia="zh-CN"/>
        </w:rPr>
        <w:t>在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yellow"/>
        </w:rPr>
        <w:t>太平洋、欧亚国际具备三个泊位全流程自动化能力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yellow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yellow"/>
          <w:lang w:val="en-US" w:eastAsia="zh-CN"/>
        </w:rPr>
        <w:t>实现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yellow"/>
        </w:rPr>
        <w:t>全港</w:t>
      </w:r>
      <w:r>
        <w:rPr>
          <w:rFonts w:hint="eastAsia" w:ascii="仿宋_GB2312" w:hAnsi="宋体" w:eastAsia="仿宋_GB2312" w:cs="仿宋_GB2312"/>
          <w:color w:val="auto"/>
          <w:kern w:val="0"/>
          <w:sz w:val="32"/>
          <w:szCs w:val="32"/>
          <w:highlight w:val="yellow"/>
          <w:lang w:val="en-US" w:eastAsia="zh-CN" w:bidi="ar"/>
        </w:rPr>
        <w:t>集装箱全流程自动化作业泊位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yellow"/>
        </w:rPr>
        <w:t>占比超50%；攻坚全域混行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"/>
          <w:woUserID w:val="1"/>
        </w:rPr>
        <w:t>、四绳双箱轮胎吊自动化等难题，引领行业发展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-CN"/>
          <w:woUserID w:val="1"/>
        </w:rPr>
        <w:t>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"/>
          <w:woUserID w:val="5"/>
        </w:rPr>
        <w:t>统筹推进堆存场地改造提升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-CN"/>
          <w:woUserID w:val="5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"/>
          <w:woUserID w:val="5"/>
        </w:rPr>
        <w:t>ART优化提升等关键任务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-CN"/>
          <w:woUserID w:val="5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"/>
          <w:woUserID w:val="5"/>
        </w:rPr>
        <w:t>推动煤码头新采购自动化门机交付及调试，三季度形成自动化作业能力。推进智能网联车进出卡口作业，实现全流程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-CN"/>
          <w:woUserID w:val="5"/>
        </w:rPr>
        <w:t>自动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"/>
          <w:woUserID w:val="5"/>
        </w:rPr>
        <w:t>驾驶。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-CN"/>
          <w:woUserID w:val="5"/>
        </w:rPr>
        <w:t>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-CN"/>
          <w:woUserID w:val="1"/>
        </w:rPr>
        <w:t>极探索干散货自动驾驶示范区建设。</w:t>
      </w:r>
    </w:p>
    <w:p w14:paraId="4A398F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六是攻关水平运输系统（FMS）技术。实现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ART及内、外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集卡智能化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协同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调度，具备支撑欧亚国际公司3个泊位全流程自动化作业的能力。</w:t>
      </w:r>
    </w:p>
    <w:p w14:paraId="275AAF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2.大力推进交易便捷智能升级</w:t>
      </w:r>
    </w:p>
    <w:p w14:paraId="1C3C48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一是深化“津港通”平台建设。整合全程物流资源，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  <w:t>打造集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船代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  <w:t>、订舱、报关报检、查验、堆场、仓储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等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  <w:t>一体的全程物流服务功能，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提升全货类线上受理率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65D81D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二是推进外部车辆集约管控系统。6月底前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完成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整体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集装箱板块上线运行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实现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外集卡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有效管控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，同时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推动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件杂货板块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功能开发，并在部分码头启动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测试运行。</w:t>
      </w:r>
    </w:p>
    <w:p w14:paraId="01B1D3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三是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4"/>
        </w:rPr>
        <w:t>加强关港企数据共享、协同共治机制建设。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4"/>
        </w:rPr>
        <w:t>积极对接海关、边检、中国数联物流集团等关港企相关单位，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促进关港企数据标准共建与流通开发利用。</w:t>
      </w:r>
    </w:p>
    <w:p w14:paraId="57C5C6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四是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推进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供应链贸易智能管理系统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开发。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结合东疆国贸公司贸易物流业务需求，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构建全程业务逻辑与风控流程，力争12月底前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上线测试。</w:t>
      </w:r>
    </w:p>
    <w:p w14:paraId="25951D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五是全面升级招采平台。构建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“招、投、开、评、定”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全过程可视化管理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体系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实现招投标文件、专家管理、开评标等全流程系统化能力，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力争6月底前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上线测试。</w:t>
      </w:r>
    </w:p>
    <w:p w14:paraId="6EF1156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</w:rPr>
      </w:pPr>
      <w:r>
        <w:rPr>
          <w:rStyle w:val="6"/>
          <w:rFonts w:hint="eastAsia" w:ascii="楷体_GB2312" w:hAnsi="楷体_GB2312" w:eastAsia="楷体_GB2312" w:cs="楷体_GB2312"/>
          <w:b w:val="0"/>
          <w:bCs w:val="0"/>
          <w:sz w:val="32"/>
          <w:szCs w:val="32"/>
        </w:rPr>
        <w:t>（二）深耕人工智能全场景赋能</w:t>
      </w:r>
    </w:p>
    <w:p w14:paraId="620176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   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以人工智能技术为驱动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，深度融入办公、管理与经营流程，推动管理从“经验驱动”向“数据智能驱动”转变。</w:t>
      </w:r>
    </w:p>
    <w:p w14:paraId="199204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1.大力推进管理办公智慧赋能</w:t>
      </w:r>
    </w:p>
    <w:p w14:paraId="0D66EE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一是推广“云上天津港”平台。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1"/>
        </w:rPr>
        <w:t>采用</w:t>
      </w:r>
      <w:r>
        <w:rPr>
          <w:rFonts w:hint="default" w:ascii="仿宋_GB2312" w:hAnsi="等线" w:eastAsia="仿宋_GB2312" w:cs="仿宋_GB2312"/>
          <w:kern w:val="2"/>
          <w:sz w:val="32"/>
          <w:szCs w:val="32"/>
          <w:lang w:val="en-US" w:eastAsia="zh-CN" w:bidi="ar"/>
          <w:woUserID w:val="1"/>
        </w:rPr>
        <w:t>统一身份认证、统一移动端出口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1"/>
        </w:rPr>
        <w:t>等技术，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打造全集团统一协同办公移动门户，6月底前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在集团公司范围内全面推广应用。</w:t>
      </w:r>
    </w:p>
    <w:p w14:paraId="4C3548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二是深化OA办公AI应用。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结合</w:t>
      </w:r>
      <w:r>
        <w:rPr>
          <w:rFonts w:hint="eastAsia" w:ascii="仿宋_GB2312" w:hAnsi="等线" w:eastAsia="仿宋_GB2312" w:cs="仿宋_GB2312"/>
          <w:kern w:val="2"/>
          <w:sz w:val="32"/>
          <w:szCs w:val="32"/>
          <w:lang w:val="en-US" w:eastAsia="zh" w:bidi="ar"/>
          <w:woUserID w:val="1"/>
        </w:rPr>
        <w:t>OA升级工作，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围绕AI“查、办、看”及辅助工具，依托大模型提升公文查询、流程流转及数据分析的智能化水平。</w:t>
      </w:r>
    </w:p>
    <w:p w14:paraId="5B67FD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三是完善安环应急指挥系统。升级全时域管控平台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打造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3"/>
        </w:rPr>
        <w:t>气象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  <w:woUserID w:val="3"/>
        </w:rPr>
        <w:t>、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3"/>
        </w:rPr>
        <w:t>防汛防潮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  <w:woUserID w:val="3"/>
        </w:rPr>
        <w:t>、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3"/>
        </w:rPr>
        <w:t>大气监测</w:t>
      </w:r>
      <w:r>
        <w:rPr>
          <w:rFonts w:hint="eastAsia" w:eastAsia="仿宋_GB2312"/>
          <w:lang w:eastAsia="zh-CN"/>
        </w:rPr>
        <w:t>、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3"/>
        </w:rPr>
        <w:t>AI视频告警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  <w:woUserID w:val="3"/>
        </w:rPr>
        <w:t>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多维告警中心，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" w:bidi="ar"/>
          <w:woUserID w:val="3"/>
        </w:rPr>
        <w:t>实现安全风险实时感知、提前预警、提早处置。</w:t>
      </w:r>
    </w:p>
    <w:p w14:paraId="29D949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四是安全生产管理智能视频应用推广。升级视频监控平台，集成视频管理、算法管理、告警分析等功能，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构建集团统一的安全智能分析能力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1E9B325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五是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开展智慧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医院建设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与医疗场景数智化融合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" w:bidi="ar"/>
          <w:woUserID w:val="1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3"/>
        </w:rPr>
        <w:t>持续推进互联网+医院建设，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升级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线上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智慧门诊等互联网服务模式，切实提升患者就诊便利度与满意度。</w:t>
      </w:r>
    </w:p>
    <w:p w14:paraId="45B167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2.大力推进经营管理智慧赋能</w:t>
      </w:r>
    </w:p>
    <w:p w14:paraId="1281D7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一是推进财务共享项目建设。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对系统进行一体化升级，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打造新一代自主可控财务管理系统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，推动财务向“管理型”转变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，6月底前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具备项目启动条件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57E42B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  <w:woUserID w:val="1"/>
        </w:rPr>
        <w:t>统筹综合管控平台功能与协同优化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。升级固投及预算管理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子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系统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等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，8月底前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上线测试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推进综合管控系统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业财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数据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融合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全面支撑经营决策。</w:t>
      </w:r>
    </w:p>
    <w:p w14:paraId="5CF560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</w:rPr>
      </w:pPr>
      <w:r>
        <w:rPr>
          <w:rStyle w:val="6"/>
          <w:rFonts w:hint="eastAsia" w:ascii="楷体_GB2312" w:hAnsi="楷体_GB2312" w:eastAsia="楷体_GB2312" w:cs="楷体_GB2312"/>
          <w:b w:val="0"/>
          <w:bCs w:val="0"/>
          <w:sz w:val="32"/>
          <w:szCs w:val="32"/>
        </w:rPr>
        <w:t>（三）推进数字产业筑基拓展</w:t>
      </w:r>
    </w:p>
    <w:p w14:paraId="17868D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立足“内筑底座、外拓市场”，对内完善智算与数据运营体系，对外推广自主创新技术，打造港口数字产业输出标杆。</w:t>
      </w:r>
    </w:p>
    <w:p w14:paraId="6422994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1.大力推进ICT基础能力拓展</w:t>
      </w:r>
    </w:p>
    <w:p w14:paraId="3780B3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一是持续健全数字化底座支持体系。规划建设东疆港区数据中心，强化智能算力集约化建设，为人工智能技术深化应用、数字化转型高质量发展夯实ICT底座。</w:t>
      </w:r>
    </w:p>
    <w:p w14:paraId="4C5BED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完成工业互联网标识解析二级节点平台建设并上线运行。推进天津港数字化物联管控平台、天津港工业互联网标识解析及应用服务平台建设实施，全面汇聚物联网数据，构建数字孪生天津港。</w:t>
      </w:r>
    </w:p>
    <w:p w14:paraId="0C30DA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三是强化数据运营。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推进数据治理与服务平台、数据资源门户常态化高效运行，构建集团对内对外数据共享开放统一出口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实施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领域高质量数据集开发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。</w:t>
      </w:r>
    </w:p>
    <w:p w14:paraId="5440F52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2.大力推进数字产业港外拓展</w:t>
      </w:r>
    </w:p>
    <w:p w14:paraId="5F3B48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智慧港口解决方案实现海外首单落地。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  <w:woUserID w:val="4"/>
        </w:rPr>
        <w:t>高质量完成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"/>
          <w:woUserID w:val="4"/>
        </w:rPr>
        <w:t>沙特NEOM港水平运输试点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  <w:woUserID w:val="4"/>
        </w:rPr>
        <w:t>示范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"/>
          <w:woUserID w:val="4"/>
        </w:rPr>
        <w:t>项目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  <w:woUserID w:val="4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ART、自动化充电桩设计、生产、发运和现场设备功能测试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等工作。</w:t>
      </w:r>
    </w:p>
    <w:p w14:paraId="0330ED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推动PortGPT-CV港外部署，加强与华为公司合作，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1"/>
        </w:rPr>
        <w:t>积极推进港口大模型PortGPT走向港外，与华为交通智慧化军团联手向</w:t>
      </w:r>
      <w:r>
        <w:rPr>
          <w:rFonts w:hint="eastAsia" w:ascii="仿宋_GB2312" w:hAnsi="宋体" w:eastAsia="仿宋_GB2312" w:cs="仿宋_GB2312"/>
          <w:kern w:val="2"/>
          <w:sz w:val="32"/>
          <w:szCs w:val="32"/>
          <w:lang w:eastAsia="zh"/>
          <w:woUserID w:val="1"/>
        </w:rPr>
        <w:t>摩洛哥港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1"/>
        </w:rPr>
        <w:t>、阿布扎比港等</w:t>
      </w:r>
      <w:r>
        <w:rPr>
          <w:rFonts w:hint="eastAsia" w:ascii="仿宋_GB2312" w:hAnsi="宋体" w:eastAsia="仿宋_GB2312" w:cs="仿宋_GB2312"/>
          <w:kern w:val="2"/>
          <w:sz w:val="32"/>
          <w:szCs w:val="32"/>
          <w:lang w:eastAsia="zh"/>
          <w:woUserID w:val="1"/>
        </w:rPr>
        <w:t>国内外港口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1"/>
        </w:rPr>
        <w:t>进行推介。</w:t>
      </w:r>
    </w:p>
    <w:p w14:paraId="6DF2CB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firstLine="640" w:firstLineChars="200"/>
        <w:textAlignment w:val="auto"/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三是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持续扩大ART港外占有率。加大市场开拓力度，积极抢抓国内市场，努力提升海外市场拓展能力，扩大智慧港口“天津港”品牌在海外影响力。</w:t>
      </w:r>
    </w:p>
    <w:p w14:paraId="79BEFB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3.大力实施人工智能应用拓展</w:t>
      </w:r>
    </w:p>
    <w:p w14:paraId="565BEA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一是坚持顶层设计牵引。主动设计“AI+”应用场景，系统谋划通过引入大模型、智能体等技术实现流程再造与功能重塑，推动业务能力跃迁。</w:t>
      </w:r>
    </w:p>
    <w:p w14:paraId="099AFB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二是前瞻性部署智算资源。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构建兼容多种模型的算力环境，支持DeepSeek、华为盘古等多种NLP模型并行部署与择优应用，进一步提升推理效能</w:t>
      </w:r>
    </w:p>
    <w:p w14:paraId="166C56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三是构建智算云管平台。形成全集团统一算力池，实现智算资源集中纳管，为大规模推理提供底层支撑。</w:t>
      </w:r>
    </w:p>
    <w:p w14:paraId="78C044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四是建设智能体底座。</w:t>
      </w:r>
      <w:r>
        <w:rPr>
          <w:rFonts w:hint="default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构建企业级智能体平台，实现从需求分析、应用构建到部署运维的统一管控，降低开发门槛，</w:t>
      </w:r>
      <w:r>
        <w:rPr>
          <w:rFonts w:hint="eastAsia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高效支撑数字员工规模化应用</w:t>
      </w:r>
      <w:r>
        <w:rPr>
          <w:rFonts w:hint="default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。</w:t>
      </w:r>
    </w:p>
    <w:p w14:paraId="48ADCD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五是打造智能体与具身机器人。构建统一数字员工移动入口与通用技能库；完成巡检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安防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等机器人定制开发，形成产品能力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并启动智能轮式及水下机器人应用试点。</w:t>
      </w:r>
    </w:p>
    <w:p w14:paraId="2CA7CD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六是构建知识库管理体系。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统筹构建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“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集团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领域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个人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”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三级知识库体系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以科工领域专项知识库为标杆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，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沉淀制度、案例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、经验</w:t>
      </w:r>
      <w:r>
        <w:rPr>
          <w:rFonts w:hint="default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等知识，推动知识资产的共建共享与安全复用。</w:t>
      </w:r>
    </w:p>
    <w:p w14:paraId="5523B9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七是持续推进港口大模型PortGPT迭代升级。扩充专业样本库并深化复杂场景应用，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进一步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-CN" w:bidi="ar"/>
          <w:woUserID w:val="1"/>
        </w:rPr>
        <w:t>强化</w:t>
      </w:r>
      <w:r>
        <w:rPr>
          <w:rFonts w:hint="eastAsia" w:ascii="仿宋_GB2312" w:hAnsi="Calibri" w:eastAsia="仿宋_GB2312" w:cs="仿宋_GB2312"/>
          <w:color w:val="000000"/>
          <w:kern w:val="2"/>
          <w:sz w:val="32"/>
          <w:szCs w:val="32"/>
          <w:lang w:val="en-US" w:eastAsia="zh" w:bidi="ar"/>
          <w:woUserID w:val="1"/>
        </w:rPr>
        <w:t>推广力度，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力争6月底前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实现集团所属集装箱码头全面部署应用。</w:t>
      </w:r>
    </w:p>
    <w:p w14:paraId="12D24C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</w:rPr>
      </w:pPr>
      <w:r>
        <w:rPr>
          <w:rStyle w:val="6"/>
          <w:rFonts w:hint="eastAsia" w:ascii="楷体_GB2312" w:hAnsi="楷体_GB2312" w:eastAsia="楷体_GB2312" w:cs="楷体_GB2312"/>
          <w:b w:val="0"/>
          <w:bCs w:val="0"/>
          <w:sz w:val="32"/>
          <w:szCs w:val="32"/>
        </w:rPr>
        <w:t>（四）筑牢数字管理立体防线</w:t>
      </w:r>
    </w:p>
    <w:p w14:paraId="66D246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以“安全可控”为核心，全面提升网络与数据安全保障能力，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highlight w:val="none"/>
          <w:lang w:val="en-US" w:eastAsia="zh-CN" w:bidi="ar"/>
          <w:woUserID w:val="1"/>
        </w:rPr>
        <w:t>确保港口核心数据不泄露、系统不瘫痪、业务不间断。</w:t>
      </w:r>
    </w:p>
    <w:p w14:paraId="06C728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1.筑牢数字安全防范屏障</w:t>
      </w:r>
    </w:p>
    <w:p w14:paraId="430B15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一是完善纵深网络安全防御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体系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。秉承“AI+网络安全”思维，实现风险实时感知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拦截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处置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，积极参加国家、天津市、交通行业实战演练，提升团队应对复杂网络攻击的能力。</w:t>
      </w:r>
    </w:p>
    <w:p w14:paraId="2723D80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right="0" w:rightChars="0" w:firstLine="640"/>
        <w:jc w:val="left"/>
        <w:textAlignment w:val="auto"/>
        <w:rPr>
          <w:rFonts w:hint="default" w:ascii="仿宋_GB2312" w:hAnsi="宋体" w:eastAsia="仿宋_GB2312" w:cs="仿宋_GB2312"/>
          <w:kern w:val="2"/>
          <w:sz w:val="32"/>
          <w:szCs w:val="32"/>
          <w:woUserID w:val="4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完善数据安全管理体系建设。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明确数据分类分级标准规范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，实施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4"/>
        </w:rPr>
        <w:t>数据</w:t>
      </w:r>
      <w:r>
        <w:rPr>
          <w:rFonts w:hint="eastAsia" w:ascii="仿宋_GB2312" w:hAnsi="宋体" w:eastAsia="仿宋_GB2312" w:cs="仿宋_GB2312"/>
          <w:kern w:val="2"/>
          <w:sz w:val="32"/>
          <w:szCs w:val="32"/>
          <w:lang w:eastAsia="zh"/>
          <w:woUserID w:val="4"/>
        </w:rPr>
        <w:t>分类分级安全落标与</w:t>
      </w:r>
      <w:r>
        <w:rPr>
          <w:rFonts w:hint="default" w:ascii="仿宋_GB2312" w:hAnsi="宋体" w:eastAsia="仿宋_GB2312" w:cs="仿宋_GB2312"/>
          <w:kern w:val="2"/>
          <w:sz w:val="32"/>
          <w:szCs w:val="32"/>
          <w:woUserID w:val="4"/>
        </w:rPr>
        <w:t>资源统筹管理，服务集团生产经营管理决策。</w:t>
      </w:r>
    </w:p>
    <w:p w14:paraId="7C6C0F5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right="0" w:rightChars="0" w:firstLine="640" w:firstLineChars="200"/>
        <w:jc w:val="left"/>
        <w:textAlignment w:val="auto"/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</w:t>
      </w: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筑牢自主可控核心技术能力</w:t>
      </w:r>
    </w:p>
    <w:p w14:paraId="75870C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一是推动实施信创工作。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制定年度工作方案，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推进全新网信基础设施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信息系统研发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全信创，全面完成门户网站、OA等综合办公系统的信创改造。</w:t>
      </w:r>
    </w:p>
    <w:p w14:paraId="0540A1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推进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自主可控操作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适配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开展核心技术攻坚，推进FMS、JTOS等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核心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生产系统全栈自主可控适配，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打造二集司全栈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自主可控操作系统适配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典型示范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标杆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3FF1327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3.筑牢数字化管理体系基础</w:t>
      </w:r>
    </w:p>
    <w:p w14:paraId="4C2695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一是推进大数据管理中心发展。加快完成“三定”工作，统筹做好数据资源规划、治理、共享，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推动数据资源集约化管理与高效利用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4EFCCD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4"/>
        </w:rPr>
        <w:t>强化数字化系统统筹管控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4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完善全生命周期管理与绩效评估机制，规范建设标准、提升系统兼容性并避免重复建设。</w:t>
      </w:r>
    </w:p>
    <w:p w14:paraId="43BE67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三是强化数字化人才队伍建设。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加大数字人才培养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"/>
          <w:woUserID w:val="1"/>
        </w:rPr>
        <w:t>开展多层面数字化培训，开展人工智能、大数据、数字架构、网络安全等领域专项培训，积极构建先进的人才发展体系。</w:t>
      </w:r>
    </w:p>
    <w:p w14:paraId="29600C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76EB6"/>
    <w:rsid w:val="01FE0D50"/>
    <w:rsid w:val="026B74AB"/>
    <w:rsid w:val="08F36F1E"/>
    <w:rsid w:val="17C50FB3"/>
    <w:rsid w:val="18676EB6"/>
    <w:rsid w:val="1EE03AB4"/>
    <w:rsid w:val="23445482"/>
    <w:rsid w:val="27FF406E"/>
    <w:rsid w:val="2F151642"/>
    <w:rsid w:val="47CF445E"/>
    <w:rsid w:val="536C7F5A"/>
    <w:rsid w:val="5B77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3088</Words>
  <Characters>3171</Characters>
  <Lines>0</Lines>
  <Paragraphs>0</Paragraphs>
  <TotalTime>35</TotalTime>
  <ScaleCrop>false</ScaleCrop>
  <LinksUpToDate>false</LinksUpToDate>
  <CharactersWithSpaces>3183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2026-03-30T03:24:00Z</dcterms:created>
  <dc:creator>付强</dc:creator>
  <cp:lastModifiedBy>付强</cp:lastModifiedBy>
  <dcterms:modified xsi:type="dcterms:W3CDTF">2026-03-31T08:34:09Z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151EED2BA9F5438F93123EDD8BD87749_13</vt:lpwstr>
  </property>
  <property fmtid="{D5CDD505-2E9C-101B-9397-08002B2CF9AE}" pid="4" name="KSOTemplateDocerSaveRecord">
    <vt:lpwstr>eyJoZGlkIjoiMzEwNTM5NzYwMDRjMzkwZTVkZjY2ODkwMGIxNGU0OTUiLCJ1c2VySWQiOiIxNjA3MzEwNDgxIn0=</vt:lpwstr>
  </property>
</Properties>
</file>