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Face Capture</w:t>
      </w:r>
    </w:p>
    <w:p>
      <w:pPr>
        <w:pStyle w:val="Subtitle"/>
      </w:pPr>
      <w:r>
        <w:t>A simple guide to the design</w:t>
      </w:r>
    </w:p>
    <w:p>
      <w:r>
        <w:rPr>
          <w:b/>
        </w:rPr>
        <w:t xml:space="preserve">The idea. </w:t>
      </w:r>
      <w:r>
        <w:t>The person keeps their head still while you move the phone around their face. The app takes nine guided captures, followed by a slow sweep that collects more photos.</w:t>
      </w:r>
    </w:p>
    <w:p>
      <w:pPr>
        <w:pStyle w:val="Heading1"/>
      </w:pPr>
      <w:r>
        <w:t>What each step captures</w:t>
      </w:r>
    </w:p>
    <w:p>
      <w:r>
        <w:t>Left and right mean the person’s own left and right. L ½ and R ½ mean a partial side view. The app calls the chin step “Jaw.”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FE7"/>
          <w:left w:val="single" w:sz="4" w:color="D7DFE7"/>
          <w:bottom w:val="single" w:sz="4" w:color="D7DFE7"/>
          <w:right w:val="single" w:sz="4" w:color="D7DFE7"/>
          <w:insideH w:val="single" w:sz="4" w:color="D7DFE7"/>
          <w:insideV w:val="single" w:sz="4" w:color="D7DFE7"/>
        </w:tblBorders>
      </w:tblPr>
      <w:tblGrid>
        <w:gridCol w:w="1450"/>
        <w:gridCol w:w="3500"/>
        <w:gridCol w:w="4410"/>
      </w:tblGrid>
      <w:tr>
        <w:trPr>
          <w:cantSplit/>
          <w:tblHeader/>
        </w:trPr>
        <w:tc>
          <w:tcPr>
            <w:tcW w:type="dxa" w:w="1450"/>
            <w:shd w:fill="F2F4F7"/>
          </w:tcPr>
          <w:p>
            <w:pPr>
              <w:pStyle w:val="TableHead"/>
            </w:pPr>
            <w:r>
              <w:t>Step</w:t>
            </w:r>
          </w:p>
        </w:tc>
        <w:tc>
          <w:tcPr>
            <w:tcW w:type="dxa" w:w="3500"/>
            <w:shd w:fill="F2F4F7"/>
          </w:tcPr>
          <w:p>
            <w:pPr>
              <w:pStyle w:val="TableHead"/>
            </w:pPr>
            <w:r>
              <w:t>Move the phone</w:t>
            </w:r>
          </w:p>
        </w:tc>
        <w:tc>
          <w:tcPr>
            <w:tcW w:type="dxa" w:w="4410"/>
            <w:shd w:fill="F2F4F7"/>
          </w:tcPr>
          <w:p>
            <w:pPr>
              <w:pStyle w:val="TableHead"/>
            </w:pPr>
            <w:r>
              <w:t>What the view adds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pStyle w:val="TableBody"/>
            </w:pPr>
            <w:r>
              <w:t>1. Front</w:t>
            </w:r>
          </w:p>
        </w:tc>
        <w:tc>
          <w:tcPr>
            <w:tcW w:type="dxa" w:w="3500"/>
          </w:tcPr>
          <w:p>
            <w:pPr>
              <w:pStyle w:val="TableBody"/>
            </w:pPr>
            <w:r>
              <w:t>Directly in front</w:t>
            </w:r>
          </w:p>
        </w:tc>
        <w:tc>
          <w:tcPr>
            <w:tcW w:type="dxa" w:w="4410"/>
          </w:tcPr>
          <w:p>
            <w:pPr>
              <w:pStyle w:val="TableBody"/>
            </w:pPr>
            <w:r>
              <w:t>Center of the face; sets the starting reference.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pStyle w:val="TableBody"/>
            </w:pPr>
            <w:r>
              <w:t>2. L ½</w:t>
            </w:r>
          </w:p>
        </w:tc>
        <w:tc>
          <w:tcPr>
            <w:tcW w:type="dxa" w:w="3500"/>
          </w:tcPr>
          <w:p>
            <w:pPr>
              <w:pStyle w:val="TableBody"/>
            </w:pPr>
            <w:r>
              <w:t>Partway to their left</w:t>
            </w:r>
          </w:p>
        </w:tc>
        <w:tc>
          <w:tcPr>
            <w:tcW w:type="dxa" w:w="4410"/>
          </w:tcPr>
          <w:p>
            <w:pPr>
              <w:pStyle w:val="TableBody"/>
            </w:pPr>
            <w:r>
              <w:t>Left cheek and side of the nose.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pStyle w:val="TableBody"/>
            </w:pPr>
            <w:r>
              <w:t>3. Left</w:t>
            </w:r>
          </w:p>
        </w:tc>
        <w:tc>
          <w:tcPr>
            <w:tcW w:type="dxa" w:w="3500"/>
          </w:tcPr>
          <w:p>
            <w:pPr>
              <w:pStyle w:val="TableBody"/>
            </w:pPr>
            <w:r>
              <w:t>Farther to their left</w:t>
            </w:r>
          </w:p>
        </w:tc>
        <w:tc>
          <w:tcPr>
            <w:tcW w:type="dxa" w:w="4410"/>
          </w:tcPr>
          <w:p>
            <w:pPr>
              <w:pStyle w:val="TableBody"/>
            </w:pPr>
            <w:r>
              <w:t>Left profile: nose, lips, chin, and jaw.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pStyle w:val="TableBody"/>
            </w:pPr>
            <w:r>
              <w:t>4. R ½</w:t>
            </w:r>
          </w:p>
        </w:tc>
        <w:tc>
          <w:tcPr>
            <w:tcW w:type="dxa" w:w="3500"/>
          </w:tcPr>
          <w:p>
            <w:pPr>
              <w:pStyle w:val="TableBody"/>
            </w:pPr>
            <w:r>
              <w:t>Partway to their right</w:t>
            </w:r>
          </w:p>
        </w:tc>
        <w:tc>
          <w:tcPr>
            <w:tcW w:type="dxa" w:w="4410"/>
          </w:tcPr>
          <w:p>
            <w:pPr>
              <w:pStyle w:val="TableBody"/>
            </w:pPr>
            <w:r>
              <w:t>Right cheek and side of the nose.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pStyle w:val="TableBody"/>
            </w:pPr>
            <w:r>
              <w:t>5. Right</w:t>
            </w:r>
          </w:p>
        </w:tc>
        <w:tc>
          <w:tcPr>
            <w:tcW w:type="dxa" w:w="3500"/>
          </w:tcPr>
          <w:p>
            <w:pPr>
              <w:pStyle w:val="TableBody"/>
            </w:pPr>
            <w:r>
              <w:t>Farther to their right</w:t>
            </w:r>
          </w:p>
        </w:tc>
        <w:tc>
          <w:tcPr>
            <w:tcW w:type="dxa" w:w="4410"/>
          </w:tcPr>
          <w:p>
            <w:pPr>
              <w:pStyle w:val="TableBody"/>
            </w:pPr>
            <w:r>
              <w:t>Right profile: nose, lips, chin, and jaw.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pStyle w:val="TableBody"/>
            </w:pPr>
            <w:r>
              <w:t>6. Brow</w:t>
            </w:r>
          </w:p>
        </w:tc>
        <w:tc>
          <w:tcPr>
            <w:tcW w:type="dxa" w:w="3500"/>
          </w:tcPr>
          <w:p>
            <w:pPr>
              <w:pStyle w:val="TableBody"/>
            </w:pPr>
            <w:r>
              <w:t>Above eye level, looking down</w:t>
            </w:r>
          </w:p>
        </w:tc>
        <w:tc>
          <w:tcPr>
            <w:tcW w:type="dxa" w:w="4410"/>
          </w:tcPr>
          <w:p>
            <w:pPr>
              <w:pStyle w:val="TableBody"/>
            </w:pPr>
            <w:r>
              <w:t>Forehead, brow, and upper nose.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pStyle w:val="TableBody"/>
            </w:pPr>
            <w:r>
              <w:t>7. Jaw</w:t>
            </w:r>
          </w:p>
        </w:tc>
        <w:tc>
          <w:tcPr>
            <w:tcW w:type="dxa" w:w="3500"/>
          </w:tcPr>
          <w:p>
            <w:pPr>
              <w:pStyle w:val="TableBody"/>
            </w:pPr>
            <w:r>
              <w:t>Below the chin, looking up</w:t>
            </w:r>
          </w:p>
        </w:tc>
        <w:tc>
          <w:tcPr>
            <w:tcW w:type="dxa" w:w="4410"/>
          </w:tcPr>
          <w:p>
            <w:pPr>
              <w:pStyle w:val="TableBody"/>
            </w:pPr>
            <w:r>
              <w:t>Underside of the chin and lower jaw.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pStyle w:val="TableBody"/>
            </w:pPr>
            <w:r>
              <w:t>8. Ear L</w:t>
            </w:r>
          </w:p>
        </w:tc>
        <w:tc>
          <w:tcPr>
            <w:tcW w:type="dxa" w:w="3500"/>
          </w:tcPr>
          <w:p>
            <w:pPr>
              <w:pStyle w:val="TableBody"/>
            </w:pPr>
            <w:r>
              <w:t>Farther around the left side</w:t>
            </w:r>
          </w:p>
        </w:tc>
        <w:tc>
          <w:tcPr>
            <w:tcW w:type="dxa" w:w="4410"/>
          </w:tcPr>
          <w:p>
            <w:pPr>
              <w:pStyle w:val="TableBody"/>
            </w:pPr>
            <w:r>
              <w:t>More coverage near the left ear and outer jaw.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pStyle w:val="TableBody"/>
            </w:pPr>
            <w:r>
              <w:t>9. Ear R</w:t>
            </w:r>
          </w:p>
        </w:tc>
        <w:tc>
          <w:tcPr>
            <w:tcW w:type="dxa" w:w="3500"/>
          </w:tcPr>
          <w:p>
            <w:pPr>
              <w:pStyle w:val="TableBody"/>
            </w:pPr>
            <w:r>
              <w:t>Farther around the right side</w:t>
            </w:r>
          </w:p>
        </w:tc>
        <w:tc>
          <w:tcPr>
            <w:tcW w:type="dxa" w:w="4410"/>
          </w:tcPr>
          <w:p>
            <w:pPr>
              <w:pStyle w:val="TableBody"/>
            </w:pPr>
            <w:r>
              <w:t>More coverage near the right ear and outer jaw.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pStyle w:val="TableBody"/>
            </w:pPr>
            <w:r>
              <w:t>10. Photo sweep</w:t>
            </w:r>
          </w:p>
        </w:tc>
        <w:tc>
          <w:tcPr>
            <w:tcW w:type="dxa" w:w="3500"/>
          </w:tcPr>
          <w:p>
            <w:pPr>
              <w:pStyle w:val="TableBody"/>
            </w:pPr>
            <w:r>
              <w:t>Slowly across nearby angles</w:t>
            </w:r>
          </w:p>
        </w:tc>
        <w:tc>
          <w:tcPr>
            <w:tcW w:type="dxa" w:w="4410"/>
          </w:tcPr>
          <w:p>
            <w:pPr>
              <w:pStyle w:val="TableBody"/>
            </w:pPr>
            <w:r>
              <w:t>Overlapping photos for the detailed 3D appearance.</w:t>
            </w:r>
          </w:p>
        </w:tc>
      </w:tr>
    </w:tbl>
    <w:p>
      <w:pPr>
        <w:pStyle w:val="Heading2"/>
      </w:pPr>
      <w:r>
        <w:t>Why return to the sides?</w:t>
      </w:r>
    </w:p>
    <w:p>
      <w:r>
        <w:t>The ear views go slightly farther around the head to capture more side surfaces. They overlap with the earlier profiles, so full ear coverage is not guaranteed.</w:t>
      </w:r>
    </w:p>
    <w:p>
      <w:pPr>
        <w:pStyle w:val="Heading2"/>
      </w:pPr>
      <w:r>
        <w:t>What happens at each guided stop?</w:t>
      </w:r>
    </w:p>
    <w:p>
      <w:r>
        <w:t>The app checks the phone’s position and waits for a short, steady hold. On a LiDAR phone, it normally combines eight depth frames into one depth map and keeps one color photo. Without LiDAR, it keeps a station photo only.</w:t>
      </w:r>
    </w:p>
    <w:p>
      <w:pPr>
        <w:pStyle w:val="Heading1"/>
        <w:pageBreakBefore/>
      </w:pPr>
      <w:r>
        <w:t>The technology, in plain language</w:t>
      </w:r>
    </w:p>
    <w:p>
      <w:r>
        <w:rPr>
          <w:b/>
        </w:rPr>
        <w:t xml:space="preserve">Rear camera: records appearance. </w:t>
      </w:r>
      <w:r>
        <w:t>It captures the face’s color and visible detail.</w:t>
      </w:r>
    </w:p>
    <w:p>
      <w:r>
        <w:rPr>
          <w:b/>
        </w:rPr>
        <w:t xml:space="preserve">LiDAR: records depth. </w:t>
      </w:r>
      <w:r>
        <w:t>On supported phones, it measures distance to visible surfaces. Several views help build the face’s shape.</w:t>
      </w:r>
    </w:p>
    <w:p>
      <w:r>
        <w:rPr>
          <w:b/>
        </w:rPr>
        <w:t xml:space="preserve">ARKit: tracks the phone. </w:t>
      </w:r>
      <w:r>
        <w:t>Apple’s tracking software estimates the phone’s position and direction as you move.</w:t>
      </w:r>
    </w:p>
    <w:p>
      <w:r>
        <w:rPr>
          <w:b/>
        </w:rPr>
        <w:t xml:space="preserve">Vision: finds the face. </w:t>
      </w:r>
      <w:r>
        <w:t>Apple’s software locates the face and eyes for the guides and the starting head reference.</w:t>
      </w:r>
    </w:p>
    <w:p>
      <w:r>
        <w:rPr>
          <w:b/>
        </w:rPr>
        <w:t xml:space="preserve">Object Capture: builds a model from photos. </w:t>
      </w:r>
      <w:r>
        <w:t>Apple’s software uses overlapping photos to build the detailed 3D display model.</w:t>
      </w:r>
    </w:p>
    <w:p>
      <w:pPr>
        <w:pStyle w:val="Heading1"/>
      </w:pPr>
      <w:r>
        <w:t>Two types of capture, two jobs</w:t>
      </w:r>
    </w:p>
    <w:p>
      <w:r>
        <w:rPr>
          <w:b/>
        </w:rPr>
        <w:t xml:space="preserve">Guided stops: establish the shape. </w:t>
      </w:r>
      <w:r>
        <w:t>With LiDAR, these stops record depth plus color. The server aligns and combines the depth maps into the surface used for measurement.</w:t>
      </w:r>
    </w:p>
    <w:p>
      <w:r>
        <w:rPr>
          <w:b/>
        </w:rPr>
        <w:t xml:space="preserve">Photo sweep: add overlapping views. </w:t>
      </w:r>
      <w:r>
        <w:t>The sweep saves color photos and camera positions for the display model. These saved photos contain no depth maps.</w:t>
      </w:r>
    </w:p>
    <w:p>
      <w:r>
        <w:t>Saved camera calibration helps the software place images and depth in 3D.</w:t>
      </w:r>
    </w:p>
    <w:p>
      <w:pPr>
        <w:pStyle w:val="Heading1"/>
      </w:pPr>
      <w:r>
        <w:t>What happens when you finish?</w:t>
      </w:r>
    </w:p>
    <w:p>
      <w:pPr>
        <w:pStyle w:val="ListBullet"/>
      </w:pPr>
      <w:r>
        <w:t>Tap “Finish &amp; save scan.” The app saves the capture on the phone.</w:t>
      </w:r>
    </w:p>
    <w:p>
      <w:pPr>
        <w:pStyle w:val="ListBullet"/>
      </w:pPr>
      <w:r>
        <w:t>Upload it from Sessions. The server processes the saved images and any depth.</w:t>
      </w:r>
    </w:p>
    <w:p>
      <w:pPr>
        <w:pStyle w:val="ListBullet"/>
      </w:pPr>
      <w:r>
        <w:t>View the 3D model. With depth, a separate surface supports the measurement pipeline.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Keep the head and expression still. After the front capture, the app assumes the head stays in the same place.</w:t>
      </w:r>
    </w:p>
    <w:p>
      <w:pPr>
        <w:pStyle w:val="ListBullet"/>
      </w:pPr>
      <w:r>
        <w:t>A phone without LiDAR can create a photo-based display model. The current system does not use it for volume measurements.</w:t>
      </w:r>
    </w:p>
    <w:p>
      <w:pPr>
        <w:pStyle w:val="ListBullet"/>
      </w:pPr>
      <w:r>
        <w:t>A detailed-looking model does not prove measurement accuracy. Real-face accuracy still needs validation.</w:t>
      </w:r>
    </w:p>
    <w:p>
      <w:pPr>
        <w:pStyle w:val="Source"/>
      </w:pPr>
      <w:r>
        <w:t>Based on the current project code reviewed September 8, 2026: CaptureController.swift, RearCaptureBackend.swift, SessionWriter.swift, and server/processing.py. The installed phone build may differ.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September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VECTRA CAPTURE  /  SIMPLE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Calibri" w:cs="Calibri"/>
      <w:b w:val="0"/>
      <w:i w:val="0"/>
      <w:color w:val="20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</w:pPr>
    <w:rPr>
      <w:rFonts w:ascii="Calibri" w:hAnsi="Calibri" w:eastAsia="Calibri" w:cs="Calibri"/>
      <w:b w:val="0"/>
      <w:i w:val="0"/>
      <w:color w:val="52617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</w:pPr>
    <w:rPr>
      <w:rFonts w:ascii="Calibri" w:hAnsi="Calibri" w:eastAsia="Calibri" w:cs="Calibri"/>
      <w:b w:val="0"/>
      <w:i w:val="0"/>
      <w:color w:val="526172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i w:val="0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Calibri" w:hAnsi="Calibri" w:eastAsia="Calibri" w:cs="Calibri"/>
      <w:b w:val="0"/>
      <w:i w:val="0"/>
      <w:iCs/>
      <w:color w:val="5261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160" w:line="280" w:lineRule="auto"/>
      <w:contextualSpacing/>
      <w:numPr>
        <w:ilvl w:val="0"/>
        <w:numId w:val="91"/>
      </w:numPr>
    </w:pPr>
    <w:rPr>
      <w:rFonts w:ascii="Calibri" w:hAnsi="Calibri" w:eastAsia="Calibri" w:cs="Calibri"/>
      <w:b w:val="0"/>
      <w:i w:val="0"/>
      <w:color w:val="202B3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Body"/>
    <w:pPr>
      <w:widowControl/>
      <w:spacing w:before="0" w:after="80" w:line="264" w:lineRule="auto"/>
    </w:pPr>
    <w:rPr>
      <w:rFonts w:ascii="Calibri" w:hAnsi="Calibri" w:eastAsia="Calibri" w:cs="Calibri"/>
      <w:b w:val="0"/>
      <w:i w:val="0"/>
      <w:color w:val="202B36"/>
      <w:sz w:val="21"/>
    </w:rPr>
  </w:style>
  <w:style w:type="paragraph" w:customStyle="1" w:styleId="TableHead">
    <w:name w:val="TableHead"/>
    <w:pPr>
      <w:widowControl/>
      <w:spacing w:before="0" w:after="80" w:line="264" w:lineRule="auto"/>
    </w:pPr>
    <w:rPr>
      <w:rFonts w:ascii="Calibri" w:hAnsi="Calibri" w:eastAsia="Calibri" w:cs="Calibri"/>
      <w:b/>
      <w:i w:val="0"/>
      <w:color w:val="202B36"/>
      <w:sz w:val="21"/>
    </w:rPr>
  </w:style>
  <w:style w:type="paragraph" w:customStyle="1" w:styleId="Source">
    <w:name w:val="Source"/>
    <w:pPr>
      <w:widowControl/>
      <w:spacing w:before="80" w:after="80" w:line="264" w:lineRule="auto"/>
    </w:pPr>
    <w:rPr>
      <w:rFonts w:ascii="Calibri" w:hAnsi="Calibri" w:eastAsia="Calibri" w:cs="Calibri"/>
      <w:b w:val="0"/>
      <w:i w:val="0"/>
      <w:color w:val="526172"/>
      <w:sz w:val="18"/>
    </w:rPr>
  </w:style>
  <w:style w:type="paragraph" w:customStyle="1" w:styleId="Metadata">
    <w:name w:val="Metadata"/>
    <w:pPr>
      <w:widowControl/>
      <w:spacing w:before="0" w:after="60" w:line="264" w:lineRule="auto"/>
    </w:pPr>
    <w:rPr>
      <w:rFonts w:ascii="Calibri" w:hAnsi="Calibri" w:eastAsia="Calibri" w:cs="Calibri"/>
      <w:b w:val="0"/>
      <w:i w:val="0"/>
      <w:color w:val="202B3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 Capture: Simple Design</dc:title>
  <dc:subject>A plain-language explanation of the capture process</dc:subject>
  <dc:creator/>
  <cp:keywords>face capture, ARKit, LiDAR, photogrammetry, system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