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40F" w:rsidRPr="002C112F" w:rsidRDefault="00E53C1D">
      <w:pPr>
        <w:spacing w:after="120"/>
        <w:jc w:val="center"/>
      </w:pPr>
      <w:r w:rsidRPr="002C112F">
        <w:rPr>
          <w:b/>
          <w:bCs/>
          <w:sz w:val="32"/>
          <w:szCs w:val="32"/>
        </w:rPr>
        <w:t>Политика обработки персональных данных</w:t>
      </w:r>
    </w:p>
    <w:p w:rsidR="00A8040F" w:rsidRPr="002C112F" w:rsidRDefault="00E53C1D">
      <w:pPr>
        <w:spacing w:after="80"/>
        <w:jc w:val="center"/>
      </w:pPr>
      <w:r w:rsidRPr="002C112F">
        <w:rPr>
          <w:sz w:val="24"/>
          <w:szCs w:val="24"/>
        </w:rPr>
        <w:t xml:space="preserve">Платформа </w:t>
      </w:r>
      <w:proofErr w:type="spellStart"/>
      <w:r w:rsidRPr="002C112F">
        <w:rPr>
          <w:sz w:val="24"/>
          <w:szCs w:val="24"/>
        </w:rPr>
        <w:t>Веллекс</w:t>
      </w:r>
      <w:proofErr w:type="spellEnd"/>
      <w:r w:rsidRPr="002C112F">
        <w:rPr>
          <w:sz w:val="24"/>
          <w:szCs w:val="24"/>
        </w:rPr>
        <w:t xml:space="preserve"> (</w:t>
      </w:r>
      <w:proofErr w:type="spellStart"/>
      <w:r w:rsidRPr="002C112F">
        <w:rPr>
          <w:sz w:val="24"/>
          <w:szCs w:val="24"/>
        </w:rPr>
        <w:t>Wellex</w:t>
      </w:r>
      <w:proofErr w:type="spellEnd"/>
      <w:r w:rsidRPr="002C112F">
        <w:rPr>
          <w:sz w:val="24"/>
          <w:szCs w:val="24"/>
        </w:rPr>
        <w:t>)</w:t>
      </w:r>
    </w:p>
    <w:p w:rsidR="00A8040F" w:rsidRPr="002C112F" w:rsidRDefault="00E53C1D" w:rsidP="002C112F">
      <w:pPr>
        <w:spacing w:after="80"/>
        <w:jc w:val="center"/>
      </w:pPr>
      <w:r w:rsidRPr="002C112F">
        <w:rPr>
          <w:sz w:val="24"/>
          <w:szCs w:val="24"/>
        </w:rPr>
        <w:t>Версия от 2026-03-23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1. Общие положения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 xml:space="preserve">Настоящая Политика обработки персональных данных (далее — «Политика») определяет порядок обработки и защиты персональных данных пользователей платформы </w:t>
      </w:r>
      <w:proofErr w:type="spellStart"/>
      <w:r w:rsidRPr="00E53C1D">
        <w:rPr>
          <w:sz w:val="28"/>
          <w:szCs w:val="24"/>
        </w:rPr>
        <w:t>Веллекс</w:t>
      </w:r>
      <w:proofErr w:type="spellEnd"/>
      <w:r w:rsidRPr="00E53C1D">
        <w:rPr>
          <w:sz w:val="28"/>
          <w:szCs w:val="24"/>
        </w:rPr>
        <w:t xml:space="preserve"> (</w:t>
      </w:r>
      <w:proofErr w:type="spellStart"/>
      <w:r w:rsidRPr="00E53C1D">
        <w:rPr>
          <w:sz w:val="28"/>
          <w:szCs w:val="24"/>
        </w:rPr>
        <w:t>Wellex</w:t>
      </w:r>
      <w:proofErr w:type="spellEnd"/>
      <w:r w:rsidRPr="00E53C1D">
        <w:rPr>
          <w:sz w:val="28"/>
          <w:szCs w:val="24"/>
        </w:rPr>
        <w:t xml:space="preserve">) в соответствии с Федеральным законом от 27.07.2006 № 152-ФЗ «О персональных данных» (с </w:t>
      </w:r>
      <w:r w:rsidRPr="00E53C1D">
        <w:rPr>
          <w:sz w:val="28"/>
          <w:szCs w:val="24"/>
        </w:rPr>
        <w:t>учётом изменений, действующих в 2026 году), и иными нормативными актами Российской Федерации.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Политика действует в отношении всех персональных данных, которые оператор получает от пользователей через сайт, веб-приложение и связанные сервисы.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Используя серв</w:t>
      </w:r>
      <w:r w:rsidRPr="00E53C1D">
        <w:rPr>
          <w:sz w:val="28"/>
          <w:szCs w:val="24"/>
        </w:rPr>
        <w:t xml:space="preserve">ис после ознакомления с Политикой, пользователь подтверждает, что понимает изложенные условия. Отдельное согласие запрашивается при регистрации аккаунта и при использовании необязательных </w:t>
      </w:r>
      <w:proofErr w:type="spellStart"/>
      <w:r w:rsidRPr="00E53C1D">
        <w:rPr>
          <w:sz w:val="28"/>
          <w:szCs w:val="24"/>
        </w:rPr>
        <w:t>cookie</w:t>
      </w:r>
      <w:proofErr w:type="spellEnd"/>
      <w:r w:rsidRPr="00E53C1D">
        <w:rPr>
          <w:sz w:val="28"/>
          <w:szCs w:val="24"/>
        </w:rPr>
        <w:t xml:space="preserve"> (см. Политику </w:t>
      </w:r>
      <w:proofErr w:type="spellStart"/>
      <w:r w:rsidRPr="00E53C1D">
        <w:rPr>
          <w:sz w:val="28"/>
          <w:szCs w:val="24"/>
        </w:rPr>
        <w:t>cookie</w:t>
      </w:r>
      <w:proofErr w:type="spellEnd"/>
      <w:r w:rsidRPr="00E53C1D">
        <w:rPr>
          <w:sz w:val="28"/>
          <w:szCs w:val="24"/>
        </w:rPr>
        <w:t>).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2. Оператор персональных данных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Операт</w:t>
      </w:r>
      <w:r w:rsidRPr="00E53C1D">
        <w:rPr>
          <w:sz w:val="28"/>
          <w:szCs w:val="24"/>
        </w:rPr>
        <w:t>ор: ООО «</w:t>
      </w:r>
      <w:proofErr w:type="spellStart"/>
      <w:r w:rsidRPr="00E53C1D">
        <w:rPr>
          <w:sz w:val="28"/>
          <w:szCs w:val="24"/>
        </w:rPr>
        <w:t>Веллекс</w:t>
      </w:r>
      <w:proofErr w:type="spellEnd"/>
      <w:r w:rsidRPr="00E53C1D">
        <w:rPr>
          <w:sz w:val="28"/>
          <w:szCs w:val="24"/>
        </w:rPr>
        <w:t>».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ИНН: 8800555353, ОГРН: 8800555353000.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Адрес: Российская Федерация, Москва, Башня Федерация, 4624.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Контакт по вопросам персональных данных: privacy@wellex.com.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Общая поддержка пользователей: hello@wellex.com.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 xml:space="preserve">Оператор вправе уведомлять </w:t>
      </w:r>
      <w:proofErr w:type="spellStart"/>
      <w:r w:rsidRPr="00E53C1D">
        <w:rPr>
          <w:sz w:val="28"/>
          <w:szCs w:val="24"/>
        </w:rPr>
        <w:t>Ро</w:t>
      </w:r>
      <w:r w:rsidRPr="00E53C1D">
        <w:rPr>
          <w:sz w:val="28"/>
          <w:szCs w:val="24"/>
        </w:rPr>
        <w:t>скомнадзор</w:t>
      </w:r>
      <w:proofErr w:type="spellEnd"/>
      <w:r w:rsidRPr="00E53C1D">
        <w:rPr>
          <w:sz w:val="28"/>
          <w:szCs w:val="24"/>
        </w:rPr>
        <w:t xml:space="preserve"> об обработке персональных данных в порядке, установленном законодательством РФ, и поддерживать актуальность сведений в реестре операторов.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3. Термины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«Персональные данные» — любая информация, относящаяся к прямо или косвенно определённому пользо</w:t>
      </w:r>
      <w:r w:rsidRPr="00E53C1D">
        <w:rPr>
          <w:sz w:val="28"/>
          <w:szCs w:val="24"/>
        </w:rPr>
        <w:t>вателю.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«Обработка» — любое действие с персональными данными, включая сбор, запись, хранение, уточнение, использование, передачу, обезличивание, блокирование и уничтожение.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lastRenderedPageBreak/>
        <w:t>«Пользователь» — физическое лицо, использующее сервис и достигшее 18 лет.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4. Катего</w:t>
      </w:r>
      <w:r w:rsidRPr="002C112F">
        <w:rPr>
          <w:color w:val="auto"/>
        </w:rPr>
        <w:t>рии персональных данных и цели обработки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Оператор обрабатывает следующие категории данных: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 xml:space="preserve">Регистрационные данные: адрес электронной почты, имя пользователя (логин), отображаемое имя, </w:t>
      </w:r>
      <w:proofErr w:type="spellStart"/>
      <w:r w:rsidRPr="00E53C1D">
        <w:rPr>
          <w:sz w:val="28"/>
          <w:szCs w:val="24"/>
        </w:rPr>
        <w:t>хеш</w:t>
      </w:r>
      <w:proofErr w:type="spellEnd"/>
      <w:r w:rsidRPr="00E53C1D">
        <w:rPr>
          <w:sz w:val="28"/>
          <w:szCs w:val="24"/>
        </w:rPr>
        <w:t xml:space="preserve"> пароля — для создания и ведения учётной записи, аутентификации и свя</w:t>
      </w:r>
      <w:r w:rsidRPr="00E53C1D">
        <w:rPr>
          <w:sz w:val="28"/>
          <w:szCs w:val="24"/>
        </w:rPr>
        <w:t>зи с пользователем.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 xml:space="preserve">Данные профиля и активности: биография, </w:t>
      </w:r>
      <w:proofErr w:type="spellStart"/>
      <w:r w:rsidRPr="00E53C1D">
        <w:rPr>
          <w:sz w:val="28"/>
          <w:szCs w:val="24"/>
        </w:rPr>
        <w:t>аватар</w:t>
      </w:r>
      <w:proofErr w:type="spellEnd"/>
      <w:r w:rsidRPr="00E53C1D">
        <w:rPr>
          <w:sz w:val="28"/>
          <w:szCs w:val="24"/>
        </w:rPr>
        <w:t xml:space="preserve"> (если указаны), история сделок, ордеров, баланса WX, комментарии, уведомления — для предоставления функционала прогнозных рынков и игровой экономики.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 xml:space="preserve">Технические данные: IP-адрес, сведения </w:t>
      </w:r>
      <w:r w:rsidRPr="00E53C1D">
        <w:rPr>
          <w:sz w:val="28"/>
          <w:szCs w:val="24"/>
        </w:rPr>
        <w:t>о браузере и устройстве, дата и время доступа, идентификаторы сессий — для безопасности, предотвращения злоупотреблений и учёта согласий.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 xml:space="preserve">Платёжные метаданные: при покупке игровой валюты через </w:t>
      </w:r>
      <w:proofErr w:type="spellStart"/>
      <w:r w:rsidRPr="00E53C1D">
        <w:rPr>
          <w:sz w:val="28"/>
          <w:szCs w:val="24"/>
        </w:rPr>
        <w:t>ЮKassa</w:t>
      </w:r>
      <w:proofErr w:type="spellEnd"/>
      <w:r w:rsidRPr="00E53C1D">
        <w:rPr>
          <w:sz w:val="28"/>
          <w:szCs w:val="24"/>
        </w:rPr>
        <w:t xml:space="preserve"> — идентификаторы платежа, сумма, статус операции (без хр</w:t>
      </w:r>
      <w:r w:rsidRPr="00E53C1D">
        <w:rPr>
          <w:sz w:val="28"/>
          <w:szCs w:val="24"/>
        </w:rPr>
        <w:t xml:space="preserve">анения полных данных банковских карт на стороне </w:t>
      </w:r>
      <w:proofErr w:type="spellStart"/>
      <w:r w:rsidRPr="00E53C1D">
        <w:rPr>
          <w:sz w:val="28"/>
          <w:szCs w:val="24"/>
        </w:rPr>
        <w:t>Wellex</w:t>
      </w:r>
      <w:proofErr w:type="spellEnd"/>
      <w:r w:rsidRPr="00E53C1D">
        <w:rPr>
          <w:sz w:val="28"/>
          <w:szCs w:val="24"/>
        </w:rPr>
        <w:t>) — для исполнения договора и учёта операций.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 xml:space="preserve">Настройки и согласия: выбранный язык интерфейса, предпочтения </w:t>
      </w:r>
      <w:proofErr w:type="spellStart"/>
      <w:r w:rsidRPr="00E53C1D">
        <w:rPr>
          <w:sz w:val="28"/>
          <w:szCs w:val="24"/>
        </w:rPr>
        <w:t>cookie</w:t>
      </w:r>
      <w:proofErr w:type="spellEnd"/>
      <w:r w:rsidRPr="00E53C1D">
        <w:rPr>
          <w:sz w:val="28"/>
          <w:szCs w:val="24"/>
        </w:rPr>
        <w:t>, версия принятых юридических документов, дата согласия — для соблюдения требований зако</w:t>
      </w:r>
      <w:r w:rsidRPr="00E53C1D">
        <w:rPr>
          <w:sz w:val="28"/>
          <w:szCs w:val="24"/>
        </w:rPr>
        <w:t>нодательства и персонализации в рамках выбранных категорий.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5. Правовые основания обработки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Обработка осуществляется на основании: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 xml:space="preserve">согласия субъекта персональных данных (ст. 6, 9 152-ФЗ) — в том числе при регистрации и для необязательных </w:t>
      </w:r>
      <w:proofErr w:type="spellStart"/>
      <w:r w:rsidRPr="00E53C1D">
        <w:rPr>
          <w:sz w:val="28"/>
          <w:szCs w:val="24"/>
        </w:rPr>
        <w:t>cookie</w:t>
      </w:r>
      <w:proofErr w:type="spellEnd"/>
      <w:r w:rsidRPr="00E53C1D">
        <w:rPr>
          <w:sz w:val="28"/>
          <w:szCs w:val="24"/>
        </w:rPr>
        <w:t>;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>исполнения пользовательского соглашения и оказания услуг платформы (договор, ст. 6 152-ФЗ);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>законных интересов оператора — обеспечение безопасности, защита от мошенничества, улучшение сервиса при соблюдении прав пользователей;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>требований законодательства Р</w:t>
      </w:r>
      <w:r w:rsidRPr="00E53C1D">
        <w:rPr>
          <w:sz w:val="28"/>
          <w:szCs w:val="24"/>
        </w:rPr>
        <w:t>Ф — при необходимости представления сведений уполномоченным органам.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6. Условия и сроки обработки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lastRenderedPageBreak/>
        <w:t>Персональные данные обрабатываются до достижения целей обработки или до отзыва согласия, если иное не предусмотрено законом.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После удаления аккаунта данные уд</w:t>
      </w:r>
      <w:r w:rsidRPr="00E53C1D">
        <w:rPr>
          <w:sz w:val="28"/>
          <w:szCs w:val="24"/>
        </w:rPr>
        <w:t>аляются или обезличиваются в разумный срок, за исключением сведений, которые оператор обязан хранить по закону (например, данные о расчётах).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Хранение персональных данных граждан РФ осуществляется с использованием баз данных, размещённых на территории Росс</w:t>
      </w:r>
      <w:r w:rsidRPr="00E53C1D">
        <w:rPr>
          <w:sz w:val="28"/>
          <w:szCs w:val="24"/>
        </w:rPr>
        <w:t>ийской Федерации, если иное не согласовано с пользователем и не противоречит закону.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7. Передача третьим лицам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Оператор может передавать данные: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>платёжному партнёру ООО «</w:t>
      </w:r>
      <w:proofErr w:type="spellStart"/>
      <w:r w:rsidRPr="00E53C1D">
        <w:rPr>
          <w:sz w:val="28"/>
          <w:szCs w:val="24"/>
        </w:rPr>
        <w:t>ЮMoney</w:t>
      </w:r>
      <w:proofErr w:type="spellEnd"/>
      <w:r w:rsidRPr="00E53C1D">
        <w:rPr>
          <w:sz w:val="28"/>
          <w:szCs w:val="24"/>
        </w:rPr>
        <w:t xml:space="preserve">» (сервис </w:t>
      </w:r>
      <w:proofErr w:type="spellStart"/>
      <w:r w:rsidRPr="00E53C1D">
        <w:rPr>
          <w:sz w:val="28"/>
          <w:szCs w:val="24"/>
        </w:rPr>
        <w:t>ЮKassa</w:t>
      </w:r>
      <w:proofErr w:type="spellEnd"/>
      <w:r w:rsidRPr="00E53C1D">
        <w:rPr>
          <w:sz w:val="28"/>
          <w:szCs w:val="24"/>
        </w:rPr>
        <w:t>) — для приёма оплаты пакетов игровой валюты;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>ООО «ЯНДЕКС» (</w:t>
      </w:r>
      <w:proofErr w:type="spellStart"/>
      <w:r w:rsidRPr="00E53C1D">
        <w:rPr>
          <w:sz w:val="28"/>
          <w:szCs w:val="24"/>
        </w:rPr>
        <w:t>Янде</w:t>
      </w:r>
      <w:r w:rsidRPr="00E53C1D">
        <w:rPr>
          <w:sz w:val="28"/>
          <w:szCs w:val="24"/>
        </w:rPr>
        <w:t>кс.Метрика</w:t>
      </w:r>
      <w:proofErr w:type="spellEnd"/>
      <w:r w:rsidRPr="00E53C1D">
        <w:rPr>
          <w:sz w:val="28"/>
          <w:szCs w:val="24"/>
        </w:rPr>
        <w:t xml:space="preserve">) — для обезличенной статистики посещений при согласии пользователя на аналитические </w:t>
      </w:r>
      <w:proofErr w:type="spellStart"/>
      <w:r w:rsidRPr="00E53C1D">
        <w:rPr>
          <w:sz w:val="28"/>
          <w:szCs w:val="24"/>
        </w:rPr>
        <w:t>cookie</w:t>
      </w:r>
      <w:proofErr w:type="spellEnd"/>
      <w:r w:rsidRPr="00E53C1D">
        <w:rPr>
          <w:sz w:val="28"/>
          <w:szCs w:val="24"/>
        </w:rPr>
        <w:t>;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>поставщикам хостинга и инфраструктуры — в объёме, необходимом для работы сервиса, на основании договоров поручения обработки или иных правовых оснований;</w:t>
      </w:r>
    </w:p>
    <w:p w:rsidR="00A8040F" w:rsidRPr="00E53C1D" w:rsidRDefault="00E53C1D">
      <w:pPr>
        <w:pStyle w:val="a4"/>
        <w:numPr>
          <w:ilvl w:val="0"/>
          <w:numId w:val="1"/>
        </w:numPr>
        <w:spacing w:after="120"/>
        <w:rPr>
          <w:sz w:val="22"/>
        </w:rPr>
      </w:pPr>
      <w:r w:rsidRPr="00E53C1D">
        <w:rPr>
          <w:sz w:val="28"/>
          <w:szCs w:val="24"/>
        </w:rPr>
        <w:t>государственным органам — по законным запросам.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8. Трансграничная передача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При использовании отдельных технических сервисов (например, CDN, шрифтов, аналитики, если они подключены) данные могут обрабатываться за пределами РФ. В таких случаях оператор обеспечивает соблюдение требований ст. 12 152-ФЗ и информирует пользователя в ак</w:t>
      </w:r>
      <w:r w:rsidRPr="00E53C1D">
        <w:rPr>
          <w:sz w:val="28"/>
          <w:szCs w:val="24"/>
        </w:rPr>
        <w:t>туальной версии Политики.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На момент публикации основная обработка учётных данных пользователей направлена на инфраструктуру в РФ; необязательные внешние сервисы включаются только при наличии правового основания и, где требуется, отдельного согласия.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 xml:space="preserve">9. </w:t>
      </w:r>
      <w:proofErr w:type="spellStart"/>
      <w:r w:rsidRPr="002C112F">
        <w:rPr>
          <w:color w:val="auto"/>
        </w:rPr>
        <w:t>Coo</w:t>
      </w:r>
      <w:r w:rsidRPr="002C112F">
        <w:rPr>
          <w:color w:val="auto"/>
        </w:rPr>
        <w:t>kie</w:t>
      </w:r>
      <w:proofErr w:type="spellEnd"/>
      <w:r w:rsidRPr="002C112F">
        <w:rPr>
          <w:color w:val="auto"/>
        </w:rPr>
        <w:t xml:space="preserve"> и локальное хранилище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 xml:space="preserve">Сайт использует </w:t>
      </w:r>
      <w:proofErr w:type="spellStart"/>
      <w:r w:rsidRPr="00E53C1D">
        <w:rPr>
          <w:sz w:val="28"/>
          <w:szCs w:val="24"/>
        </w:rPr>
        <w:t>cookie</w:t>
      </w:r>
      <w:proofErr w:type="spellEnd"/>
      <w:r w:rsidRPr="00E53C1D">
        <w:rPr>
          <w:sz w:val="28"/>
          <w:szCs w:val="24"/>
        </w:rPr>
        <w:t xml:space="preserve"> и аналогичные технологии (</w:t>
      </w:r>
      <w:proofErr w:type="spellStart"/>
      <w:r w:rsidRPr="00E53C1D">
        <w:rPr>
          <w:sz w:val="28"/>
          <w:szCs w:val="24"/>
        </w:rPr>
        <w:t>localStorage</w:t>
      </w:r>
      <w:proofErr w:type="spellEnd"/>
      <w:r w:rsidRPr="00E53C1D">
        <w:rPr>
          <w:sz w:val="28"/>
          <w:szCs w:val="24"/>
        </w:rPr>
        <w:t xml:space="preserve">, </w:t>
      </w:r>
      <w:proofErr w:type="spellStart"/>
      <w:r w:rsidRPr="00E53C1D">
        <w:rPr>
          <w:sz w:val="28"/>
          <w:szCs w:val="24"/>
        </w:rPr>
        <w:t>sessionStorage</w:t>
      </w:r>
      <w:proofErr w:type="spellEnd"/>
      <w:r w:rsidRPr="00E53C1D">
        <w:rPr>
          <w:sz w:val="28"/>
          <w:szCs w:val="24"/>
        </w:rPr>
        <w:t xml:space="preserve">). Подробное описание категорий, сроков и способов управления — в Политике </w:t>
      </w:r>
      <w:proofErr w:type="spellStart"/>
      <w:r w:rsidRPr="00E53C1D">
        <w:rPr>
          <w:sz w:val="28"/>
          <w:szCs w:val="24"/>
        </w:rPr>
        <w:t>cookie</w:t>
      </w:r>
      <w:proofErr w:type="spellEnd"/>
      <w:r w:rsidRPr="00E53C1D">
        <w:rPr>
          <w:sz w:val="28"/>
          <w:szCs w:val="24"/>
        </w:rPr>
        <w:t>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lastRenderedPageBreak/>
        <w:t xml:space="preserve">Необязательные категории (функциональные, аналитические) активируются </w:t>
      </w:r>
      <w:r w:rsidRPr="00E53C1D">
        <w:rPr>
          <w:sz w:val="28"/>
          <w:szCs w:val="24"/>
        </w:rPr>
        <w:t xml:space="preserve">только после выбора пользователя в баннере </w:t>
      </w:r>
      <w:proofErr w:type="spellStart"/>
      <w:r w:rsidRPr="00E53C1D">
        <w:rPr>
          <w:sz w:val="28"/>
          <w:szCs w:val="24"/>
        </w:rPr>
        <w:t>cookie</w:t>
      </w:r>
      <w:proofErr w:type="spellEnd"/>
      <w:r w:rsidRPr="00E53C1D">
        <w:rPr>
          <w:sz w:val="28"/>
          <w:szCs w:val="24"/>
        </w:rPr>
        <w:t>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10. Меры защиты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 xml:space="preserve">Оператор применяет организационные и технические меры: разграничение доступа, шифрование паролей, защищённые каналы связи (HTTPS), </w:t>
      </w:r>
      <w:proofErr w:type="spellStart"/>
      <w:r w:rsidRPr="00E53C1D">
        <w:rPr>
          <w:sz w:val="28"/>
          <w:szCs w:val="24"/>
        </w:rPr>
        <w:t>журналирование</w:t>
      </w:r>
      <w:proofErr w:type="spellEnd"/>
      <w:r w:rsidRPr="00E53C1D">
        <w:rPr>
          <w:sz w:val="28"/>
          <w:szCs w:val="24"/>
        </w:rPr>
        <w:t>, резервное копирование, внутренние регламен</w:t>
      </w:r>
      <w:r w:rsidRPr="00E53C1D">
        <w:rPr>
          <w:sz w:val="28"/>
          <w:szCs w:val="24"/>
        </w:rPr>
        <w:t>ты доступа к данным.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11. Права субъекта персональных данных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 xml:space="preserve">Пользователь вправе получать сведения об обработке, требовать уточнения, блокирования или уничтожения данных при наличии оснований, отозвать согласие, обжаловать действия оператора в </w:t>
      </w:r>
      <w:proofErr w:type="spellStart"/>
      <w:r w:rsidRPr="00E53C1D">
        <w:rPr>
          <w:sz w:val="28"/>
          <w:szCs w:val="24"/>
        </w:rPr>
        <w:t>Роскомнадзор</w:t>
      </w:r>
      <w:proofErr w:type="spellEnd"/>
      <w:r w:rsidRPr="00E53C1D">
        <w:rPr>
          <w:sz w:val="28"/>
          <w:szCs w:val="24"/>
        </w:rPr>
        <w:t xml:space="preserve"> </w:t>
      </w:r>
      <w:r w:rsidRPr="00E53C1D">
        <w:rPr>
          <w:sz w:val="28"/>
          <w:szCs w:val="24"/>
        </w:rPr>
        <w:t>или в суд.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 xml:space="preserve">Для реализации прав направьте запрос на privacy@wellex.com с указанием </w:t>
      </w:r>
      <w:proofErr w:type="spellStart"/>
      <w:r w:rsidRPr="00E53C1D">
        <w:rPr>
          <w:sz w:val="28"/>
          <w:szCs w:val="24"/>
        </w:rPr>
        <w:t>email</w:t>
      </w:r>
      <w:proofErr w:type="spellEnd"/>
      <w:r w:rsidRPr="00E53C1D">
        <w:rPr>
          <w:sz w:val="28"/>
          <w:szCs w:val="24"/>
        </w:rPr>
        <w:t xml:space="preserve"> учётной записи. Оператор ответит в сроки, установленные 152-ФЗ (как правило, до 30 дней).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 xml:space="preserve">Отзыв согласия не отменяет законность обработки до момента отзыва и не препятствует обработке данных, необходимых для исполнения договора </w:t>
      </w:r>
      <w:r w:rsidRPr="00E53C1D">
        <w:rPr>
          <w:sz w:val="28"/>
          <w:szCs w:val="24"/>
        </w:rPr>
        <w:t>или требований закона.</w:t>
      </w:r>
    </w:p>
    <w:p w:rsidR="00A8040F" w:rsidRPr="002C112F" w:rsidRDefault="00E53C1D">
      <w:pPr>
        <w:pStyle w:val="1"/>
        <w:spacing w:before="240" w:after="160"/>
        <w:rPr>
          <w:color w:val="auto"/>
        </w:rPr>
      </w:pPr>
      <w:r w:rsidRPr="002C112F">
        <w:rPr>
          <w:color w:val="auto"/>
        </w:rPr>
        <w:t>12. Изменение Политики</w:t>
      </w:r>
    </w:p>
    <w:p w:rsidR="00A8040F" w:rsidRPr="00E53C1D" w:rsidRDefault="00E53C1D">
      <w:pPr>
        <w:spacing w:after="200"/>
        <w:rPr>
          <w:sz w:val="22"/>
        </w:rPr>
      </w:pPr>
      <w:r w:rsidRPr="00E53C1D">
        <w:rPr>
          <w:sz w:val="28"/>
          <w:szCs w:val="24"/>
        </w:rPr>
        <w:t>Оператор может обновлять Политику. Новая редакция публикуется на сайте с</w:t>
      </w:r>
      <w:r w:rsidRPr="00E53C1D">
        <w:rPr>
          <w:sz w:val="28"/>
          <w:szCs w:val="24"/>
        </w:rPr>
        <w:t xml:space="preserve"> указанием даты версии (текущая: 2026-03-23). Существенные изменения могут дополнительно доводиться до пользователей через интерфейс сервиса </w:t>
      </w:r>
      <w:bookmarkStart w:id="0" w:name="_GoBack"/>
      <w:bookmarkEnd w:id="0"/>
      <w:r w:rsidRPr="00E53C1D">
        <w:rPr>
          <w:sz w:val="28"/>
          <w:szCs w:val="24"/>
        </w:rPr>
        <w:t xml:space="preserve">или по </w:t>
      </w:r>
      <w:proofErr w:type="spellStart"/>
      <w:r w:rsidRPr="00E53C1D">
        <w:rPr>
          <w:sz w:val="28"/>
          <w:szCs w:val="24"/>
        </w:rPr>
        <w:t>email</w:t>
      </w:r>
      <w:proofErr w:type="spellEnd"/>
      <w:r w:rsidRPr="00E53C1D">
        <w:rPr>
          <w:sz w:val="28"/>
          <w:szCs w:val="24"/>
        </w:rPr>
        <w:t>.</w:t>
      </w:r>
    </w:p>
    <w:sectPr w:rsidR="00A8040F" w:rsidRPr="00E53C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EE1292"/>
    <w:multiLevelType w:val="hybridMultilevel"/>
    <w:tmpl w:val="3DFEAD30"/>
    <w:lvl w:ilvl="0" w:tplc="8F4264B0">
      <w:start w:val="1"/>
      <w:numFmt w:val="bullet"/>
      <w:lvlText w:val="●"/>
      <w:lvlJc w:val="left"/>
      <w:pPr>
        <w:ind w:left="720" w:hanging="360"/>
      </w:pPr>
    </w:lvl>
    <w:lvl w:ilvl="1" w:tplc="37C4C44C">
      <w:start w:val="1"/>
      <w:numFmt w:val="bullet"/>
      <w:lvlText w:val="○"/>
      <w:lvlJc w:val="left"/>
      <w:pPr>
        <w:ind w:left="1440" w:hanging="360"/>
      </w:pPr>
    </w:lvl>
    <w:lvl w:ilvl="2" w:tplc="552CF752">
      <w:start w:val="1"/>
      <w:numFmt w:val="bullet"/>
      <w:lvlText w:val="■"/>
      <w:lvlJc w:val="left"/>
      <w:pPr>
        <w:ind w:left="2160" w:hanging="360"/>
      </w:pPr>
    </w:lvl>
    <w:lvl w:ilvl="3" w:tplc="D0DE6F58">
      <w:start w:val="1"/>
      <w:numFmt w:val="bullet"/>
      <w:lvlText w:val="●"/>
      <w:lvlJc w:val="left"/>
      <w:pPr>
        <w:ind w:left="2880" w:hanging="360"/>
      </w:pPr>
    </w:lvl>
    <w:lvl w:ilvl="4" w:tplc="12AE1AC2">
      <w:start w:val="1"/>
      <w:numFmt w:val="bullet"/>
      <w:lvlText w:val="○"/>
      <w:lvlJc w:val="left"/>
      <w:pPr>
        <w:ind w:left="3600" w:hanging="360"/>
      </w:pPr>
    </w:lvl>
    <w:lvl w:ilvl="5" w:tplc="F1607E6C">
      <w:start w:val="1"/>
      <w:numFmt w:val="bullet"/>
      <w:lvlText w:val="■"/>
      <w:lvlJc w:val="left"/>
      <w:pPr>
        <w:ind w:left="4320" w:hanging="360"/>
      </w:pPr>
    </w:lvl>
    <w:lvl w:ilvl="6" w:tplc="810667F2">
      <w:start w:val="1"/>
      <w:numFmt w:val="bullet"/>
      <w:lvlText w:val="●"/>
      <w:lvlJc w:val="left"/>
      <w:pPr>
        <w:ind w:left="5040" w:hanging="360"/>
      </w:pPr>
    </w:lvl>
    <w:lvl w:ilvl="7" w:tplc="17660A8C">
      <w:start w:val="1"/>
      <w:numFmt w:val="bullet"/>
      <w:lvlText w:val="●"/>
      <w:lvlJc w:val="left"/>
      <w:pPr>
        <w:ind w:left="5760" w:hanging="360"/>
      </w:pPr>
    </w:lvl>
    <w:lvl w:ilvl="8" w:tplc="FF7CDB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40F"/>
    <w:rsid w:val="002C112F"/>
    <w:rsid w:val="00A8040F"/>
    <w:rsid w:val="00D23C15"/>
    <w:rsid w:val="00E5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40792"/>
  <w15:docId w15:val="{1D163F84-7EE1-4041-9763-4B78A642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3</cp:revision>
  <dcterms:created xsi:type="dcterms:W3CDTF">2026-09-25T12:04:00Z</dcterms:created>
  <dcterms:modified xsi:type="dcterms:W3CDTF">2026-09-25T12:07:00Z</dcterms:modified>
</cp:coreProperties>
</file>