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5.odttf" ContentType="application/vnd.openxmlformats-officedocument.obfuscatedFont"/>
  <Override PartName="/word/fonts/font8.odttf" ContentType="application/vnd.openxmlformats-officedocument.obfuscatedFont"/>
  <Override PartName="/word/fonts/font7.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11.odttf" ContentType="application/vnd.openxmlformats-officedocument.obfuscatedFont"/>
  <Override PartName="/word/fonts/font4.odttf" ContentType="application/vnd.openxmlformats-officedocument.obfuscatedFont"/>
  <Override PartName="/word/fonts/font3.odttf" ContentType="application/vnd.openxmlformats-officedocument.obfuscatedFont"/>
  <Override PartName="/word/fonts/font2.odttf" ContentType="application/vnd.openxmlformats-officedocument.obfuscatedFont"/>
  <Override PartName="/word/fonts/font13.odttf" ContentType="application/vnd.openxmlformats-officedocument.obfuscatedFont"/>
  <Override PartName="/word/fonts/font27.odttf" ContentType="application/vnd.openxmlformats-officedocument.obfuscatedFont"/>
  <Override PartName="/word/fonts/font1.odttf" ContentType="application/vnd.openxmlformats-officedocument.obfuscatedFont"/>
  <Override PartName="/word/fonts/font25.odttf" ContentType="application/vnd.openxmlformats-officedocument.obfuscatedFont"/>
  <Override PartName="/word/fonts/font16.odttf" ContentType="application/vnd.openxmlformats-officedocument.obfuscatedFont"/>
  <Override PartName="/word/fonts/font28.odttf" ContentType="application/vnd.openxmlformats-officedocument.obfuscatedFont"/>
  <Override PartName="/word/fonts/font24.odttf" ContentType="application/vnd.openxmlformats-officedocument.obfuscatedFont"/>
  <Override PartName="/word/fonts/font6.odttf" ContentType="application/vnd.openxmlformats-officedocument.obfuscatedFont"/>
  <Override PartName="/word/fonts/font22.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21.odttf" ContentType="application/vnd.openxmlformats-officedocument.obfuscatedFont"/>
  <Override PartName="/word/fonts/font23.odttf" ContentType="application/vnd.openxmlformats-officedocument.obfuscatedFont"/>
  <Override PartName="/word/fonts/font19.odttf" ContentType="application/vnd.openxmlformats-officedocument.obfuscatedFont"/>
  <Override PartName="/word/fonts/font14.odttf" ContentType="application/vnd.openxmlformats-officedocument.obfuscatedFont"/>
  <Override PartName="/word/fonts/font26.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hd w:val="clear" w:fill="FFFFFF"/>
        <w:spacing w:lineRule="auto" w:line="406"/>
        <w:rPr>
          <w:sz w:val="24"/>
          <w:szCs w:val="24"/>
        </w:rPr>
      </w:pPr>
      <w:r>
        <w:rPr>
          <w:b/>
          <w:bCs/>
          <w:sz w:val="24"/>
          <w:szCs w:val="24"/>
        </w:rPr>
        <w:t xml:space="preserve">Title: </w:t>
      </w:r>
      <w:r>
        <w:rPr/>
        <w:t>Modern Distributed AI Systems</w:t>
      </w:r>
      <w:r>
        <mc:AlternateContent>
          <mc:Choice Requires="wps">
            <w:drawing>
              <wp:anchor behindDoc="0" distT="0" distB="0" distL="0" distR="0" simplePos="0" locked="0" layoutInCell="1" allowOverlap="1" relativeHeight="3">
                <wp:simplePos x="0" y="0"/>
                <wp:positionH relativeFrom="column">
                  <wp:posOffset>-266700</wp:posOffset>
                </wp:positionH>
                <wp:positionV relativeFrom="paragraph">
                  <wp:posOffset>635</wp:posOffset>
                </wp:positionV>
                <wp:extent cx="266700" cy="266700"/>
                <wp:effectExtent l="0" t="0" r="0" b="0"/>
                <wp:wrapNone/>
                <wp:docPr id="1" name="user-content-part-i--foundations-and-distributed-training"/>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000000">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000000" style="position:absolute;rotation:-0;width:21pt;height:21pt;mso-wrap-distance-left:0pt;mso-wrap-distance-right:0pt;mso-wrap-distance-top:0pt;mso-wrap-distance-bottom:0pt;margin-top:0pt;mso-position-vertical-relative:text;margin-left:-21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4">
                <wp:simplePos x="0" y="0"/>
                <wp:positionH relativeFrom="column">
                  <wp:posOffset>-266700</wp:posOffset>
                </wp:positionH>
                <wp:positionV relativeFrom="paragraph">
                  <wp:posOffset>635</wp:posOffset>
                </wp:positionV>
                <wp:extent cx="266700" cy="266700"/>
                <wp:effectExtent l="0" t="0" r="0" b="0"/>
                <wp:wrapNone/>
                <wp:docPr id="2" name="user-content-chapter-1-introduction-to-modern-distributed-ai"/>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000000">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000000" style="position:absolute;rotation:-0;width:21pt;height:21pt;mso-wrap-distance-left:0pt;mso-wrap-distance-right:0pt;mso-wrap-distance-top:0pt;mso-wrap-distance-bottom:0pt;margin-top:0pt;mso-position-vertical-relative:text;margin-left:-21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5">
                <wp:simplePos x="0" y="0"/>
                <wp:positionH relativeFrom="column">
                  <wp:posOffset>-266700</wp:posOffset>
                </wp:positionH>
                <wp:positionV relativeFrom="paragraph">
                  <wp:posOffset>635</wp:posOffset>
                </wp:positionV>
                <wp:extent cx="266700" cy="266700"/>
                <wp:effectExtent l="0" t="0" r="0" b="0"/>
                <wp:wrapNone/>
                <wp:docPr id="3" name="user-content-chapter-2-gpu-hardware-networking-and-parallelism-strategies"/>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000000">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000000" style="position:absolute;rotation:-0;width:21pt;height:21pt;mso-wrap-distance-left:0pt;mso-wrap-distance-right:0pt;mso-wrap-distance-top:0pt;mso-wrap-distance-bottom:0pt;margin-top:0pt;mso-position-vertical-relative:text;margin-left:-21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6">
                <wp:simplePos x="0" y="0"/>
                <wp:positionH relativeFrom="column">
                  <wp:posOffset>-266700</wp:posOffset>
                </wp:positionH>
                <wp:positionV relativeFrom="paragraph">
                  <wp:posOffset>635</wp:posOffset>
                </wp:positionV>
                <wp:extent cx="266700" cy="266700"/>
                <wp:effectExtent l="0" t="0" r="0" b="0"/>
                <wp:wrapNone/>
                <wp:docPr id="4" name="user-content-chapter-3-distributed-training-with-pytorch-ddp"/>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000000">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000000" style="position:absolute;rotation:-0;width:21pt;height:21pt;mso-wrap-distance-left:0pt;mso-wrap-distance-right:0pt;mso-wrap-distance-top:0pt;mso-wrap-distance-bottom:0pt;margin-top:0pt;mso-position-vertical-relative:text;margin-left:-21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7">
                <wp:simplePos x="0" y="0"/>
                <wp:positionH relativeFrom="column">
                  <wp:posOffset>-266700</wp:posOffset>
                </wp:positionH>
                <wp:positionV relativeFrom="paragraph">
                  <wp:posOffset>635</wp:posOffset>
                </wp:positionV>
                <wp:extent cx="266700" cy="266700"/>
                <wp:effectExtent l="0" t="0" r="0" b="0"/>
                <wp:wrapNone/>
                <wp:docPr id="5" name="user-content-chapter-4-scaling-with-fully-sharded-data-parallel-fsdp"/>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000000">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000000" style="position:absolute;rotation:-0;width:21pt;height:21pt;mso-wrap-distance-left:0pt;mso-wrap-distance-right:0pt;mso-wrap-distance-top:0pt;mso-wrap-distance-bottom:0pt;margin-top:0pt;mso-position-vertical-relative:text;margin-left:-21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8">
                <wp:simplePos x="0" y="0"/>
                <wp:positionH relativeFrom="column">
                  <wp:posOffset>-266700</wp:posOffset>
                </wp:positionH>
                <wp:positionV relativeFrom="paragraph">
                  <wp:posOffset>635</wp:posOffset>
                </wp:positionV>
                <wp:extent cx="266700" cy="266700"/>
                <wp:effectExtent l="0" t="0" r="0" b="0"/>
                <wp:wrapNone/>
                <wp:docPr id="6" name="user-content-chapter-5-deepspeed-and-zero-optimization"/>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000000">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000000" style="position:absolute;rotation:-0;width:21pt;height:21pt;mso-wrap-distance-left:0pt;mso-wrap-distance-right:0pt;mso-wrap-distance-top:0pt;mso-wrap-distance-bottom:0pt;margin-top:0pt;mso-position-vertical-relative:text;margin-left:-21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9">
                <wp:simplePos x="0" y="0"/>
                <wp:positionH relativeFrom="column">
                  <wp:posOffset>-266700</wp:posOffset>
                </wp:positionH>
                <wp:positionV relativeFrom="paragraph">
                  <wp:posOffset>635</wp:posOffset>
                </wp:positionV>
                <wp:extent cx="266700" cy="266700"/>
                <wp:effectExtent l="0" t="0" r="0" b="0"/>
                <wp:wrapNone/>
                <wp:docPr id="7" name="user-content-part-ii--distributed-inference-and-production-deployment"/>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000000">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000000" style="position:absolute;rotation:-0;width:21pt;height:21pt;mso-wrap-distance-left:0pt;mso-wrap-distance-right:0pt;mso-wrap-distance-top:0pt;mso-wrap-distance-bottom:0pt;margin-top:0pt;mso-position-vertical-relative:text;margin-left:-21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10">
                <wp:simplePos x="0" y="0"/>
                <wp:positionH relativeFrom="column">
                  <wp:posOffset>-266700</wp:posOffset>
                </wp:positionH>
                <wp:positionV relativeFrom="paragraph">
                  <wp:posOffset>635</wp:posOffset>
                </wp:positionV>
                <wp:extent cx="266700" cy="266700"/>
                <wp:effectExtent l="0" t="0" r="0" b="0"/>
                <wp:wrapNone/>
                <wp:docPr id="8" name="user-content-chapter-6-distributed-inference-fundamentals-and-vllm"/>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000000">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000000" style="position:absolute;rotation:-0;width:21pt;height:21pt;mso-wrap-distance-left:0pt;mso-wrap-distance-right:0pt;mso-wrap-distance-top:0pt;mso-wrap-distance-bottom:0pt;margin-top:0pt;mso-position-vertical-relative:text;margin-left:-21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11">
                <wp:simplePos x="0" y="0"/>
                <wp:positionH relativeFrom="column">
                  <wp:posOffset>-266700</wp:posOffset>
                </wp:positionH>
                <wp:positionV relativeFrom="paragraph">
                  <wp:posOffset>635</wp:posOffset>
                </wp:positionV>
                <wp:extent cx="266700" cy="266700"/>
                <wp:effectExtent l="0" t="0" r="0" b="0"/>
                <wp:wrapNone/>
                <wp:docPr id="9" name="user-content-chapter-7-sglang-and-advanced-inference-architectures"/>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000000">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000000" style="position:absolute;rotation:-0;width:21pt;height:21pt;mso-wrap-distance-left:0pt;mso-wrap-distance-right:0pt;mso-wrap-distance-top:0pt;mso-wrap-distance-bottom:0pt;margin-top:0pt;mso-position-vertical-relative:text;margin-left:-21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12">
                <wp:simplePos x="0" y="0"/>
                <wp:positionH relativeFrom="column">
                  <wp:posOffset>-266700</wp:posOffset>
                </wp:positionH>
                <wp:positionV relativeFrom="paragraph">
                  <wp:posOffset>635</wp:posOffset>
                </wp:positionV>
                <wp:extent cx="266700" cy="266700"/>
                <wp:effectExtent l="0" t="0" r="0" b="0"/>
                <wp:wrapNone/>
                <wp:docPr id="10" name="user-content-chapter-8-kubernetes-for-ai-workloads"/>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000000">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000000" style="position:absolute;rotation:-0;width:21pt;height:21pt;mso-wrap-distance-left:0pt;mso-wrap-distance-right:0pt;mso-wrap-distance-top:0pt;mso-wrap-distance-bottom:0pt;margin-top:0pt;mso-position-vertical-relative:text;margin-left:-21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13">
                <wp:simplePos x="0" y="0"/>
                <wp:positionH relativeFrom="column">
                  <wp:posOffset>-266700</wp:posOffset>
                </wp:positionH>
                <wp:positionV relativeFrom="paragraph">
                  <wp:posOffset>635</wp:posOffset>
                </wp:positionV>
                <wp:extent cx="266700" cy="266700"/>
                <wp:effectExtent l="0" t="0" r="0" b="0"/>
                <wp:wrapNone/>
                <wp:docPr id="11" name="user-content-chapter-9-production-llm-serving-stack"/>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000000">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000000" style="position:absolute;rotation:-0;width:21pt;height:21pt;mso-wrap-distance-left:0pt;mso-wrap-distance-right:0pt;mso-wrap-distance-top:0pt;mso-wrap-distance-bottom:0pt;margin-top:0pt;mso-position-vertical-relative:text;margin-left:-21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14">
                <wp:simplePos x="0" y="0"/>
                <wp:positionH relativeFrom="column">
                  <wp:posOffset>-266700</wp:posOffset>
                </wp:positionH>
                <wp:positionV relativeFrom="paragraph">
                  <wp:posOffset>635</wp:posOffset>
                </wp:positionV>
                <wp:extent cx="266700" cy="266700"/>
                <wp:effectExtent l="0" t="0" r="0" b="0"/>
                <wp:wrapNone/>
                <wp:docPr id="12" name="user-content-part-iii--benchmarking-and-specialized-paradigms"/>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000000">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000000" style="position:absolute;rotation:-0;width:21pt;height:21pt;mso-wrap-distance-left:0pt;mso-wrap-distance-right:0pt;mso-wrap-distance-top:0pt;mso-wrap-distance-bottom:0pt;margin-top:0pt;mso-position-vertical-relative:text;margin-left:-21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15">
                <wp:simplePos x="0" y="0"/>
                <wp:positionH relativeFrom="column">
                  <wp:posOffset>-266700</wp:posOffset>
                </wp:positionH>
                <wp:positionV relativeFrom="paragraph">
                  <wp:posOffset>635</wp:posOffset>
                </wp:positionV>
                <wp:extent cx="266700" cy="266700"/>
                <wp:effectExtent l="0" t="0" r="0" b="0"/>
                <wp:wrapNone/>
                <wp:docPr id="13" name="user-content-chapter-10-distributed-benchmarking-and-performance-optimization"/>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000000">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000000" style="position:absolute;rotation:-0;width:21pt;height:21pt;mso-wrap-distance-left:0pt;mso-wrap-distance-right:0pt;mso-wrap-distance-top:0pt;mso-wrap-distance-bottom:0pt;margin-top:0pt;mso-position-vertical-relative:text;margin-left:-21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16">
                <wp:simplePos x="0" y="0"/>
                <wp:positionH relativeFrom="column">
                  <wp:posOffset>-266700</wp:posOffset>
                </wp:positionH>
                <wp:positionV relativeFrom="paragraph">
                  <wp:posOffset>635</wp:posOffset>
                </wp:positionV>
                <wp:extent cx="266700" cy="266700"/>
                <wp:effectExtent l="0" t="0" r="0" b="0"/>
                <wp:wrapNone/>
                <wp:docPr id="14" name="user-content-chapter-11-federated-learning-and-edge-distributed-systems"/>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000000">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000000" style="position:absolute;rotation:-0;width:21pt;height:21pt;mso-wrap-distance-left:0pt;mso-wrap-distance-right:0pt;mso-wrap-distance-top:0pt;mso-wrap-distance-bottom:0pt;margin-top:0pt;mso-position-vertical-relative:text;margin-left:-21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p>
    <w:p>
      <w:pPr>
        <w:pStyle w:val="normal1"/>
        <w:shd w:val="clear" w:fill="FFFFFF"/>
        <w:rPr>
          <w:b/>
          <w:bCs/>
          <w:sz w:val="24"/>
          <w:szCs w:val="24"/>
        </w:rPr>
      </w:pPr>
      <w:r>
        <w:rPr>
          <w:b/>
          <w:bCs/>
          <w:sz w:val="24"/>
          <w:szCs w:val="24"/>
        </w:rPr>
        <w:t>Subtitle:</w:t>
      </w:r>
      <w:r>
        <w:rPr>
          <w:rFonts w:eastAsia="Calibri" w:cs="Calibri" w:ascii="Calibri" w:hAnsi="Calibri"/>
          <w:color w:val="444444"/>
          <w:sz w:val="20"/>
          <w:szCs w:val="20"/>
        </w:rPr>
        <w:t xml:space="preserve"> </w:t>
      </w:r>
      <w:r>
        <w:rPr/>
        <w:t>Training, Inference, Serving, and Benchmarking Large-Scale LLMs in Practice</w:t>
      </w:r>
    </w:p>
    <w:p>
      <w:pPr>
        <w:pStyle w:val="normal1"/>
        <w:shd w:val="clear" w:fill="FFFFFF"/>
        <w:spacing w:lineRule="auto" w:line="432"/>
        <w:rPr>
          <w:rFonts w:ascii="Roboto" w:hAnsi="Roboto" w:eastAsia="Roboto" w:cs="Roboto"/>
          <w:b/>
          <w:bCs/>
          <w:color w:val="424242"/>
          <w:sz w:val="20"/>
          <w:szCs w:val="20"/>
        </w:rPr>
      </w:pPr>
      <w:r>
        <w:rPr/>
        <mc:AlternateContent>
          <mc:Choice Requires="wps">
            <w:drawing>
              <wp:inline distT="0" distB="0" distL="0" distR="0">
                <wp:extent cx="5731510" cy="19050"/>
                <wp:effectExtent l="0" t="0" r="0" b="0"/>
                <wp:docPr id="15"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1"/>
        <w:shd w:val="clear" w:fill="FFFFFF"/>
        <w:jc w:val="both"/>
        <w:rPr>
          <w:rFonts w:ascii="Oswald" w:hAnsi="Oswald" w:eastAsia="Oswald" w:cs="Oswald"/>
          <w:color w:val="424242"/>
          <w:sz w:val="28"/>
          <w:szCs w:val="28"/>
        </w:rPr>
      </w:pPr>
      <w:r>
        <w:rPr>
          <w:rFonts w:eastAsia="Oswald" w:cs="Oswald" w:ascii="Oswald" w:hAnsi="Oswald"/>
          <w:b/>
          <w:bCs/>
          <w:color w:val="424242"/>
          <w:sz w:val="28"/>
          <w:szCs w:val="28"/>
        </w:rPr>
        <w:t>ABOUT THE AUTHOR</w:t>
      </w:r>
      <w:r>
        <w:rPr>
          <w:rFonts w:eastAsia="Oswald" w:cs="Oswald" w:ascii="Oswald" w:hAnsi="Oswald"/>
          <w:color w:val="424242"/>
          <w:sz w:val="28"/>
          <w:szCs w:val="28"/>
        </w:rPr>
        <w:t xml:space="preserve"> </w:t>
      </w:r>
    </w:p>
    <w:p>
      <w:pPr>
        <w:pStyle w:val="normal1"/>
        <w:shd w:val="clear" w:fill="FFFFFF"/>
        <w:rPr>
          <w:rFonts w:ascii="Calibri" w:hAnsi="Calibri" w:eastAsia="Calibri" w:cs="Calibri"/>
          <w:color w:val="444444"/>
          <w:sz w:val="20"/>
          <w:szCs w:val="20"/>
        </w:rPr>
      </w:pPr>
      <w:r>
        <w:rPr>
          <w:rFonts w:eastAsia="Calibri" w:cs="Calibri" w:ascii="Calibri" w:hAnsi="Calibri"/>
          <w:color w:val="444444"/>
          <w:sz w:val="20"/>
          <w:szCs w:val="20"/>
        </w:rPr>
        <w:t>Henry (Fuheng) Wu is a Principal Machine Learning Tech Lead at Oracle’s Generative AI organization, specializing in distributed training, large-scale inference, and GPU systems. He has delivered core components of Oracle’s Vision and Document Understanding AI services, and co-authored a Microsoft + Oracle blog on high-performance deep learning with ONNX Runtime. Henry has contributed to open-source projects including SGLang, vLLM, genai-bench, pyLLaMA, chatLLaMA, and Oracle’s HiQ observability system. With hands-on experience across PyTorch Distributed, DeepSpeed, Kubernetes GPU clusters, and production LLM serving, he focuses on building practical, scalable AI systems used in real-world enterprise workloads.</w:t>
      </w:r>
    </w:p>
    <w:p>
      <w:pPr>
        <w:pStyle w:val="normal1"/>
        <w:shd w:val="clear" w:fill="FFFFFF"/>
        <w:rPr>
          <w:rFonts w:ascii="Calibri" w:hAnsi="Calibri" w:eastAsia="Calibri" w:cs="Calibri"/>
          <w:color w:val="444444"/>
          <w:sz w:val="20"/>
          <w:szCs w:val="20"/>
        </w:rPr>
      </w:pPr>
      <w:r>
        <w:rPr>
          <w:rFonts w:eastAsia="Calibri" w:cs="Calibri" w:ascii="Calibri" w:hAnsi="Calibri"/>
          <w:color w:val="444444"/>
          <w:sz w:val="20"/>
          <w:szCs w:val="20"/>
        </w:rPr>
        <w:t xml:space="preserve"> </w:t>
      </w:r>
    </w:p>
    <w:p>
      <w:pPr>
        <w:pStyle w:val="normal1"/>
        <w:shd w:val="clear" w:fill="FFFFFF"/>
        <w:rPr>
          <w:sz w:val="24"/>
          <w:szCs w:val="24"/>
        </w:rPr>
      </w:pPr>
      <w:r>
        <w:rPr>
          <w:sz w:val="20"/>
          <w:szCs w:val="20"/>
        </w:rPr>
        <w:t xml:space="preserve"> </w:t>
      </w:r>
    </w:p>
    <w:p>
      <w:pPr>
        <w:pStyle w:val="Heading2"/>
        <w:shd w:val="clear" w:fill="FFFFFF"/>
        <w:rPr>
          <w:b/>
          <w:bCs/>
        </w:rPr>
      </w:pPr>
      <w:bookmarkStart w:id="0" w:name="_njt83lfefhsv"/>
      <w:bookmarkEnd w:id="0"/>
      <w:r>
        <w:rPr>
          <w:b/>
          <w:bCs/>
        </w:rPr>
        <w:t>The Book’s Goal</w:t>
      </w:r>
    </w:p>
    <w:p>
      <w:pPr>
        <w:pStyle w:val="normal1"/>
        <w:rPr>
          <w:rFonts w:ascii="Calibri" w:hAnsi="Calibri" w:eastAsia="Calibri" w:cs="Calibri"/>
        </w:rPr>
      </w:pPr>
      <w:r>
        <w:rPr>
          <w:rFonts w:eastAsia="Calibri" w:cs="Calibri" w:ascii="Calibri" w:hAnsi="Calibri"/>
        </w:rPr>
        <w:t>A good tech book needs to be more than an arbitrary list of topics. Our most successful books are all written with a specific audience in mind: it’s more than just people who want to learn the tech, it’s people who want to solve a problem. Before you start planning out the structure of your book, let’s think about the challenges facing your readers and how this title will help them overcome them. Here are a few questions to help us understand the book’s ideal market - for each one replace the example with your own answers:</w:t>
      </w:r>
    </w:p>
    <w:p>
      <w:pPr>
        <w:pStyle w:val="normal1"/>
        <w:rPr>
          <w:rFonts w:ascii="Calibri" w:hAnsi="Calibri" w:eastAsia="Calibri" w:cs="Calibri"/>
        </w:rPr>
      </w:pPr>
      <w:r>
        <w:rPr>
          <w:rFonts w:eastAsia="Calibri" w:cs="Calibri" w:ascii="Calibri" w:hAnsi="Calibri"/>
        </w:rPr>
      </w:r>
    </w:p>
    <w:tbl>
      <w:tblPr>
        <w:tblW w:w="9000" w:type="dxa"/>
        <w:jc w:val="start"/>
        <w:tblInd w:w="0" w:type="dxa"/>
        <w:tblLayout w:type="fixed"/>
        <w:tblCellMar>
          <w:top w:w="100" w:type="dxa"/>
          <w:start w:w="100" w:type="dxa"/>
          <w:bottom w:w="100" w:type="dxa"/>
          <w:end w:w="100" w:type="dxa"/>
        </w:tblCellMar>
      </w:tblPr>
      <w:tblGrid>
        <w:gridCol w:w="2773"/>
        <w:gridCol w:w="6227"/>
      </w:tblGrid>
      <w:tr>
        <w:trPr/>
        <w:tc>
          <w:tcPr>
            <w:tcW w:w="2773" w:type="dxa"/>
            <w:tcBorders>
              <w:top w:val="single" w:sz="8" w:space="0" w:color="000000"/>
              <w:start w:val="single" w:sz="8" w:space="0" w:color="000000"/>
              <w:bottom w:val="single" w:sz="8" w:space="0" w:color="000000"/>
              <w:end w:val="single" w:sz="8" w:space="0" w:color="000000"/>
            </w:tcBorders>
            <w:shd w:fill="404040" w:val="clear"/>
          </w:tcPr>
          <w:p>
            <w:pPr>
              <w:pStyle w:val="normal1"/>
              <w:spacing w:lineRule="auto" w:line="240"/>
              <w:rPr>
                <w:rFonts w:ascii="Calibri" w:hAnsi="Calibri" w:eastAsia="Calibri" w:cs="Calibri"/>
                <w:color w:val="FFFFFF"/>
              </w:rPr>
            </w:pPr>
            <w:r>
              <w:rPr>
                <w:rFonts w:eastAsia="Calibri" w:cs="Calibri" w:ascii="Calibri" w:hAnsi="Calibri"/>
                <w:color w:val="FFFFFF"/>
              </w:rPr>
              <w:t>What kind of individual would be interested in this book?</w:t>
            </w:r>
          </w:p>
        </w:tc>
        <w:tc>
          <w:tcPr>
            <w:tcW w:w="6227"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i/>
                <w:i/>
                <w:iCs/>
              </w:rPr>
            </w:pPr>
            <w:r>
              <w:rPr>
                <w:rFonts w:eastAsia="Calibri" w:cs="Calibri" w:ascii="Calibri" w:hAnsi="Calibri"/>
                <w:i/>
                <w:iCs/>
              </w:rPr>
              <w:t>If you are a software engineer or ML practitioner who needs to train or serve large AI and LLM models in real-world environments, this book is for you. It is particularly valuable for ML engineers expanding into distributed systems, backend engineers integrating high-performance LLM inference, and researchers who need practical, reproducible cluster-scale workflows. Professionals involved in building AI platforms, optimizing GPU utilization, or deploying models in production will also benefit.</w:t>
            </w:r>
          </w:p>
          <w:p>
            <w:pPr>
              <w:pStyle w:val="normal1"/>
              <w:spacing w:lineRule="auto" w:line="240"/>
              <w:rPr>
                <w:rFonts w:ascii="Calibri" w:hAnsi="Calibri" w:eastAsia="Calibri" w:cs="Calibri"/>
                <w:i/>
                <w:i/>
                <w:iCs/>
              </w:rPr>
            </w:pPr>
            <w:r>
              <w:rPr>
                <w:rFonts w:eastAsia="Calibri" w:cs="Calibri" w:ascii="Calibri" w:hAnsi="Calibri"/>
                <w:i/>
                <w:iCs/>
              </w:rPr>
              <w:t xml:space="preserve"> </w:t>
            </w:r>
          </w:p>
          <w:p>
            <w:pPr>
              <w:pStyle w:val="normal1"/>
              <w:spacing w:lineRule="auto" w:line="240"/>
              <w:rPr>
                <w:rFonts w:ascii="Calibri" w:hAnsi="Calibri" w:eastAsia="Calibri" w:cs="Calibri"/>
              </w:rPr>
            </w:pPr>
            <w:r>
              <w:rPr>
                <w:rFonts w:eastAsia="Calibri" w:cs="Calibri" w:ascii="Calibri" w:hAnsi="Calibri"/>
              </w:rPr>
            </w:r>
          </w:p>
        </w:tc>
      </w:tr>
      <w:tr>
        <w:trPr/>
        <w:tc>
          <w:tcPr>
            <w:tcW w:w="2773" w:type="dxa"/>
            <w:tcBorders>
              <w:top w:val="single" w:sz="8" w:space="0" w:color="000000"/>
              <w:start w:val="single" w:sz="8" w:space="0" w:color="000000"/>
              <w:bottom w:val="single" w:sz="8" w:space="0" w:color="000000"/>
              <w:end w:val="single" w:sz="8" w:space="0" w:color="000000"/>
            </w:tcBorders>
            <w:shd w:fill="404040" w:val="clear"/>
          </w:tcPr>
          <w:p>
            <w:pPr>
              <w:pStyle w:val="normal1"/>
              <w:spacing w:lineRule="auto" w:line="240"/>
              <w:rPr>
                <w:rFonts w:ascii="Calibri" w:hAnsi="Calibri" w:eastAsia="Calibri" w:cs="Calibri"/>
                <w:color w:val="FFFFFF"/>
              </w:rPr>
            </w:pPr>
            <w:r>
              <w:rPr>
                <w:rFonts w:eastAsia="Calibri" w:cs="Calibri" w:ascii="Calibri" w:hAnsi="Calibri"/>
                <w:color w:val="FFFFFF"/>
              </w:rPr>
              <w:t xml:space="preserve">What knowledge do they need </w:t>
            </w:r>
            <w:r>
              <w:rPr>
                <w:rFonts w:eastAsia="Calibri" w:cs="Calibri" w:ascii="Calibri" w:hAnsi="Calibri"/>
                <w:b/>
                <w:bCs/>
                <w:color w:val="FFFFFF"/>
              </w:rPr>
              <w:t xml:space="preserve">before </w:t>
            </w:r>
            <w:r>
              <w:rPr>
                <w:rFonts w:eastAsia="Calibri" w:cs="Calibri" w:ascii="Calibri" w:hAnsi="Calibri"/>
                <w:color w:val="FFFFFF"/>
              </w:rPr>
              <w:t>they start reading?</w:t>
            </w:r>
          </w:p>
        </w:tc>
        <w:tc>
          <w:tcPr>
            <w:tcW w:w="6227"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i w:val="false"/>
                <w:i w:val="false"/>
                <w:iCs w:val="false"/>
              </w:rPr>
            </w:pPr>
            <w:r>
              <w:rPr>
                <w:rFonts w:eastAsia="Calibri" w:cs="Calibri" w:ascii="Calibri" w:hAnsi="Calibri"/>
                <w:i w:val="false"/>
                <w:iCs w:val="false"/>
              </w:rPr>
              <w:t>If you are a developer or ML engineer with basic familiarity in Python, PyTorch, and Linux environments, this book will meet you where you are and take you deeper into large-scale AI systems. A working understanding of containers or Docker will help, but no prior experience with distributed training, Kubernetes, or LLM inference engines is required. These concepts will be introduced from first principles and reinforced through practical, hands-on examples that you can run yourself.</w:t>
            </w:r>
          </w:p>
        </w:tc>
      </w:tr>
      <w:tr>
        <w:trPr/>
        <w:tc>
          <w:tcPr>
            <w:tcW w:w="2773" w:type="dxa"/>
            <w:tcBorders>
              <w:top w:val="single" w:sz="8" w:space="0" w:color="000000"/>
              <w:start w:val="single" w:sz="8" w:space="0" w:color="000000"/>
              <w:bottom w:val="single" w:sz="8" w:space="0" w:color="000000"/>
              <w:end w:val="single" w:sz="8" w:space="0" w:color="000000"/>
            </w:tcBorders>
            <w:shd w:fill="404040" w:val="clear"/>
          </w:tcPr>
          <w:p>
            <w:pPr>
              <w:pStyle w:val="normal1"/>
              <w:spacing w:lineRule="auto" w:line="240"/>
              <w:rPr>
                <w:rFonts w:ascii="Calibri" w:hAnsi="Calibri" w:eastAsia="Calibri" w:cs="Calibri"/>
                <w:color w:val="FFFFFF"/>
              </w:rPr>
            </w:pPr>
            <w:r>
              <w:rPr>
                <w:rFonts w:eastAsia="Calibri" w:cs="Calibri" w:ascii="Calibri" w:hAnsi="Calibri"/>
                <w:color w:val="FFFFFF"/>
              </w:rPr>
              <w:t xml:space="preserve">Why should they buy this book? </w:t>
            </w:r>
          </w:p>
        </w:tc>
        <w:tc>
          <w:tcPr>
            <w:tcW w:w="6227"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i w:val="false"/>
                <w:i w:val="false"/>
                <w:iCs w:val="false"/>
                <w:color w:val="auto"/>
                <w:sz w:val="22"/>
                <w:szCs w:val="22"/>
                <w:shd w:fill="FFFFFF" w:val="clear"/>
              </w:rPr>
            </w:pPr>
            <w:r>
              <w:rPr>
                <w:rFonts w:eastAsia="Calibri" w:cs="Calibri" w:ascii="Calibri" w:hAnsi="Calibri"/>
                <w:i w:val="false"/>
                <w:iCs w:val="false"/>
                <w:color w:val="auto"/>
                <w:sz w:val="22"/>
                <w:szCs w:val="22"/>
                <w:shd w:fill="FFFFFF" w:val="clear"/>
              </w:rPr>
              <w:t>Readers who already understand the basics of machine learning will gain practical, end-to-end experience building real distributed AI systems. This book teaches how to train large models using DDP, FSDP, and DeepSpeed; how to serve LLMs efficiently with vLLM and SGLang; and how to deploy these systems on Kubernetes GPU clusters. In addition, the book provides fully runnable workflows and validated code paths drawn directly from real industry environments, enabling readers to apply these techniques confidently in production settings.</w:t>
            </w:r>
          </w:p>
          <w:p>
            <w:pPr>
              <w:pStyle w:val="normal1"/>
              <w:spacing w:lineRule="auto" w:line="240"/>
              <w:rPr>
                <w:rFonts w:ascii="Calibri" w:hAnsi="Calibri" w:eastAsia="Calibri" w:cs="Calibri"/>
                <w:i w:val="false"/>
                <w:i w:val="false"/>
                <w:iCs w:val="false"/>
                <w:sz w:val="22"/>
                <w:szCs w:val="22"/>
              </w:rPr>
            </w:pPr>
            <w:r>
              <w:rPr>
                <w:rFonts w:eastAsia="Calibri" w:cs="Calibri" w:ascii="Calibri" w:hAnsi="Calibri"/>
                <w:i w:val="false"/>
                <w:iCs w:val="false"/>
                <w:sz w:val="22"/>
                <w:szCs w:val="22"/>
              </w:rPr>
            </w:r>
          </w:p>
          <w:p>
            <w:pPr>
              <w:pStyle w:val="normal1"/>
              <w:spacing w:lineRule="auto" w:line="240"/>
              <w:rPr>
                <w:rFonts w:ascii="Calibri" w:hAnsi="Calibri" w:eastAsia="Calibri" w:cs="Calibri"/>
                <w:b/>
                <w:bCs/>
                <w:i/>
                <w:i/>
                <w:iCs/>
              </w:rPr>
            </w:pPr>
            <w:r>
              <w:rPr>
                <w:rFonts w:eastAsia="Calibri" w:cs="Calibri" w:ascii="Calibri" w:hAnsi="Calibri"/>
                <w:b/>
                <w:bCs/>
                <w:i/>
                <w:iCs/>
              </w:rPr>
            </w:r>
          </w:p>
        </w:tc>
      </w:tr>
      <w:tr>
        <w:trPr/>
        <w:tc>
          <w:tcPr>
            <w:tcW w:w="2773" w:type="dxa"/>
            <w:tcBorders>
              <w:top w:val="single" w:sz="8" w:space="0" w:color="000000"/>
              <w:start w:val="single" w:sz="8" w:space="0" w:color="000000"/>
              <w:bottom w:val="single" w:sz="8" w:space="0" w:color="000000"/>
              <w:end w:val="single" w:sz="8" w:space="0" w:color="000000"/>
            </w:tcBorders>
            <w:shd w:fill="404040" w:val="clear"/>
          </w:tcPr>
          <w:p>
            <w:pPr>
              <w:pStyle w:val="normal1"/>
              <w:spacing w:lineRule="auto" w:line="240"/>
              <w:rPr>
                <w:rFonts w:ascii="Calibri" w:hAnsi="Calibri" w:eastAsia="Calibri" w:cs="Calibri"/>
                <w:color w:val="FFFFFF"/>
              </w:rPr>
            </w:pPr>
            <w:r>
              <w:rPr>
                <w:rFonts w:eastAsia="Calibri" w:cs="Calibri" w:ascii="Calibri" w:hAnsi="Calibri"/>
                <w:color w:val="FFFFFF"/>
              </w:rPr>
              <w:t>What is the product approach and USP of the book?</w:t>
            </w:r>
          </w:p>
        </w:tc>
        <w:tc>
          <w:tcPr>
            <w:tcW w:w="6227"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i w:val="false"/>
                <w:i w:val="false"/>
                <w:iCs w:val="false"/>
              </w:rPr>
            </w:pPr>
            <w:r>
              <w:rPr>
                <w:rFonts w:eastAsia="Calibri" w:cs="Calibri" w:ascii="Calibri" w:hAnsi="Calibri"/>
                <w:i w:val="false"/>
                <w:iCs w:val="false"/>
              </w:rPr>
              <w:t>A fully hands-on, systems-oriented guide covering training, inference, scheduling, autoscaling, and benchmarking. Readers will build real multi-GPU/multi-node workflows using tools actually used in modern AI companies. Every chapter includes real scripts, configs, and debugging techniques that cannot be found in existing books or online tutorials.</w:t>
            </w:r>
          </w:p>
        </w:tc>
      </w:tr>
      <w:tr>
        <w:trPr/>
        <w:tc>
          <w:tcPr>
            <w:tcW w:w="2773" w:type="dxa"/>
            <w:tcBorders>
              <w:top w:val="single" w:sz="8" w:space="0" w:color="000000"/>
              <w:start w:val="single" w:sz="8" w:space="0" w:color="000000"/>
              <w:bottom w:val="single" w:sz="8" w:space="0" w:color="000000"/>
              <w:end w:val="single" w:sz="8" w:space="0" w:color="000000"/>
            </w:tcBorders>
            <w:shd w:fill="404040" w:val="clear"/>
          </w:tcPr>
          <w:p>
            <w:pPr>
              <w:pStyle w:val="normal1"/>
              <w:spacing w:lineRule="auto" w:line="240"/>
              <w:rPr>
                <w:rFonts w:ascii="Calibri" w:hAnsi="Calibri" w:eastAsia="Calibri" w:cs="Calibri"/>
                <w:color w:val="FFFFFF"/>
              </w:rPr>
            </w:pPr>
            <w:r>
              <w:rPr>
                <w:rFonts w:eastAsia="Calibri" w:cs="Calibri" w:ascii="Calibri" w:hAnsi="Calibri"/>
                <w:color w:val="FFFFFF"/>
              </w:rPr>
              <w:t xml:space="preserve">Product Breakdown: In 2 sentences, describe the “journey” the book takes the reader on. Look at your section headings for help </w:t>
            </w:r>
          </w:p>
        </w:tc>
        <w:tc>
          <w:tcPr>
            <w:tcW w:w="6227"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i w:val="false"/>
                <w:i w:val="false"/>
                <w:iCs w:val="false"/>
              </w:rPr>
            </w:pPr>
            <w:r>
              <w:rPr>
                <w:rFonts w:eastAsia="Calibri" w:cs="Calibri" w:ascii="Calibri" w:hAnsi="Calibri"/>
                <w:i w:val="false"/>
                <w:iCs w:val="false"/>
              </w:rPr>
              <w:t>Readers start with the fundamentals of distributed hardware and parallelism, then progressively build real multi-GPU training pipelines, distributed inference clusters, and Kubernetes-based serving stacks. By the end, readers can design, optimize, deploy, and benchmark complete large-scale AI systems in production.</w:t>
            </w:r>
          </w:p>
          <w:p>
            <w:pPr>
              <w:pStyle w:val="normal1"/>
              <w:spacing w:lineRule="auto" w:line="240"/>
              <w:rPr>
                <w:rFonts w:ascii="Calibri" w:hAnsi="Calibri" w:eastAsia="Calibri" w:cs="Calibri"/>
                <w:b/>
                <w:bCs/>
                <w:i/>
                <w:i/>
                <w:iCs/>
              </w:rPr>
            </w:pPr>
            <w:r>
              <w:rPr>
                <w:rFonts w:eastAsia="Calibri" w:cs="Calibri" w:ascii="Calibri" w:hAnsi="Calibri"/>
                <w:b/>
                <w:bCs/>
                <w:i/>
                <w:iCs/>
              </w:rPr>
            </w:r>
          </w:p>
        </w:tc>
      </w:tr>
      <w:tr>
        <w:trPr/>
        <w:tc>
          <w:tcPr>
            <w:tcW w:w="2773" w:type="dxa"/>
            <w:tcBorders>
              <w:top w:val="single" w:sz="8" w:space="0" w:color="000000"/>
              <w:start w:val="single" w:sz="8" w:space="0" w:color="000000"/>
              <w:bottom w:val="single" w:sz="8" w:space="0" w:color="000000"/>
              <w:end w:val="single" w:sz="8" w:space="0" w:color="000000"/>
            </w:tcBorders>
            <w:shd w:fill="404040" w:val="clear"/>
          </w:tcPr>
          <w:p>
            <w:pPr>
              <w:pStyle w:val="normal1"/>
              <w:spacing w:lineRule="auto" w:line="240"/>
              <w:rPr>
                <w:rFonts w:ascii="Calibri" w:hAnsi="Calibri" w:eastAsia="Calibri" w:cs="Calibri"/>
                <w:color w:val="FFFFFF"/>
                <w:sz w:val="20"/>
                <w:szCs w:val="20"/>
              </w:rPr>
            </w:pPr>
            <w:r>
              <w:rPr>
                <w:rFonts w:eastAsia="Calibri" w:cs="Calibri" w:ascii="Calibri" w:hAnsi="Calibri"/>
                <w:color w:val="FFFFFF"/>
                <w:sz w:val="20"/>
                <w:szCs w:val="20"/>
              </w:rPr>
              <w:t xml:space="preserve">By the end of this book you will... </w:t>
            </w:r>
          </w:p>
        </w:tc>
        <w:tc>
          <w:tcPr>
            <w:tcW w:w="6227"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i w:val="false"/>
                <w:i w:val="false"/>
                <w:iCs w:val="false"/>
              </w:rPr>
            </w:pPr>
            <w:r>
              <w:rPr>
                <w:rFonts w:eastAsia="Calibri" w:cs="Calibri" w:ascii="Calibri" w:hAnsi="Calibri"/>
                <w:i w:val="false"/>
                <w:iCs w:val="false"/>
              </w:rPr>
              <w:t>By the end of this book, readers will be able to build scalable distributed training pipelines, deploy high-performance inference systems with vLLM and SGLang, run GPU workloads on Kubernetes, benchmark and optimize multi-node performance, and design reliable, cost-efficient production LLM platforms.</w:t>
            </w:r>
          </w:p>
        </w:tc>
      </w:tr>
    </w:tbl>
    <w:p>
      <w:pPr>
        <w:pStyle w:val="normal1"/>
        <w:shd w:val="clear" w:fill="FFFFFF"/>
        <w:spacing w:lineRule="auto" w:line="432"/>
        <w:rPr>
          <w:rFonts w:ascii="Roboto" w:hAnsi="Roboto" w:eastAsia="Roboto" w:cs="Roboto"/>
          <w:color w:val="424242"/>
          <w:sz w:val="20"/>
          <w:szCs w:val="20"/>
        </w:rPr>
      </w:pPr>
      <w:r>
        <w:rPr>
          <w:rFonts w:eastAsia="Roboto" w:cs="Roboto" w:ascii="Roboto" w:hAnsi="Roboto"/>
          <w:color w:val="424242"/>
          <w:sz w:val="20"/>
          <w:szCs w:val="20"/>
        </w:rPr>
      </w:r>
    </w:p>
    <w:p>
      <w:pPr>
        <w:pStyle w:val="Heading2"/>
        <w:shd w:val="clear" w:fill="FFFFFF"/>
        <w:spacing w:lineRule="auto" w:line="240" w:before="0" w:after="0"/>
        <w:rPr>
          <w:rFonts w:ascii="Oswald" w:hAnsi="Oswald" w:eastAsia="Oswald" w:cs="Oswald"/>
          <w:b/>
          <w:bCs/>
          <w:color w:val="424242"/>
          <w:sz w:val="20"/>
          <w:szCs w:val="20"/>
        </w:rPr>
      </w:pPr>
      <w:bookmarkStart w:id="1" w:name="_jawg7u60mp3g"/>
      <w:bookmarkEnd w:id="1"/>
      <w:r>
        <w:rPr>
          <w:rFonts w:eastAsia="Oswald" w:cs="Oswald" w:ascii="Oswald" w:hAnsi="Oswald"/>
          <w:b/>
          <w:bCs/>
          <w:color w:val="424242"/>
          <w:sz w:val="20"/>
          <w:szCs w:val="20"/>
        </w:rPr>
        <w:t xml:space="preserve">COMPETITIVE BOOK TITLES </w:t>
      </w:r>
    </w:p>
    <w:p>
      <w:pPr>
        <w:pStyle w:val="Heading2"/>
        <w:shd w:val="clear" w:fill="FFFFFF"/>
        <w:spacing w:lineRule="auto" w:line="240" w:before="0" w:after="0"/>
        <w:rPr>
          <w:rFonts w:ascii="Roboto" w:hAnsi="Roboto" w:eastAsia="Roboto" w:cs="Roboto"/>
          <w:color w:val="424242"/>
          <w:sz w:val="20"/>
          <w:szCs w:val="20"/>
        </w:rPr>
      </w:pPr>
      <w:r>
        <w:rPr>
          <w:rFonts w:eastAsia="Roboto" w:cs="Roboto" w:ascii="Roboto" w:hAnsi="Roboto"/>
          <w:color w:val="424242"/>
          <w:sz w:val="20"/>
          <w:szCs w:val="20"/>
        </w:rPr>
      </w:r>
    </w:p>
    <w:p>
      <w:pPr>
        <w:pStyle w:val="normal1"/>
        <w:rPr/>
      </w:pPr>
      <w:r>
        <w:rPr/>
      </w:r>
    </w:p>
    <w:tbl>
      <w:tblPr>
        <w:tblW w:w="9030" w:type="dxa"/>
        <w:jc w:val="start"/>
        <w:tblInd w:w="0" w:type="dxa"/>
        <w:tblLayout w:type="fixed"/>
        <w:tblCellMar>
          <w:top w:w="0" w:type="dxa"/>
          <w:start w:w="7" w:type="dxa"/>
          <w:bottom w:w="0" w:type="dxa"/>
          <w:end w:w="7" w:type="dxa"/>
        </w:tblCellMar>
      </w:tblPr>
      <w:tblGrid>
        <w:gridCol w:w="688"/>
        <w:gridCol w:w="8342"/>
      </w:tblGrid>
      <w:tr>
        <w:trPr>
          <w:trHeight w:val="600" w:hRule="atLeast"/>
        </w:trPr>
        <w:tc>
          <w:tcPr>
            <w:tcW w:w="688" w:type="dxa"/>
            <w:tcBorders>
              <w:top w:val="single" w:sz="6" w:space="0" w:color="000000"/>
              <w:start w:val="single" w:sz="6" w:space="0" w:color="000000"/>
              <w:bottom w:val="single" w:sz="6" w:space="0" w:color="000000"/>
              <w:end w:val="single" w:sz="6" w:space="0" w:color="000000"/>
            </w:tcBorders>
          </w:tcPr>
          <w:p>
            <w:pPr>
              <w:pStyle w:val="Heading2"/>
              <w:shd w:val="clear" w:fill="FFFFFF"/>
              <w:spacing w:lineRule="auto" w:line="240" w:before="40" w:after="40"/>
              <w:ind w:hanging="0" w:start="-80"/>
              <w:jc w:val="center"/>
              <w:rPr>
                <w:rFonts w:ascii="Roboto" w:hAnsi="Roboto" w:eastAsia="Roboto" w:cs="Roboto"/>
                <w:color w:val="424242"/>
                <w:sz w:val="20"/>
                <w:szCs w:val="20"/>
              </w:rPr>
            </w:pPr>
            <w:bookmarkStart w:id="2" w:name="_jawg7u60mp3g_Copy_3"/>
            <w:bookmarkEnd w:id="2"/>
            <w:r>
              <w:rPr>
                <w:rFonts w:eastAsia="Roboto" w:cs="Roboto" w:ascii="Roboto" w:hAnsi="Roboto"/>
                <w:color w:val="424242"/>
                <w:sz w:val="20"/>
                <w:szCs w:val="20"/>
              </w:rPr>
              <w:t xml:space="preserve">1 </w:t>
            </w:r>
          </w:p>
        </w:tc>
        <w:tc>
          <w:tcPr>
            <w:tcW w:w="8342" w:type="dxa"/>
            <w:tcBorders>
              <w:top w:val="single" w:sz="6" w:space="0" w:color="000000"/>
              <w:start w:val="single" w:sz="6" w:space="0" w:color="000000"/>
              <w:bottom w:val="single" w:sz="6" w:space="0" w:color="000000"/>
              <w:end w:val="single" w:sz="6" w:space="0" w:color="000000"/>
            </w:tcBorders>
          </w:tcPr>
          <w:p>
            <w:pPr>
              <w:pStyle w:val="normal1"/>
              <w:shd w:val="clear" w:fill="FFFFFF"/>
              <w:spacing w:lineRule="auto" w:line="240" w:before="40" w:after="40"/>
              <w:ind w:hanging="0" w:start="-80"/>
              <w:jc w:val="center"/>
              <w:rPr>
                <w:rFonts w:ascii="Roboto" w:hAnsi="Roboto" w:eastAsia="Roboto" w:cs="Roboto"/>
                <w:color w:val="424242"/>
                <w:sz w:val="20"/>
                <w:szCs w:val="20"/>
              </w:rPr>
            </w:pPr>
            <w:r>
              <w:rPr>
                <w:rFonts w:eastAsia="Roboto" w:cs="Roboto" w:ascii="Roboto" w:hAnsi="Roboto"/>
                <w:color w:val="424242"/>
                <w:sz w:val="20"/>
                <w:szCs w:val="20"/>
              </w:rPr>
              <w:t>Designing Machine Learning Systems (Chip Huyen, July 2025)</w:t>
            </w:r>
          </w:p>
        </w:tc>
      </w:tr>
      <w:tr>
        <w:trPr>
          <w:trHeight w:val="600" w:hRule="atLeast"/>
        </w:trPr>
        <w:tc>
          <w:tcPr>
            <w:tcW w:w="688" w:type="dxa"/>
            <w:tcBorders>
              <w:top w:val="single" w:sz="6" w:space="0" w:color="000000"/>
              <w:start w:val="single" w:sz="6" w:space="0" w:color="000000"/>
              <w:bottom w:val="single" w:sz="6" w:space="0" w:color="000000"/>
              <w:end w:val="single" w:sz="6" w:space="0" w:color="000000"/>
            </w:tcBorders>
          </w:tcPr>
          <w:p>
            <w:pPr>
              <w:pStyle w:val="Heading2"/>
              <w:shd w:val="clear" w:fill="FFFFFF"/>
              <w:spacing w:lineRule="auto" w:line="240" w:before="40" w:after="40"/>
              <w:ind w:hanging="0" w:start="-80"/>
              <w:jc w:val="center"/>
              <w:rPr>
                <w:rFonts w:ascii="Roboto" w:hAnsi="Roboto" w:eastAsia="Roboto" w:cs="Roboto"/>
                <w:color w:val="424242"/>
                <w:sz w:val="20"/>
                <w:szCs w:val="20"/>
              </w:rPr>
            </w:pPr>
            <w:bookmarkStart w:id="3" w:name="_jawg7u60mp3g_Copy_5"/>
            <w:bookmarkEnd w:id="3"/>
            <w:r>
              <w:rPr>
                <w:rFonts w:eastAsia="Roboto" w:cs="Roboto" w:ascii="Roboto" w:hAnsi="Roboto"/>
                <w:color w:val="424242"/>
                <w:sz w:val="20"/>
                <w:szCs w:val="20"/>
              </w:rPr>
              <w:t xml:space="preserve">2 </w:t>
            </w:r>
          </w:p>
        </w:tc>
        <w:tc>
          <w:tcPr>
            <w:tcW w:w="8342" w:type="dxa"/>
            <w:tcBorders>
              <w:top w:val="single" w:sz="6" w:space="0" w:color="000000"/>
              <w:start w:val="single" w:sz="6" w:space="0" w:color="000000"/>
              <w:bottom w:val="single" w:sz="6" w:space="0" w:color="000000"/>
              <w:end w:val="single" w:sz="6" w:space="0" w:color="000000"/>
            </w:tcBorders>
          </w:tcPr>
          <w:p>
            <w:pPr>
              <w:pStyle w:val="Heading2"/>
              <w:shd w:val="clear" w:fill="FFFFFF"/>
              <w:spacing w:lineRule="auto" w:line="240" w:before="40" w:after="40"/>
              <w:ind w:hanging="0" w:start="-80"/>
              <w:jc w:val="center"/>
              <w:rPr>
                <w:rFonts w:ascii="Roboto" w:hAnsi="Roboto" w:eastAsia="Roboto" w:cs="Roboto"/>
                <w:color w:val="424242"/>
                <w:sz w:val="20"/>
                <w:szCs w:val="20"/>
              </w:rPr>
            </w:pPr>
            <w:r>
              <w:rPr>
                <w:rFonts w:eastAsia="Roboto" w:cs="Roboto" w:ascii="Roboto" w:hAnsi="Roboto"/>
                <w:color w:val="424242"/>
                <w:sz w:val="20"/>
                <w:szCs w:val="20"/>
              </w:rPr>
              <w:t>Distributed Machine Learning Patterns (Yuan Tang, January 2024)</w:t>
            </w:r>
          </w:p>
        </w:tc>
      </w:tr>
      <w:tr>
        <w:trPr>
          <w:trHeight w:val="600" w:hRule="atLeast"/>
        </w:trPr>
        <w:tc>
          <w:tcPr>
            <w:tcW w:w="688" w:type="dxa"/>
            <w:tcBorders>
              <w:top w:val="single" w:sz="6" w:space="0" w:color="000000"/>
              <w:start w:val="single" w:sz="6" w:space="0" w:color="000000"/>
              <w:bottom w:val="single" w:sz="6" w:space="0" w:color="000000"/>
              <w:end w:val="single" w:sz="6" w:space="0" w:color="000000"/>
            </w:tcBorders>
          </w:tcPr>
          <w:p>
            <w:pPr>
              <w:pStyle w:val="Heading2"/>
              <w:shd w:val="clear" w:fill="FFFFFF"/>
              <w:spacing w:lineRule="auto" w:line="240" w:before="40" w:after="40"/>
              <w:ind w:hanging="0" w:start="-80"/>
              <w:jc w:val="center"/>
              <w:rPr>
                <w:rFonts w:ascii="Roboto" w:hAnsi="Roboto" w:eastAsia="Roboto" w:cs="Roboto"/>
                <w:color w:val="424242"/>
                <w:sz w:val="20"/>
                <w:szCs w:val="20"/>
              </w:rPr>
            </w:pPr>
            <w:bookmarkStart w:id="4" w:name="_jawg7u60mp3g_Copy_7"/>
            <w:bookmarkEnd w:id="4"/>
            <w:r>
              <w:rPr>
                <w:rFonts w:eastAsia="Roboto" w:cs="Roboto" w:ascii="Roboto" w:hAnsi="Roboto"/>
                <w:color w:val="424242"/>
                <w:sz w:val="20"/>
                <w:szCs w:val="20"/>
              </w:rPr>
              <w:t xml:space="preserve">3 </w:t>
            </w:r>
          </w:p>
        </w:tc>
        <w:tc>
          <w:tcPr>
            <w:tcW w:w="8342" w:type="dxa"/>
            <w:tcBorders>
              <w:top w:val="single" w:sz="6" w:space="0" w:color="000000"/>
              <w:start w:val="single" w:sz="6" w:space="0" w:color="000000"/>
              <w:bottom w:val="single" w:sz="6" w:space="0" w:color="000000"/>
              <w:end w:val="single" w:sz="6" w:space="0" w:color="000000"/>
            </w:tcBorders>
          </w:tcPr>
          <w:p>
            <w:pPr>
              <w:pStyle w:val="Heading2"/>
              <w:shd w:val="clear" w:fill="FFFFFF"/>
              <w:spacing w:lineRule="auto" w:line="240" w:before="40" w:after="40"/>
              <w:ind w:hanging="0" w:start="-80"/>
              <w:jc w:val="center"/>
              <w:rPr>
                <w:rFonts w:ascii="Roboto" w:hAnsi="Roboto" w:eastAsia="Roboto" w:cs="Roboto"/>
                <w:color w:val="424242"/>
                <w:sz w:val="20"/>
                <w:szCs w:val="20"/>
              </w:rPr>
            </w:pPr>
            <w:r>
              <w:rPr>
                <w:rFonts w:eastAsia="Roboto" w:cs="Roboto" w:ascii="Roboto" w:hAnsi="Roboto"/>
                <w:color w:val="424242"/>
                <w:sz w:val="20"/>
                <w:szCs w:val="20"/>
              </w:rPr>
              <w:t>Distributed Machine Learning with Python(Guanhua Wang, April 2022)</w:t>
            </w:r>
          </w:p>
        </w:tc>
      </w:tr>
    </w:tbl>
    <w:p>
      <w:pPr>
        <w:pStyle w:val="Heading2"/>
        <w:shd w:val="clear" w:fill="FFFFFF"/>
        <w:spacing w:lineRule="auto" w:line="240" w:before="0" w:after="0"/>
        <w:rPr>
          <w:color w:val="444444"/>
          <w:sz w:val="18"/>
          <w:szCs w:val="18"/>
        </w:rPr>
      </w:pPr>
      <w:bookmarkStart w:id="5" w:name="_jawg7u60mp3g_Copy_9"/>
      <w:bookmarkEnd w:id="5"/>
      <w:r>
        <w:rPr>
          <w:color w:val="444444"/>
          <w:sz w:val="18"/>
          <w:szCs w:val="18"/>
        </w:rPr>
        <w:t xml:space="preserve"> </w:t>
      </w:r>
    </w:p>
    <w:p>
      <w:pPr>
        <w:pStyle w:val="normal1"/>
        <w:shd w:val="clear" w:fill="FFFFFF"/>
        <w:spacing w:lineRule="auto" w:line="240" w:before="0" w:after="0"/>
        <w:rPr>
          <w:b/>
          <w:bCs/>
        </w:rPr>
      </w:pPr>
      <w:r>
        <w:rPr>
          <w:rFonts w:eastAsia="Roboto" w:cs="Roboto" w:ascii="Roboto" w:hAnsi="Roboto"/>
          <w:color w:val="424242"/>
          <w:sz w:val="20"/>
          <w:szCs w:val="20"/>
        </w:rPr>
        <w:t xml:space="preserve">Compared to these titles, this book focuses specifically on </w:t>
      </w:r>
      <w:r>
        <w:rPr>
          <w:rStyle w:val="Emphasis"/>
          <w:rFonts w:eastAsia="Roboto" w:cs="Roboto" w:ascii="Roboto" w:hAnsi="Roboto"/>
          <w:color w:val="424242"/>
          <w:sz w:val="20"/>
          <w:szCs w:val="20"/>
        </w:rPr>
        <w:t>modern LLM-era distributed systems</w:t>
      </w:r>
      <w:r>
        <w:rPr>
          <w:rFonts w:eastAsia="Roboto" w:cs="Roboto" w:ascii="Roboto" w:hAnsi="Roboto"/>
          <w:color w:val="424242"/>
          <w:sz w:val="20"/>
          <w:szCs w:val="20"/>
        </w:rPr>
        <w:t>, covering vLLM, SGLang, FSDP, DeepSpeed, and Kubernetes GPU scheduling—topics not covered in any existing book.</w:t>
      </w:r>
    </w:p>
    <w:p>
      <w:pPr>
        <w:pStyle w:val="normal1"/>
        <w:shd w:val="clear" w:fill="FFFFFF"/>
        <w:spacing w:lineRule="auto" w:line="240" w:before="0" w:after="0"/>
        <w:rPr>
          <w:b/>
          <w:bCs/>
        </w:rPr>
      </w:pPr>
      <w:r>
        <w:rPr>
          <w:b/>
          <w:bCs/>
        </w:rPr>
      </w:r>
    </w:p>
    <w:p>
      <w:pPr>
        <w:pStyle w:val="Heading2"/>
        <w:shd w:val="clear" w:fill="FFFFFF"/>
        <w:rPr/>
      </w:pPr>
      <w:bookmarkStart w:id="6" w:name="_k7md5u1clucd"/>
      <w:bookmarkEnd w:id="6"/>
      <w:r>
        <w:rPr>
          <w:b/>
          <w:bCs/>
        </w:rPr>
        <w:t>The Book Structure</w:t>
      </w:r>
      <w:r>
        <w:rPr/>
        <w:t xml:space="preserve"> </w:t>
      </w:r>
    </w:p>
    <w:p>
      <w:pPr>
        <w:pStyle w:val="normal1"/>
        <w:rPr>
          <w:sz w:val="20"/>
          <w:szCs w:val="20"/>
        </w:rPr>
      </w:pPr>
      <w:r>
        <w:rPr>
          <w:rFonts w:eastAsia="Calibri" w:cs="Calibri" w:ascii="Calibri" w:hAnsi="Calibri"/>
        </w:rPr>
        <w:t xml:space="preserve">To help you understand the ideal structure and pacing of a good book, we’ve created a short course to help you when plotting out your book. You can find it on our community site, here: </w:t>
      </w:r>
      <w:hyperlink r:id="rId2">
        <w:r>
          <w:rPr>
            <w:rStyle w:val="Style3"/>
            <w:rFonts w:eastAsia="Calibri" w:cs="Calibri" w:ascii="Calibri" w:hAnsi="Calibri"/>
            <w:color w:val="1155CC"/>
            <w:u w:val="single"/>
          </w:rPr>
          <w:t>Outline Course</w:t>
        </w:r>
      </w:hyperlink>
      <w:r>
        <w:rPr>
          <w:rFonts w:eastAsia="Calibri" w:cs="Calibri" w:ascii="Calibri" w:hAnsi="Calibri"/>
        </w:rPr>
        <w:t>. Your contact at Packt will be able to help you get set up on our community site. The course itself is short and will aid you significantly when planning your outline.</w:t>
      </w:r>
    </w:p>
    <w:p>
      <w:pPr>
        <w:pStyle w:val="Heading2"/>
        <w:shd w:val="clear" w:fill="FFFFFF"/>
        <w:rPr/>
      </w:pPr>
      <w:bookmarkStart w:id="7" w:name="_9f4c8wuekshs"/>
      <w:bookmarkEnd w:id="7"/>
      <w:r>
        <w:rPr>
          <w:b/>
          <w:bCs/>
        </w:rPr>
        <w:t>Parts and Chapters</w:t>
      </w:r>
      <w:r>
        <w:rPr/>
        <w:t xml:space="preserve"> </w:t>
      </w:r>
    </w:p>
    <w:p>
      <w:pPr>
        <w:pStyle w:val="normal1"/>
        <w:rPr>
          <w:rFonts w:ascii="Roboto" w:hAnsi="Roboto" w:eastAsia="Roboto" w:cs="Roboto"/>
          <w:color w:val="424242"/>
          <w:sz w:val="20"/>
          <w:szCs w:val="20"/>
        </w:rPr>
      </w:pPr>
      <w:r>
        <w:rPr>
          <w:rFonts w:eastAsia="Calibri" w:cs="Calibri" w:ascii="Calibri" w:hAnsi="Calibri"/>
        </w:rPr>
        <w:t xml:space="preserve">Packt books are normally divided into 3 or 4 parts, each consisting of 3-5 chapters. These “parts” are a group of chapters that work toward the same goal. The learning outcomes you listed previously will help to inform these. For example: A book on using IoT with AWS might be split into 3 parts: Part 1: Choose, connect, and control the right IoT device; Part 2: Route, persist, and analyze IoT data; Part 3: Commission, provision, and effectively manage IoT device fleets. Each one of these parts covers a number of chapters, as you’ll see in the next section. </w:t>
      </w:r>
    </w:p>
    <w:p>
      <w:pPr>
        <w:pStyle w:val="Heading2"/>
        <w:shd w:val="clear" w:fill="FFFFFF"/>
        <w:rPr>
          <w:b/>
          <w:bCs/>
        </w:rPr>
      </w:pPr>
      <w:bookmarkStart w:id="8" w:name="_18ly2dozlm07"/>
      <w:bookmarkEnd w:id="8"/>
      <w:r>
        <w:rPr>
          <w:b/>
          <w:bCs/>
        </w:rPr>
        <w:t>Chapter Outline</w:t>
      </w:r>
    </w:p>
    <w:p>
      <w:pPr>
        <w:pStyle w:val="normal1"/>
        <w:rPr>
          <w:rFonts w:ascii="Calibri" w:hAnsi="Calibri" w:eastAsia="Calibri" w:cs="Calibri"/>
        </w:rPr>
      </w:pPr>
      <w:r>
        <w:rPr>
          <w:rFonts w:eastAsia="Calibri" w:cs="Calibri" w:ascii="Calibri" w:hAnsi="Calibri"/>
        </w:rPr>
        <w:t>Each chapter should have a clear focus. Each chapter title should clearly state what aspect of the overall topic the chapter deals with. Continuing the example above your section on choosing the right IoT device might be broken down into 4 chapters as follows: “Connecting and Controlling Devices for the First Time”, “How to choose the right IoT device and device software”; “Building constrained IoT devices with FreeRTOS”; “Building progressive applications with AWS IoT Greengrass”.</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t>Have a go at listing your chapters in the tables below, divided into different parts. The first table has been filled out using the example above; replace these examples with your chapters. PLEASE NOTE: Chapter titles appear on Amazon.</w:t>
      </w:r>
    </w:p>
    <w:p>
      <w:pPr>
        <w:pStyle w:val="normal1"/>
        <w:rPr>
          <w:rFonts w:ascii="Calibri" w:hAnsi="Calibri" w:eastAsia="Calibri" w:cs="Calibri"/>
        </w:rPr>
      </w:pPr>
      <w:r>
        <w:rPr>
          <w:rFonts w:eastAsia="Calibri" w:cs="Calibri" w:ascii="Calibri" w:hAnsi="Calibri"/>
        </w:rPr>
      </w:r>
    </w:p>
    <w:tbl>
      <w:tblPr>
        <w:tblW w:w="9000" w:type="dxa"/>
        <w:jc w:val="start"/>
        <w:tblInd w:w="0" w:type="dxa"/>
        <w:tblLayout w:type="fixed"/>
        <w:tblCellMar>
          <w:top w:w="100" w:type="dxa"/>
          <w:start w:w="100" w:type="dxa"/>
          <w:bottom w:w="100" w:type="dxa"/>
          <w:end w:w="100" w:type="dxa"/>
        </w:tblCellMar>
      </w:tblPr>
      <w:tblGrid>
        <w:gridCol w:w="810"/>
        <w:gridCol w:w="8190"/>
      </w:tblGrid>
      <w:tr>
        <w:trPr>
          <w:trHeight w:val="420" w:hRule="atLeast"/>
        </w:trPr>
        <w:tc>
          <w:tcPr>
            <w:tcW w:w="9000" w:type="dxa"/>
            <w:gridSpan w:val="2"/>
            <w:tcBorders>
              <w:top w:val="single" w:sz="8" w:space="0" w:color="000000"/>
              <w:start w:val="single" w:sz="8" w:space="0" w:color="000000"/>
              <w:bottom w:val="single" w:sz="8" w:space="0" w:color="000000"/>
              <w:end w:val="single" w:sz="8" w:space="0" w:color="000000"/>
            </w:tcBorders>
            <w:shd w:fill="404040" w:val="clear"/>
          </w:tcPr>
          <w:p>
            <w:pPr>
              <w:pStyle w:val="normal1"/>
              <w:keepNext w:val="false"/>
              <w:keepLines w:val="false"/>
              <w:widowControl w:val="false"/>
              <w:spacing w:lineRule="auto" w:line="240" w:before="0" w:after="0"/>
              <w:ind w:hanging="0" w:start="0" w:end="0"/>
              <w:jc w:val="start"/>
              <w:rPr>
                <w:rFonts w:ascii="Calibri" w:hAnsi="Calibri" w:eastAsia="Calibri" w:cs="Calibri"/>
                <w:b/>
                <w:bCs/>
                <w:color w:val="FFFFFF"/>
                <w:shd w:fill="404040" w:val="clear"/>
              </w:rPr>
            </w:pPr>
            <w:r>
              <w:rPr>
                <w:rFonts w:eastAsia="Calibri" w:cs="Calibri" w:ascii="Calibri" w:hAnsi="Calibri"/>
                <w:b/>
                <w:bCs/>
                <w:color w:val="FFFFFF"/>
              </w:rPr>
              <w:t>Part 1: D</w:t>
            </w:r>
            <w:r>
              <w:rPr/>
              <w:t>istributed AI Foundations and Distributed Training</w:t>
            </w:r>
          </w:p>
        </w:tc>
      </w:tr>
      <w:tr>
        <w:trPr/>
        <w:tc>
          <w:tcPr>
            <w:tcW w:w="81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rFonts w:ascii="Calibri" w:hAnsi="Calibri" w:eastAsia="Calibri" w:cs="Calibri"/>
              </w:rPr>
            </w:pPr>
            <w:r>
              <w:rPr>
                <w:rFonts w:eastAsia="Calibri" w:cs="Calibri" w:ascii="Calibri" w:hAnsi="Calibri"/>
              </w:rPr>
              <w:t>1.</w:t>
            </w:r>
          </w:p>
        </w:tc>
        <w:tc>
          <w:tcPr>
            <w:tcW w:w="819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before="0" w:after="0"/>
              <w:ind w:hanging="0" w:start="0" w:end="0"/>
              <w:jc w:val="start"/>
              <w:rPr>
                <w:rFonts w:ascii="Calibri" w:hAnsi="Calibri" w:eastAsia="Calibri" w:cs="Calibri"/>
              </w:rPr>
            </w:pPr>
            <w:r>
              <w:rPr>
                <w:rFonts w:eastAsia="Calibri" w:cs="Calibri" w:ascii="Calibri" w:hAnsi="Calibri"/>
              </w:rPr>
              <w:t>Introduction to Modern Distributed AI</w:t>
            </w:r>
          </w:p>
        </w:tc>
      </w:tr>
      <w:tr>
        <w:trPr/>
        <w:tc>
          <w:tcPr>
            <w:tcW w:w="81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rFonts w:ascii="Calibri" w:hAnsi="Calibri" w:eastAsia="Calibri" w:cs="Calibri"/>
              </w:rPr>
            </w:pPr>
            <w:r>
              <w:rPr>
                <w:rFonts w:eastAsia="Calibri" w:cs="Calibri" w:ascii="Calibri" w:hAnsi="Calibri"/>
              </w:rPr>
              <w:t>2.</w:t>
            </w:r>
          </w:p>
        </w:tc>
        <w:tc>
          <w:tcPr>
            <w:tcW w:w="819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before="0" w:after="0"/>
              <w:ind w:hanging="0" w:start="0" w:end="0"/>
              <w:jc w:val="start"/>
              <w:rPr>
                <w:rFonts w:ascii="Calibri" w:hAnsi="Calibri" w:eastAsia="Calibri" w:cs="Calibri"/>
              </w:rPr>
            </w:pPr>
            <w:r>
              <w:rPr>
                <w:rFonts w:eastAsia="Calibri" w:cs="Calibri" w:ascii="Calibri" w:hAnsi="Calibri"/>
              </w:rPr>
              <w:t>GPU Hardware, Networking, and Parallelism Strategies</w:t>
            </w:r>
          </w:p>
        </w:tc>
      </w:tr>
      <w:tr>
        <w:trPr/>
        <w:tc>
          <w:tcPr>
            <w:tcW w:w="81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rFonts w:ascii="Calibri" w:hAnsi="Calibri" w:eastAsia="Calibri" w:cs="Calibri"/>
              </w:rPr>
            </w:pPr>
            <w:r>
              <w:rPr>
                <w:rFonts w:eastAsia="Calibri" w:cs="Calibri" w:ascii="Calibri" w:hAnsi="Calibri"/>
              </w:rPr>
              <w:t>3.</w:t>
            </w:r>
          </w:p>
        </w:tc>
        <w:tc>
          <w:tcPr>
            <w:tcW w:w="819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before="0" w:after="0"/>
              <w:ind w:hanging="0" w:start="0" w:end="0"/>
              <w:jc w:val="start"/>
              <w:rPr>
                <w:rFonts w:ascii="Calibri" w:hAnsi="Calibri" w:eastAsia="Calibri" w:cs="Calibri"/>
                <w:sz w:val="22"/>
                <w:szCs w:val="22"/>
              </w:rPr>
            </w:pPr>
            <w:r>
              <w:rPr>
                <w:rFonts w:eastAsia="Calibri" w:cs="Calibri" w:ascii="Calibri" w:hAnsi="Calibri"/>
                <w:sz w:val="22"/>
                <w:szCs w:val="22"/>
              </w:rPr>
              <w:t>Distributed Training with PyTorch DDP</w:t>
            </w:r>
          </w:p>
        </w:tc>
      </w:tr>
      <w:tr>
        <w:trPr/>
        <w:tc>
          <w:tcPr>
            <w:tcW w:w="81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rFonts w:ascii="Calibri" w:hAnsi="Calibri" w:eastAsia="Calibri" w:cs="Calibri"/>
              </w:rPr>
            </w:pPr>
            <w:r>
              <w:rPr>
                <w:rFonts w:eastAsia="Calibri" w:cs="Calibri" w:ascii="Calibri" w:hAnsi="Calibri"/>
              </w:rPr>
              <w:t>4.</w:t>
            </w:r>
          </w:p>
        </w:tc>
        <w:tc>
          <w:tcPr>
            <w:tcW w:w="819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rFonts w:ascii="Calibri" w:hAnsi="Calibri"/>
                <w:sz w:val="22"/>
                <w:szCs w:val="22"/>
              </w:rPr>
            </w:pPr>
            <w:r>
              <w:rPr>
                <w:rFonts w:ascii="Calibri" w:hAnsi="Calibri"/>
                <w:sz w:val="22"/>
                <w:szCs w:val="22"/>
              </w:rPr>
              <w:t>Scaling with Fully Sharded Data Parallel (FSDP)</w:t>
            </w:r>
          </w:p>
        </w:tc>
      </w:tr>
      <w:tr>
        <w:trPr/>
        <w:tc>
          <w:tcPr>
            <w:tcW w:w="810" w:type="dxa"/>
            <w:tcBorders>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rFonts w:ascii="Calibri" w:hAnsi="Calibri" w:eastAsia="Calibri" w:cs="Calibri"/>
              </w:rPr>
            </w:pPr>
            <w:r>
              <w:rPr>
                <w:rFonts w:eastAsia="Calibri" w:cs="Calibri" w:ascii="Calibri" w:hAnsi="Calibri"/>
              </w:rPr>
              <w:t>5.</w:t>
            </w:r>
          </w:p>
        </w:tc>
        <w:tc>
          <w:tcPr>
            <w:tcW w:w="8190" w:type="dxa"/>
            <w:tcBorders>
              <w:start w:val="single" w:sz="8" w:space="0" w:color="000000"/>
              <w:bottom w:val="single" w:sz="8" w:space="0" w:color="000000"/>
              <w:end w:val="single" w:sz="8" w:space="0" w:color="000000"/>
            </w:tcBorders>
          </w:tcPr>
          <w:p>
            <w:pPr>
              <w:pStyle w:val="normal1"/>
              <w:widowControl w:val="false"/>
              <w:spacing w:lineRule="auto" w:line="240" w:before="0" w:after="0"/>
              <w:ind w:hanging="0" w:start="0" w:end="0"/>
              <w:jc w:val="start"/>
              <w:rPr>
                <w:rFonts w:ascii="Calibri" w:hAnsi="Calibri" w:eastAsia="Calibri" w:cs="Calibri"/>
              </w:rPr>
            </w:pPr>
            <w:r>
              <w:rPr>
                <w:rFonts w:eastAsia="Calibri" w:cs="Calibri" w:ascii="Calibri" w:hAnsi="Calibri"/>
              </w:rPr>
              <w:t>DeepSpeed and ZeRO Optimization</w:t>
            </w:r>
          </w:p>
        </w:tc>
      </w:tr>
    </w:tbl>
    <w:p>
      <w:pPr>
        <w:pStyle w:val="normal1"/>
        <w:shd w:val="clear" w:fill="FFFFFF"/>
        <w:rPr>
          <w:sz w:val="20"/>
          <w:szCs w:val="20"/>
        </w:rPr>
      </w:pPr>
      <w:r>
        <w:rPr>
          <w:sz w:val="20"/>
          <w:szCs w:val="20"/>
        </w:rPr>
      </w:r>
    </w:p>
    <w:p>
      <w:pPr>
        <w:pStyle w:val="normal1"/>
        <w:shd w:val="clear" w:fill="FFFFFF"/>
        <w:rPr>
          <w:sz w:val="20"/>
          <w:szCs w:val="20"/>
        </w:rPr>
      </w:pPr>
      <w:r>
        <w:rPr>
          <w:sz w:val="20"/>
          <w:szCs w:val="20"/>
        </w:rPr>
      </w:r>
    </w:p>
    <w:tbl>
      <w:tblPr>
        <w:tblW w:w="9000" w:type="dxa"/>
        <w:jc w:val="start"/>
        <w:tblInd w:w="0" w:type="dxa"/>
        <w:tblLayout w:type="fixed"/>
        <w:tblCellMar>
          <w:top w:w="100" w:type="dxa"/>
          <w:start w:w="100" w:type="dxa"/>
          <w:bottom w:w="100" w:type="dxa"/>
          <w:end w:w="100" w:type="dxa"/>
        </w:tblCellMar>
      </w:tblPr>
      <w:tblGrid>
        <w:gridCol w:w="793"/>
        <w:gridCol w:w="8207"/>
      </w:tblGrid>
      <w:tr>
        <w:trPr>
          <w:trHeight w:val="400" w:hRule="atLeast"/>
        </w:trPr>
        <w:tc>
          <w:tcPr>
            <w:tcW w:w="9000" w:type="dxa"/>
            <w:gridSpan w:val="2"/>
            <w:tcBorders>
              <w:top w:val="single" w:sz="8" w:space="0" w:color="000000"/>
              <w:start w:val="single" w:sz="8" w:space="0" w:color="000000"/>
              <w:bottom w:val="single" w:sz="8" w:space="0" w:color="000000"/>
              <w:end w:val="single" w:sz="8" w:space="0" w:color="000000"/>
            </w:tcBorders>
            <w:shd w:fill="404040" w:val="clear"/>
          </w:tcPr>
          <w:p>
            <w:pPr>
              <w:pStyle w:val="normal1"/>
              <w:keepNext w:val="false"/>
              <w:keepLines w:val="false"/>
              <w:widowControl w:val="false"/>
              <w:spacing w:lineRule="auto" w:line="240" w:before="0" w:after="0"/>
              <w:ind w:hanging="0" w:start="0" w:end="0"/>
              <w:jc w:val="start"/>
              <w:rPr>
                <w:color w:val="FFFFFF"/>
                <w:sz w:val="20"/>
                <w:szCs w:val="20"/>
              </w:rPr>
            </w:pPr>
            <w:r>
              <w:rPr>
                <w:color w:val="FFFFFF"/>
                <w:sz w:val="20"/>
                <w:szCs w:val="20"/>
              </w:rPr>
              <w:t>Part 2: Distributed Inference and Production Deployment</w:t>
            </w:r>
          </w:p>
        </w:tc>
      </w:tr>
      <w:tr>
        <w:trPr/>
        <w:tc>
          <w:tcPr>
            <w:tcW w:w="793"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rFonts w:ascii="Calibri" w:hAnsi="Calibri"/>
                <w:sz w:val="22"/>
                <w:szCs w:val="22"/>
              </w:rPr>
            </w:pPr>
            <w:r>
              <w:rPr>
                <w:rFonts w:ascii="Calibri" w:hAnsi="Calibri"/>
                <w:sz w:val="22"/>
                <w:szCs w:val="22"/>
              </w:rPr>
              <w:t>6.</w:t>
            </w:r>
          </w:p>
        </w:tc>
        <w:tc>
          <w:tcPr>
            <w:tcW w:w="8207" w:type="dxa"/>
            <w:tcBorders>
              <w:top w:val="single" w:sz="8" w:space="0" w:color="000000"/>
              <w:start w:val="single" w:sz="8" w:space="0" w:color="000000"/>
              <w:bottom w:val="single" w:sz="8" w:space="0" w:color="000000"/>
              <w:end w:val="single" w:sz="8" w:space="0" w:color="000000"/>
            </w:tcBorders>
          </w:tcPr>
          <w:p>
            <w:pPr>
              <w:pStyle w:val="Normal"/>
              <w:shd w:val="clear" w:fill="FFFFFF"/>
              <w:rPr>
                <w:rFonts w:ascii="Calibri" w:hAnsi="Calibri"/>
                <w:sz w:val="22"/>
                <w:szCs w:val="22"/>
              </w:rPr>
            </w:pPr>
            <w:r>
              <w:rPr>
                <w:rFonts w:ascii="Calibri" w:hAnsi="Calibri"/>
                <w:b w:val="false"/>
                <w:i w:val="false"/>
                <w:color w:val="080808"/>
                <w:sz w:val="22"/>
                <w:szCs w:val="22"/>
              </w:rPr>
              <w:t>Distributed Inference Fundamentals and</w:t>
            </w:r>
            <w:r>
              <w:rPr>
                <w:rFonts w:ascii="Calibri" w:hAnsi="Calibri"/>
                <w:b w:val="false"/>
                <w:i w:val="false"/>
                <w:color w:val="0033B3"/>
                <w:sz w:val="22"/>
                <w:szCs w:val="22"/>
              </w:rPr>
              <w:t xml:space="preserve"> </w:t>
            </w:r>
            <w:r>
              <w:rPr>
                <w:rFonts w:ascii="Calibri" w:hAnsi="Calibri"/>
                <w:b w:val="false"/>
                <w:i w:val="false"/>
                <w:color w:val="080808"/>
                <w:sz w:val="22"/>
                <w:szCs w:val="22"/>
              </w:rPr>
              <w:t>vLLM</w:t>
            </w:r>
          </w:p>
        </w:tc>
      </w:tr>
      <w:tr>
        <w:trPr/>
        <w:tc>
          <w:tcPr>
            <w:tcW w:w="793"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rFonts w:ascii="Calibri" w:hAnsi="Calibri"/>
                <w:sz w:val="22"/>
                <w:szCs w:val="22"/>
              </w:rPr>
            </w:pPr>
            <w:r>
              <w:rPr>
                <w:rFonts w:ascii="Calibri" w:hAnsi="Calibri"/>
                <w:sz w:val="22"/>
                <w:szCs w:val="22"/>
              </w:rPr>
              <w:t>7.</w:t>
            </w:r>
          </w:p>
        </w:tc>
        <w:tc>
          <w:tcPr>
            <w:tcW w:w="8207"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rFonts w:ascii="Calibri" w:hAnsi="Calibri"/>
                <w:sz w:val="22"/>
                <w:szCs w:val="22"/>
              </w:rPr>
            </w:pPr>
            <w:r>
              <w:rPr>
                <w:rFonts w:ascii="Calibri" w:hAnsi="Calibri"/>
                <w:sz w:val="22"/>
                <w:szCs w:val="22"/>
              </w:rPr>
              <w:t>SGLang and Advanced Inference Architectures</w:t>
            </w:r>
          </w:p>
        </w:tc>
      </w:tr>
      <w:tr>
        <w:trPr/>
        <w:tc>
          <w:tcPr>
            <w:tcW w:w="793"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rFonts w:ascii="Calibri" w:hAnsi="Calibri"/>
                <w:sz w:val="22"/>
                <w:szCs w:val="22"/>
              </w:rPr>
            </w:pPr>
            <w:r>
              <w:rPr>
                <w:rFonts w:ascii="Calibri" w:hAnsi="Calibri"/>
                <w:sz w:val="22"/>
                <w:szCs w:val="22"/>
              </w:rPr>
              <w:t>8.</w:t>
            </w:r>
          </w:p>
        </w:tc>
        <w:tc>
          <w:tcPr>
            <w:tcW w:w="8207"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before="0" w:after="0"/>
              <w:ind w:hanging="0" w:start="0" w:end="0"/>
              <w:jc w:val="start"/>
              <w:rPr>
                <w:rFonts w:ascii="Calibri" w:hAnsi="Calibri"/>
                <w:sz w:val="22"/>
                <w:szCs w:val="22"/>
              </w:rPr>
            </w:pPr>
            <w:r>
              <w:rPr>
                <w:rFonts w:ascii="Calibri" w:hAnsi="Calibri"/>
                <w:sz w:val="22"/>
                <w:szCs w:val="22"/>
              </w:rPr>
              <w:t>Kubernetes for AI Workloads</w:t>
            </w:r>
          </w:p>
        </w:tc>
      </w:tr>
      <w:tr>
        <w:trPr/>
        <w:tc>
          <w:tcPr>
            <w:tcW w:w="793"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rFonts w:ascii="Calibri" w:hAnsi="Calibri"/>
                <w:sz w:val="22"/>
                <w:szCs w:val="22"/>
              </w:rPr>
            </w:pPr>
            <w:r>
              <w:rPr>
                <w:rFonts w:ascii="Calibri" w:hAnsi="Calibri"/>
                <w:sz w:val="22"/>
                <w:szCs w:val="22"/>
              </w:rPr>
              <w:t>9.</w:t>
            </w:r>
          </w:p>
        </w:tc>
        <w:tc>
          <w:tcPr>
            <w:tcW w:w="8207" w:type="dxa"/>
            <w:tcBorders>
              <w:top w:val="single" w:sz="8" w:space="0" w:color="000000"/>
              <w:start w:val="single" w:sz="8" w:space="0" w:color="000000"/>
              <w:bottom w:val="single" w:sz="8" w:space="0" w:color="000000"/>
              <w:end w:val="single" w:sz="8" w:space="0" w:color="000000"/>
            </w:tcBorders>
          </w:tcPr>
          <w:p>
            <w:pPr>
              <w:pStyle w:val="normal1"/>
              <w:rPr>
                <w:rFonts w:ascii="Calibri" w:hAnsi="Calibri"/>
              </w:rPr>
            </w:pPr>
            <w:r>
              <w:rPr>
                <w:rFonts w:ascii="Calibri" w:hAnsi="Calibri"/>
              </w:rPr>
              <w:t>Production LLM Serving Stack</w:t>
            </w:r>
          </w:p>
        </w:tc>
      </w:tr>
    </w:tbl>
    <w:p>
      <w:pPr>
        <w:pStyle w:val="Normal"/>
        <w:shd w:val="clear" w:fill="FFFFFF"/>
        <w:rPr>
          <w:b/>
          <w:bCs/>
        </w:rPr>
      </w:pPr>
      <w:r>
        <w:rPr>
          <w:b/>
          <w:bCs/>
        </w:rPr>
      </w:r>
    </w:p>
    <w:p>
      <w:pPr>
        <w:pStyle w:val="Normal"/>
        <w:shd w:val="clear" w:fill="FFFFFF"/>
        <w:rPr>
          <w:b/>
          <w:bCs/>
        </w:rPr>
      </w:pPr>
      <w:r>
        <w:rPr>
          <w:b/>
          <w:bCs/>
        </w:rPr>
      </w:r>
    </w:p>
    <w:tbl>
      <w:tblPr>
        <w:tblW w:w="9000" w:type="dxa"/>
        <w:jc w:val="start"/>
        <w:tblInd w:w="0" w:type="dxa"/>
        <w:tblLayout w:type="fixed"/>
        <w:tblCellMar>
          <w:top w:w="100" w:type="dxa"/>
          <w:start w:w="100" w:type="dxa"/>
          <w:bottom w:w="100" w:type="dxa"/>
          <w:end w:w="100" w:type="dxa"/>
        </w:tblCellMar>
      </w:tblPr>
      <w:tblGrid>
        <w:gridCol w:w="793"/>
        <w:gridCol w:w="8207"/>
      </w:tblGrid>
      <w:tr>
        <w:trPr>
          <w:trHeight w:val="400" w:hRule="atLeast"/>
        </w:trPr>
        <w:tc>
          <w:tcPr>
            <w:tcW w:w="9000" w:type="dxa"/>
            <w:gridSpan w:val="2"/>
            <w:tcBorders>
              <w:top w:val="single" w:sz="8" w:space="0" w:color="000000"/>
              <w:start w:val="single" w:sz="8" w:space="0" w:color="000000"/>
              <w:bottom w:val="single" w:sz="8" w:space="0" w:color="000000"/>
              <w:end w:val="single" w:sz="8" w:space="0" w:color="000000"/>
            </w:tcBorders>
            <w:shd w:fill="404040" w:val="clear"/>
          </w:tcPr>
          <w:p>
            <w:pPr>
              <w:pStyle w:val="normal1"/>
              <w:keepNext w:val="false"/>
              <w:keepLines w:val="false"/>
              <w:widowControl w:val="false"/>
              <w:spacing w:lineRule="auto" w:line="240" w:before="0" w:after="0"/>
              <w:ind w:hanging="0" w:start="0" w:end="0"/>
              <w:jc w:val="start"/>
              <w:rPr>
                <w:color w:val="FFFFFF"/>
                <w:sz w:val="20"/>
                <w:szCs w:val="20"/>
              </w:rPr>
            </w:pPr>
            <w:r>
              <w:rPr>
                <w:color w:val="FFFFFF"/>
                <w:sz w:val="20"/>
                <w:szCs w:val="20"/>
              </w:rPr>
              <w:t>Part 3: Benchmarking and Specialized Paradigms</w:t>
            </w:r>
          </w:p>
        </w:tc>
      </w:tr>
      <w:tr>
        <w:trPr/>
        <w:tc>
          <w:tcPr>
            <w:tcW w:w="793"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rFonts w:ascii="Calibri" w:hAnsi="Calibri"/>
                <w:sz w:val="22"/>
                <w:szCs w:val="22"/>
              </w:rPr>
            </w:pPr>
            <w:r>
              <w:rPr>
                <w:rFonts w:ascii="Calibri" w:hAnsi="Calibri"/>
                <w:sz w:val="22"/>
                <w:szCs w:val="22"/>
              </w:rPr>
              <w:t>10.</w:t>
            </w:r>
          </w:p>
        </w:tc>
        <w:tc>
          <w:tcPr>
            <w:tcW w:w="8207" w:type="dxa"/>
            <w:tcBorders>
              <w:top w:val="single" w:sz="8" w:space="0" w:color="000000"/>
              <w:start w:val="single" w:sz="8" w:space="0" w:color="000000"/>
              <w:bottom w:val="single" w:sz="8" w:space="0" w:color="000000"/>
              <w:end w:val="single" w:sz="8" w:space="0" w:color="000000"/>
            </w:tcBorders>
          </w:tcPr>
          <w:p>
            <w:pPr>
              <w:pStyle w:val="normal1"/>
              <w:rPr>
                <w:rFonts w:ascii="Calibri" w:hAnsi="Calibri"/>
              </w:rPr>
            </w:pPr>
            <w:r>
              <w:rPr>
                <w:rFonts w:ascii="Calibri" w:hAnsi="Calibri"/>
              </w:rPr>
              <w:t>Distributed Benchmarking and Performance Optimization</w:t>
            </w:r>
          </w:p>
        </w:tc>
      </w:tr>
      <w:tr>
        <w:trPr/>
        <w:tc>
          <w:tcPr>
            <w:tcW w:w="793"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0" w:end="0"/>
              <w:jc w:val="start"/>
              <w:rPr>
                <w:rFonts w:ascii="Calibri" w:hAnsi="Calibri"/>
                <w:sz w:val="22"/>
                <w:szCs w:val="22"/>
              </w:rPr>
            </w:pPr>
            <w:r>
              <w:rPr>
                <w:rFonts w:ascii="Calibri" w:hAnsi="Calibri"/>
                <w:sz w:val="22"/>
                <w:szCs w:val="22"/>
              </w:rPr>
              <w:t>11.</w:t>
            </w:r>
          </w:p>
        </w:tc>
        <w:tc>
          <w:tcPr>
            <w:tcW w:w="8207" w:type="dxa"/>
            <w:tcBorders>
              <w:top w:val="single" w:sz="8" w:space="0" w:color="000000"/>
              <w:start w:val="single" w:sz="8" w:space="0" w:color="000000"/>
              <w:bottom w:val="single" w:sz="8" w:space="0" w:color="000000"/>
              <w:end w:val="single" w:sz="8" w:space="0" w:color="000000"/>
            </w:tcBorders>
          </w:tcPr>
          <w:p>
            <w:pPr>
              <w:pStyle w:val="normal1"/>
              <w:rPr>
                <w:rFonts w:ascii="Calibri" w:hAnsi="Calibri"/>
              </w:rPr>
            </w:pPr>
            <w:r>
              <w:rPr>
                <w:rFonts w:ascii="Calibri" w:hAnsi="Calibri"/>
              </w:rPr>
              <w:t>Federated Learning and Edge Distributed Systems</w:t>
            </w:r>
          </w:p>
        </w:tc>
      </w:tr>
    </w:tbl>
    <w:p>
      <w:pPr>
        <w:pStyle w:val="Normal"/>
        <w:shd w:val="clear" w:fill="FFFFFF"/>
        <w:rPr>
          <w:b/>
          <w:bCs/>
        </w:rPr>
      </w:pPr>
      <w:r>
        <w:rPr>
          <w:b/>
          <w:bCs/>
        </w:rPr>
      </w:r>
      <w:bookmarkStart w:id="9" w:name="_6272uwqnzym"/>
      <w:bookmarkStart w:id="10" w:name="_6272uwqnzym"/>
      <w:bookmarkEnd w:id="10"/>
    </w:p>
    <w:p>
      <w:pPr>
        <w:pStyle w:val="Heading1"/>
        <w:shd w:val="clear" w:fill="FFFFFF"/>
        <w:rPr>
          <w:b/>
          <w:bCs/>
        </w:rPr>
      </w:pPr>
      <w:bookmarkStart w:id="11" w:name="_kqvgf2pwc4tj"/>
      <w:bookmarkEnd w:id="11"/>
      <w:r>
        <w:rPr>
          <w:b/>
          <w:bCs/>
        </w:rPr>
        <w:t>Detailed Outline</w:t>
      </w:r>
    </w:p>
    <w:p>
      <w:pPr>
        <w:pStyle w:val="normal1"/>
        <w:shd w:val="clear" w:fill="FFFFFF"/>
        <w:spacing w:lineRule="auto" w:line="288"/>
        <w:rPr>
          <w:rFonts w:ascii="Roboto" w:hAnsi="Roboto" w:eastAsia="Roboto" w:cs="Roboto"/>
          <w:color w:val="424242"/>
          <w:sz w:val="20"/>
          <w:szCs w:val="20"/>
        </w:rPr>
      </w:pPr>
      <w:r>
        <w:rPr>
          <w:rFonts w:eastAsia="Roboto" w:cs="Roboto" w:ascii="Roboto" w:hAnsi="Roboto"/>
          <w:color w:val="424242"/>
          <w:sz w:val="20"/>
          <w:szCs w:val="20"/>
        </w:rPr>
        <w:t xml:space="preserve">Now it’s time to plan out your chapters in more detail. In the following section you will have the opportunity to list what each chapter does and what the user is gaining from it. The first one has been filled out using the example above. Use this as a template and add as many additional chapters as you need. </w:t>
      </w:r>
    </w:p>
    <w:p>
      <w:pPr>
        <w:pStyle w:val="Heading2"/>
        <w:shd w:val="clear" w:fill="FFFFFF"/>
        <w:spacing w:lineRule="auto" w:line="278"/>
        <w:rPr>
          <w:rFonts w:ascii="Calibri" w:hAnsi="Calibri"/>
          <w:b/>
          <w:i w:val="false"/>
          <w:caps w:val="false"/>
          <w:smallCaps w:val="false"/>
          <w:color w:val="1F2328"/>
          <w:spacing w:val="0"/>
          <w:sz w:val="22"/>
          <w:szCs w:val="22"/>
          <w:u w:val="none"/>
        </w:rPr>
      </w:pPr>
      <w:r>
        <w:rPr>
          <w:rFonts w:ascii="Calibri" w:hAnsi="Calibri"/>
          <w:b/>
          <w:i w:val="false"/>
          <w:caps w:val="false"/>
          <w:smallCaps w:val="false"/>
          <w:color w:val="1F2328"/>
          <w:spacing w:val="0"/>
          <w:sz w:val="22"/>
          <w:szCs w:val="22"/>
          <w:u w:val="none"/>
        </w:rPr>
        <w:t>PART I — Foundations and Distributed Training</w:t>
      </w:r>
    </w:p>
    <w:p>
      <w:pPr>
        <w:pStyle w:val="Heading3"/>
        <w:widowControl/>
        <w:shd w:fill="FFFFFF" w:val="clear"/>
        <w:spacing w:lineRule="auto" w:line="300" w:before="360" w:after="240"/>
        <w:ind w:hanging="0" w:start="0" w:end="0"/>
        <w:rPr>
          <w:rFonts w:ascii="Calibri" w:hAnsi="Calibri"/>
          <w:b/>
          <w:i w:val="false"/>
          <w:caps w:val="false"/>
          <w:smallCaps w:val="false"/>
          <w:color w:val="1F2328"/>
          <w:spacing w:val="0"/>
          <w:sz w:val="22"/>
          <w:szCs w:val="22"/>
        </w:rPr>
      </w:pPr>
      <w:r>
        <w:rPr>
          <w:rFonts w:ascii="Calibri" w:hAnsi="Calibri"/>
          <w:b/>
          <w:i w:val="false"/>
          <w:caps w:val="false"/>
          <w:smallCaps w:val="false"/>
          <w:color w:val="1F2328"/>
          <w:spacing w:val="0"/>
          <w:sz w:val="22"/>
          <w:szCs w:val="22"/>
        </w:rPr>
        <w:t>Chapter 1: Introduction to Modern Distributed AI</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Approximate Length:</w:t>
      </w:r>
      <w:r>
        <w:rPr>
          <w:rFonts w:ascii="Calibri" w:hAnsi="Calibri"/>
          <w:b w:val="false"/>
          <w:i w:val="false"/>
          <w:caps w:val="false"/>
          <w:smallCaps w:val="false"/>
          <w:color w:val="1F2328"/>
          <w:spacing w:val="0"/>
          <w:sz w:val="22"/>
          <w:szCs w:val="22"/>
        </w:rPr>
        <w:t> 28 pages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Chapter Overview:</w:t>
      </w:r>
      <w:r>
        <w:rPr>
          <w:rFonts w:ascii="Calibri" w:hAnsi="Calibri"/>
          <w:b w:val="false"/>
          <w:i w:val="false"/>
          <w:caps w:val="false"/>
          <w:smallCaps w:val="false"/>
          <w:color w:val="1F2328"/>
          <w:spacing w:val="0"/>
          <w:sz w:val="22"/>
          <w:szCs w:val="22"/>
        </w:rPr>
        <w:t> This chapter establishes why distributed AI has become essential for training and serving modern LLMs and foundation models. Readers learn resource estimation techniques to calculate memory and compute requirements for models, explore decision frameworks for choosing between distributed training, fine-tuning, or inference, and understand the fundamental differences between these workload types. The chapter covers PyTorch distributed fundamentals including process groups, DDP, and DistributedSampler, and provides practical profiling exercises and quick-start examples to guide readers through their first multi-GPU distributed experiments.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Learning Goals:</w:t>
      </w:r>
      <w:r>
        <w:rPr>
          <w:rFonts w:ascii="Calibri" w:hAnsi="Calibri"/>
          <w:b w:val="false"/>
          <w:i w:val="false"/>
          <w:caps w:val="false"/>
          <w:smallCaps w:val="false"/>
          <w:color w:val="1F2328"/>
          <w:spacing w:val="0"/>
          <w:sz w:val="22"/>
          <w:szCs w:val="22"/>
        </w:rPr>
        <w:t> By the end of this chapter, readers will be able to:</w:t>
      </w:r>
    </w:p>
    <w:p>
      <w:pPr>
        <w:pStyle w:val="BodyText"/>
        <w:widowControl/>
        <w:numPr>
          <w:ilvl w:val="0"/>
          <w:numId w:val="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Estimate memory and compute requirements for training and inference workloads</w:t>
      </w:r>
    </w:p>
    <w:p>
      <w:pPr>
        <w:pStyle w:val="BodyText"/>
        <w:widowControl/>
        <w:numPr>
          <w:ilvl w:val="0"/>
          <w:numId w:val="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Make informed decisions about when distributed systems are necessary</w:t>
      </w:r>
    </w:p>
    <w:p>
      <w:pPr>
        <w:pStyle w:val="BodyText"/>
        <w:widowControl/>
        <w:numPr>
          <w:ilvl w:val="0"/>
          <w:numId w:val="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Distinguish training, inference, and serving system requirements</w:t>
      </w:r>
    </w:p>
    <w:p>
      <w:pPr>
        <w:pStyle w:val="BodyText"/>
        <w:widowControl/>
        <w:numPr>
          <w:ilvl w:val="0"/>
          <w:numId w:val="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Understand PyTorch distributed fundamentals (process groups, DDP, DistributedSampler)</w:t>
      </w:r>
    </w:p>
    <w:p>
      <w:pPr>
        <w:pStyle w:val="BodyText"/>
        <w:widowControl/>
        <w:numPr>
          <w:ilvl w:val="0"/>
          <w:numId w:val="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Launch and validate distributed training runs</w:t>
      </w:r>
    </w:p>
    <w:p>
      <w:pPr>
        <w:pStyle w:val="BodyText"/>
        <w:widowControl/>
        <w:numPr>
          <w:ilvl w:val="0"/>
          <w:numId w:val="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Profile PyTorch models for memory and speed characteristics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Key Topics:</w:t>
      </w:r>
    </w:p>
    <w:p>
      <w:pPr>
        <w:pStyle w:val="BodyText"/>
        <w:widowControl/>
        <w:numPr>
          <w:ilvl w:val="0"/>
          <w:numId w:val="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The scale challenge: why modern AI requires distribution</w:t>
      </w:r>
    </w:p>
    <w:p>
      <w:pPr>
        <w:pStyle w:val="BodyText"/>
        <w:widowControl/>
        <w:numPr>
          <w:ilvl w:val="0"/>
          <w:numId w:val="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Resource estimation: calculating memory and compute needs</w:t>
      </w:r>
    </w:p>
    <w:p>
      <w:pPr>
        <w:pStyle w:val="BodyText"/>
        <w:widowControl/>
        <w:numPr>
          <w:ilvl w:val="0"/>
          <w:numId w:val="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Decision frameworks: when to use distributed training, fine-tuning, or inference</w:t>
      </w:r>
    </w:p>
    <w:p>
      <w:pPr>
        <w:pStyle w:val="BodyText"/>
        <w:widowControl/>
        <w:numPr>
          <w:ilvl w:val="0"/>
          <w:numId w:val="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Understanding the differences between training, inference, and serving</w:t>
      </w:r>
    </w:p>
    <w:p>
      <w:pPr>
        <w:pStyle w:val="BodyText"/>
        <w:widowControl/>
        <w:numPr>
          <w:ilvl w:val="0"/>
          <w:numId w:val="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PyTorch distributed fundamentals: process groups, ranks, and initialization</w:t>
      </w:r>
    </w:p>
    <w:p>
      <w:pPr>
        <w:pStyle w:val="BodyText"/>
        <w:widowControl/>
        <w:numPr>
          <w:ilvl w:val="0"/>
          <w:numId w:val="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DistributedDataParallel (DDP) basics and DistributedSampler</w:t>
      </w:r>
    </w:p>
    <w:p>
      <w:pPr>
        <w:pStyle w:val="BodyText"/>
        <w:widowControl/>
        <w:numPr>
          <w:ilvl w:val="0"/>
          <w:numId w:val="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Profiling methodologies and baseline measurements</w:t>
      </w:r>
    </w:p>
    <w:p>
      <w:pPr>
        <w:pStyle w:val="BodyText"/>
        <w:widowControl/>
        <w:numPr>
          <w:ilvl w:val="0"/>
          <w:numId w:val="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Quick-start examples for distributed execution</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Practical Value:</w:t>
      </w:r>
    </w:p>
    <w:p>
      <w:pPr>
        <w:pStyle w:val="BodyText"/>
        <w:widowControl/>
        <w:numPr>
          <w:ilvl w:val="0"/>
          <w:numId w:val="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Resource estimation formulas and decision trees</w:t>
      </w:r>
    </w:p>
    <w:p>
      <w:pPr>
        <w:pStyle w:val="BodyText"/>
        <w:widowControl/>
        <w:numPr>
          <w:ilvl w:val="0"/>
          <w:numId w:val="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Single-GPU training baseline establishment</w:t>
      </w:r>
    </w:p>
    <w:p>
      <w:pPr>
        <w:pStyle w:val="BodyText"/>
        <w:widowControl/>
        <w:numPr>
          <w:ilvl w:val="0"/>
          <w:numId w:val="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Memory and latency profiling techniques</w:t>
      </w:r>
    </w:p>
    <w:p>
      <w:pPr>
        <w:pStyle w:val="BodyText"/>
        <w:widowControl/>
        <w:numPr>
          <w:ilvl w:val="0"/>
          <w:numId w:val="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PyTorch distributed setup and process group initialization</w:t>
      </w:r>
    </w:p>
    <w:p>
      <w:pPr>
        <w:pStyle w:val="BodyText"/>
        <w:widowControl/>
        <w:numPr>
          <w:ilvl w:val="0"/>
          <w:numId w:val="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Multi-GPU distributed run setup and validation</w:t>
      </w:r>
    </w:p>
    <w:p>
      <w:pPr>
        <w:pStyle w:val="BodyText"/>
        <w:widowControl/>
        <w:numPr>
          <w:ilvl w:val="0"/>
          <w:numId w:val="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Best practices for identifying true bottlenecks and making informed decisions</w:t>
      </w:r>
    </w:p>
    <w:p>
      <w:pPr>
        <w:pStyle w:val="HorizontalLine"/>
        <w:widowControl/>
        <w:shd w:fill="FFFFFF" w:val="clear"/>
        <w:spacing w:lineRule="auto" w:line="278" w:before="0" w:after="0"/>
        <w:rPr>
          <w:rFonts w:ascii="Calibri" w:hAnsi="Calibri"/>
          <w:sz w:val="22"/>
          <w:szCs w:val="22"/>
        </w:rPr>
      </w:pPr>
      <w:r>
        <w:rPr>
          <w:rFonts w:ascii="Calibri" w:hAnsi="Calibri"/>
          <w:sz w:val="22"/>
          <w:szCs w:val="22"/>
        </w:rPr>
      </w:r>
    </w:p>
    <w:p>
      <w:pPr>
        <w:pStyle w:val="Heading3"/>
        <w:widowControl/>
        <w:shd w:fill="FFFFFF" w:val="clear"/>
        <w:spacing w:lineRule="auto" w:line="300" w:before="360" w:after="240"/>
        <w:ind w:hanging="0" w:start="0" w:end="0"/>
        <w:rPr>
          <w:rFonts w:ascii="Calibri" w:hAnsi="Calibri"/>
          <w:b/>
          <w:i w:val="false"/>
          <w:caps w:val="false"/>
          <w:smallCaps w:val="false"/>
          <w:color w:val="1F2328"/>
          <w:spacing w:val="0"/>
          <w:sz w:val="22"/>
          <w:szCs w:val="22"/>
        </w:rPr>
      </w:pPr>
      <w:r>
        <w:rPr>
          <w:rFonts w:ascii="Calibri" w:hAnsi="Calibri"/>
          <w:b/>
          <w:i w:val="false"/>
          <w:caps w:val="false"/>
          <w:smallCaps w:val="false"/>
          <w:color w:val="1F2328"/>
          <w:spacing w:val="0"/>
          <w:sz w:val="22"/>
          <w:szCs w:val="22"/>
        </w:rPr>
        <w:t>Chapter 2: GPU Hardware, Networking, and Parallelism Strategies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Approximate Length:</w:t>
      </w:r>
      <w:r>
        <w:rPr>
          <w:rFonts w:ascii="Calibri" w:hAnsi="Calibri"/>
          <w:b w:val="false"/>
          <w:i w:val="false"/>
          <w:caps w:val="false"/>
          <w:smallCaps w:val="false"/>
          <w:color w:val="1F2328"/>
          <w:spacing w:val="0"/>
          <w:sz w:val="22"/>
          <w:szCs w:val="22"/>
        </w:rPr>
        <w:t> 30 pages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Chapter Overview:</w:t>
      </w:r>
      <w:r>
        <w:rPr>
          <w:rFonts w:ascii="Calibri" w:hAnsi="Calibri"/>
          <w:b w:val="false"/>
          <w:i w:val="false"/>
          <w:caps w:val="false"/>
          <w:smallCaps w:val="false"/>
          <w:color w:val="1F2328"/>
          <w:spacing w:val="0"/>
          <w:sz w:val="22"/>
          <w:szCs w:val="22"/>
        </w:rPr>
        <w:t> This chapter provides a comprehensive foundation in GPU architecture, memory hierarchy, and interconnect technologies including PCIe, NVLink, and NVSwitch. Readers learn about distributed communication patterns such as AllReduce and Broadcast, understand how hardware topology impacts performance, and explore the major parallelism strategies—Data Parallelism, Tensor Parallelism, Pipeline Parallelism, Sequence Parallelism, FSDP, and ZeRO—along with guidance on when to apply each approach in real-world systems.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Learning Goals:</w:t>
      </w:r>
      <w:r>
        <w:rPr>
          <w:rFonts w:ascii="Calibri" w:hAnsi="Calibri"/>
          <w:b w:val="false"/>
          <w:i w:val="false"/>
          <w:caps w:val="false"/>
          <w:smallCaps w:val="false"/>
          <w:color w:val="1F2328"/>
          <w:spacing w:val="0"/>
          <w:sz w:val="22"/>
          <w:szCs w:val="22"/>
        </w:rPr>
        <w:t> By the end of this chapter, readers will be able to:</w:t>
      </w:r>
    </w:p>
    <w:p>
      <w:pPr>
        <w:pStyle w:val="BodyText"/>
        <w:widowControl/>
        <w:numPr>
          <w:ilvl w:val="0"/>
          <w:numId w:val="4"/>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Benchmark GPU interconnect and memory behavior</w:t>
      </w:r>
    </w:p>
    <w:p>
      <w:pPr>
        <w:pStyle w:val="BodyText"/>
        <w:widowControl/>
        <w:numPr>
          <w:ilvl w:val="0"/>
          <w:numId w:val="4"/>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Analyze and avoid communication bottlenecks</w:t>
      </w:r>
    </w:p>
    <w:p>
      <w:pPr>
        <w:pStyle w:val="BodyText"/>
        <w:widowControl/>
        <w:numPr>
          <w:ilvl w:val="0"/>
          <w:numId w:val="4"/>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Implement basic distributed communication patterns</w:t>
      </w:r>
    </w:p>
    <w:p>
      <w:pPr>
        <w:pStyle w:val="BodyText"/>
        <w:widowControl/>
        <w:numPr>
          <w:ilvl w:val="0"/>
          <w:numId w:val="4"/>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Compare parallelism strategies for different workload types</w:t>
      </w:r>
    </w:p>
    <w:p>
      <w:pPr>
        <w:pStyle w:val="BodyText"/>
        <w:widowControl/>
        <w:numPr>
          <w:ilvl w:val="0"/>
          <w:numId w:val="4"/>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Select appropriate scaling approaches for given models and constraints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Key Topics:</w:t>
      </w:r>
    </w:p>
    <w:p>
      <w:pPr>
        <w:pStyle w:val="BodyText"/>
        <w:widowControl/>
        <w:numPr>
          <w:ilvl w:val="0"/>
          <w:numId w:val="5"/>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GPU memory and compute architecture fundamentals</w:t>
      </w:r>
    </w:p>
    <w:p>
      <w:pPr>
        <w:pStyle w:val="BodyText"/>
        <w:widowControl/>
        <w:numPr>
          <w:ilvl w:val="0"/>
          <w:numId w:val="5"/>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High-speed interconnects: PCIe, NVLink, NVSwitch</w:t>
      </w:r>
    </w:p>
    <w:p>
      <w:pPr>
        <w:pStyle w:val="BodyText"/>
        <w:widowControl/>
        <w:numPr>
          <w:ilvl w:val="0"/>
          <w:numId w:val="5"/>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Distributed communication patterns and primitives</w:t>
      </w:r>
    </w:p>
    <w:p>
      <w:pPr>
        <w:pStyle w:val="BodyText"/>
        <w:widowControl/>
        <w:numPr>
          <w:ilvl w:val="0"/>
          <w:numId w:val="5"/>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Parallelism strategies and their tradeoffs</w:t>
      </w:r>
    </w:p>
    <w:p>
      <w:pPr>
        <w:pStyle w:val="BodyText"/>
        <w:widowControl/>
        <w:numPr>
          <w:ilvl w:val="0"/>
          <w:numId w:val="5"/>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Strategy selection for real-world workloads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Practical Value:</w:t>
      </w:r>
    </w:p>
    <w:p>
      <w:pPr>
        <w:pStyle w:val="BodyText"/>
        <w:widowControl/>
        <w:numPr>
          <w:ilvl w:val="0"/>
          <w:numId w:val="6"/>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GPU topology detection and analysis</w:t>
      </w:r>
    </w:p>
    <w:p>
      <w:pPr>
        <w:pStyle w:val="BodyText"/>
        <w:widowControl/>
        <w:numPr>
          <w:ilvl w:val="0"/>
          <w:numId w:val="6"/>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Interconnect bandwidth testing and comparison</w:t>
      </w:r>
    </w:p>
    <w:p>
      <w:pPr>
        <w:pStyle w:val="BodyText"/>
        <w:widowControl/>
        <w:numPr>
          <w:ilvl w:val="0"/>
          <w:numId w:val="6"/>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Manual implementation of basic parallelism patterns</w:t>
      </w:r>
    </w:p>
    <w:p>
      <w:pPr>
        <w:pStyle w:val="BodyText"/>
        <w:widowControl/>
        <w:numPr>
          <w:ilvl w:val="0"/>
          <w:numId w:val="6"/>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Best practices for parallelism strategy selection</w:t>
      </w:r>
    </w:p>
    <w:p>
      <w:pPr>
        <w:pStyle w:val="BodyText"/>
        <w:widowControl/>
        <w:numPr>
          <w:ilvl w:val="0"/>
          <w:numId w:val="6"/>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Network performance benchmarking techniques</w:t>
      </w:r>
    </w:p>
    <w:p>
      <w:pPr>
        <w:pStyle w:val="HorizontalLine"/>
        <w:widowControl/>
        <w:shd w:fill="FFFFFF" w:val="clear"/>
        <w:spacing w:lineRule="auto" w:line="278" w:before="0" w:after="0"/>
        <w:rPr>
          <w:rFonts w:ascii="Calibri" w:hAnsi="Calibri"/>
          <w:sz w:val="22"/>
          <w:szCs w:val="22"/>
        </w:rPr>
      </w:pPr>
      <w:r>
        <w:rPr>
          <w:rFonts w:ascii="Calibri" w:hAnsi="Calibri"/>
          <w:sz w:val="22"/>
          <w:szCs w:val="22"/>
        </w:rPr>
      </w:r>
    </w:p>
    <w:p>
      <w:pPr>
        <w:pStyle w:val="Heading3"/>
        <w:widowControl/>
        <w:shd w:fill="FFFFFF" w:val="clear"/>
        <w:spacing w:lineRule="auto" w:line="300" w:before="360" w:after="240"/>
        <w:ind w:hanging="0" w:start="0" w:end="0"/>
        <w:rPr>
          <w:rFonts w:ascii="Calibri" w:hAnsi="Calibri"/>
          <w:b/>
          <w:i w:val="false"/>
          <w:caps w:val="false"/>
          <w:smallCaps w:val="false"/>
          <w:color w:val="1F2328"/>
          <w:spacing w:val="0"/>
          <w:sz w:val="22"/>
          <w:szCs w:val="22"/>
        </w:rPr>
      </w:pPr>
      <w:r>
        <w:rPr>
          <w:rFonts w:ascii="Calibri" w:hAnsi="Calibri"/>
          <w:b/>
          <w:i w:val="false"/>
          <w:caps w:val="false"/>
          <w:smallCaps w:val="false"/>
          <w:color w:val="1F2328"/>
          <w:spacing w:val="0"/>
          <w:sz w:val="22"/>
          <w:szCs w:val="22"/>
        </w:rPr>
        <w:t>Chapter 3: Distributed Training with PyTorch DDP</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Approximate Length:</w:t>
      </w:r>
      <w:r>
        <w:rPr>
          <w:rFonts w:ascii="Calibri" w:hAnsi="Calibri"/>
          <w:b w:val="false"/>
          <w:i w:val="false"/>
          <w:caps w:val="false"/>
          <w:smallCaps w:val="false"/>
          <w:color w:val="1F2328"/>
          <w:spacing w:val="0"/>
          <w:sz w:val="22"/>
          <w:szCs w:val="22"/>
        </w:rPr>
        <w:t> 32 pages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Chapter Overview:</w:t>
      </w:r>
      <w:r>
        <w:rPr>
          <w:rFonts w:ascii="Calibri" w:hAnsi="Calibri"/>
          <w:b w:val="false"/>
          <w:i w:val="false"/>
          <w:caps w:val="false"/>
          <w:smallCaps w:val="false"/>
          <w:color w:val="1F2328"/>
          <w:spacing w:val="0"/>
          <w:sz w:val="22"/>
          <w:szCs w:val="22"/>
        </w:rPr>
        <w:t> This chapter offers a hands-on, practical deep dive into PyTorch DistributedDataParallel (DDP). Readers learn how DDP synchronizes gradients across processes, how to correctly initialize multi-node environments, and how to debug common issues such as hangs or shape mismatches. The chapter covers optimization techniques including bucketization, communication-computation overlap, and mixed precision training.</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Learning Goals:</w:t>
      </w:r>
      <w:r>
        <w:rPr>
          <w:rFonts w:ascii="Calibri" w:hAnsi="Calibri"/>
          <w:b w:val="false"/>
          <w:i w:val="false"/>
          <w:caps w:val="false"/>
          <w:smallCaps w:val="false"/>
          <w:color w:val="1F2328"/>
          <w:spacing w:val="0"/>
          <w:sz w:val="22"/>
          <w:szCs w:val="22"/>
        </w:rPr>
        <w:t> By the end of this chapter, readers will be able to:</w:t>
      </w:r>
    </w:p>
    <w:p>
      <w:pPr>
        <w:pStyle w:val="BodyText"/>
        <w:widowControl/>
        <w:numPr>
          <w:ilvl w:val="0"/>
          <w:numId w:val="7"/>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Configure DDP across multiple processes and nodes</w:t>
      </w:r>
    </w:p>
    <w:p>
      <w:pPr>
        <w:pStyle w:val="BodyText"/>
        <w:widowControl/>
        <w:numPr>
          <w:ilvl w:val="0"/>
          <w:numId w:val="7"/>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Debug hangs, timeouts, and inconsistent gradient issues</w:t>
      </w:r>
    </w:p>
    <w:p>
      <w:pPr>
        <w:pStyle w:val="BodyText"/>
        <w:widowControl/>
        <w:numPr>
          <w:ilvl w:val="0"/>
          <w:numId w:val="7"/>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Improve DDP throughput with bucketization strategies</w:t>
      </w:r>
    </w:p>
    <w:p>
      <w:pPr>
        <w:pStyle w:val="BodyText"/>
        <w:widowControl/>
        <w:numPr>
          <w:ilvl w:val="0"/>
          <w:numId w:val="7"/>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Use mixed precision training with DDP effectively</w:t>
      </w:r>
    </w:p>
    <w:p>
      <w:pPr>
        <w:pStyle w:val="BodyText"/>
        <w:widowControl/>
        <w:numPr>
          <w:ilvl w:val="0"/>
          <w:numId w:val="7"/>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Implement robust fault-tolerant checkpointing</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Key Topics:</w:t>
      </w:r>
    </w:p>
    <w:p>
      <w:pPr>
        <w:pStyle w:val="BodyText"/>
        <w:widowControl/>
        <w:numPr>
          <w:ilvl w:val="0"/>
          <w:numId w:val="8"/>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DDP internal mechanisms and gradient synchronization</w:t>
      </w:r>
    </w:p>
    <w:p>
      <w:pPr>
        <w:pStyle w:val="BodyText"/>
        <w:widowControl/>
        <w:numPr>
          <w:ilvl w:val="0"/>
          <w:numId w:val="8"/>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Single-node and multi-node DDP setup</w:t>
      </w:r>
    </w:p>
    <w:p>
      <w:pPr>
        <w:pStyle w:val="BodyText"/>
        <w:widowControl/>
        <w:numPr>
          <w:ilvl w:val="0"/>
          <w:numId w:val="8"/>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Common failure modes and debugging approaches</w:t>
      </w:r>
    </w:p>
    <w:p>
      <w:pPr>
        <w:pStyle w:val="BodyText"/>
        <w:widowControl/>
        <w:numPr>
          <w:ilvl w:val="0"/>
          <w:numId w:val="8"/>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Performance optimization with buckets and overlap</w:t>
      </w:r>
    </w:p>
    <w:p>
      <w:pPr>
        <w:pStyle w:val="BodyText"/>
        <w:widowControl/>
        <w:numPr>
          <w:ilvl w:val="0"/>
          <w:numId w:val="8"/>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Checkpointing and resuming distributed jobs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Practical Value:</w:t>
      </w:r>
    </w:p>
    <w:p>
      <w:pPr>
        <w:pStyle w:val="BodyText"/>
        <w:widowControl/>
        <w:numPr>
          <w:ilvl w:val="0"/>
          <w:numId w:val="9"/>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Multi-GPU DDP training script development</w:t>
      </w:r>
    </w:p>
    <w:p>
      <w:pPr>
        <w:pStyle w:val="BodyText"/>
        <w:widowControl/>
        <w:numPr>
          <w:ilvl w:val="0"/>
          <w:numId w:val="9"/>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torchrun and SLURM launch configurations</w:t>
      </w:r>
    </w:p>
    <w:p>
      <w:pPr>
        <w:pStyle w:val="BodyText"/>
        <w:widowControl/>
        <w:numPr>
          <w:ilvl w:val="0"/>
          <w:numId w:val="9"/>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DDP debugging toolkit and troubleshooting workflows</w:t>
      </w:r>
    </w:p>
    <w:p>
      <w:pPr>
        <w:pStyle w:val="BodyText"/>
        <w:widowControl/>
        <w:numPr>
          <w:ilvl w:val="0"/>
          <w:numId w:val="9"/>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Best practices for avoiding deadlocks and ensuring correctness</w:t>
      </w:r>
    </w:p>
    <w:p>
      <w:pPr>
        <w:pStyle w:val="BodyText"/>
        <w:widowControl/>
        <w:numPr>
          <w:ilvl w:val="0"/>
          <w:numId w:val="9"/>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Communication-computation overlap strategies</w:t>
      </w:r>
    </w:p>
    <w:p>
      <w:pPr>
        <w:pStyle w:val="HorizontalLine"/>
        <w:widowControl/>
        <w:shd w:fill="FFFFFF" w:val="clear"/>
        <w:spacing w:lineRule="auto" w:line="278" w:before="0" w:after="0"/>
        <w:rPr>
          <w:rFonts w:ascii="Calibri" w:hAnsi="Calibri"/>
          <w:sz w:val="22"/>
          <w:szCs w:val="22"/>
        </w:rPr>
      </w:pPr>
      <w:r>
        <w:rPr>
          <w:rFonts w:ascii="Calibri" w:hAnsi="Calibri"/>
          <w:sz w:val="22"/>
          <w:szCs w:val="22"/>
        </w:rPr>
      </w:r>
    </w:p>
    <w:p>
      <w:pPr>
        <w:pStyle w:val="Heading3"/>
        <w:widowControl/>
        <w:shd w:fill="FFFFFF" w:val="clear"/>
        <w:spacing w:lineRule="auto" w:line="300" w:before="360" w:after="240"/>
        <w:ind w:hanging="0" w:start="0" w:end="0"/>
        <w:rPr>
          <w:rFonts w:ascii="Calibri" w:hAnsi="Calibri"/>
          <w:b/>
          <w:i w:val="false"/>
          <w:caps w:val="false"/>
          <w:smallCaps w:val="false"/>
          <w:color w:val="1F2328"/>
          <w:spacing w:val="0"/>
          <w:sz w:val="22"/>
          <w:szCs w:val="22"/>
        </w:rPr>
      </w:pPr>
      <w:r>
        <w:rPr>
          <w:rFonts w:ascii="Calibri" w:hAnsi="Calibri"/>
          <w:b/>
          <w:i w:val="false"/>
          <w:caps w:val="false"/>
          <w:smallCaps w:val="false"/>
          <w:color w:val="1F2328"/>
          <w:spacing w:val="0"/>
          <w:sz w:val="22"/>
          <w:szCs w:val="22"/>
        </w:rPr>
        <w:t>Chapter 4: Scaling with Fully Sharded Data Parallel (FSDP)</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Approximate Length:</w:t>
      </w:r>
      <w:r>
        <w:rPr>
          <w:rFonts w:ascii="Calibri" w:hAnsi="Calibri"/>
          <w:b w:val="false"/>
          <w:i w:val="false"/>
          <w:caps w:val="false"/>
          <w:smallCaps w:val="false"/>
          <w:color w:val="1F2328"/>
          <w:spacing w:val="0"/>
          <w:sz w:val="22"/>
          <w:szCs w:val="22"/>
        </w:rPr>
        <w:t> 28 pages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Chapter Overview:</w:t>
      </w:r>
      <w:r>
        <w:rPr>
          <w:rFonts w:ascii="Calibri" w:hAnsi="Calibri"/>
          <w:b w:val="false"/>
          <w:i w:val="false"/>
          <w:caps w:val="false"/>
          <w:smallCaps w:val="false"/>
          <w:color w:val="1F2328"/>
          <w:spacing w:val="0"/>
          <w:sz w:val="22"/>
          <w:szCs w:val="22"/>
        </w:rPr>
        <w:t> This chapter teaches readers how to use PyTorch FSDP to train models that far exceed single-GPU memory constraints. It covers full-shard, grad-shard, and mixed-shard strategies; CPU and NVMe offloading techniques; and activation checkpointing. Readers build a complete multi-node FSDP pipeline and learn to evaluate memory savings and performance tradeoffs.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Learning Goals:</w:t>
      </w:r>
      <w:r>
        <w:rPr>
          <w:rFonts w:ascii="Calibri" w:hAnsi="Calibri"/>
          <w:b w:val="false"/>
          <w:i w:val="false"/>
          <w:caps w:val="false"/>
          <w:smallCaps w:val="false"/>
          <w:color w:val="1F2328"/>
          <w:spacing w:val="0"/>
          <w:sz w:val="22"/>
          <w:szCs w:val="22"/>
        </w:rPr>
        <w:t> By the end of this chapter, readers will be able to:</w:t>
      </w:r>
    </w:p>
    <w:p>
      <w:pPr>
        <w:pStyle w:val="BodyText"/>
        <w:widowControl/>
        <w:numPr>
          <w:ilvl w:val="0"/>
          <w:numId w:val="10"/>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Configure FSDP with different sharding modes</w:t>
      </w:r>
    </w:p>
    <w:p>
      <w:pPr>
        <w:pStyle w:val="BodyText"/>
        <w:widowControl/>
        <w:numPr>
          <w:ilvl w:val="0"/>
          <w:numId w:val="10"/>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Integrate activation checkpointing efficiently</w:t>
      </w:r>
    </w:p>
    <w:p>
      <w:pPr>
        <w:pStyle w:val="BodyText"/>
        <w:widowControl/>
        <w:numPr>
          <w:ilvl w:val="0"/>
          <w:numId w:val="10"/>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Apply CPU and NVMe offloading strategies</w:t>
      </w:r>
    </w:p>
    <w:p>
      <w:pPr>
        <w:pStyle w:val="BodyText"/>
        <w:widowControl/>
        <w:numPr>
          <w:ilvl w:val="0"/>
          <w:numId w:val="10"/>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Launch multi-node FSDP training jobs</w:t>
      </w:r>
    </w:p>
    <w:p>
      <w:pPr>
        <w:pStyle w:val="BodyText"/>
        <w:widowControl/>
        <w:numPr>
          <w:ilvl w:val="0"/>
          <w:numId w:val="10"/>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Compare FSDP performance against ZeRO and DDP</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Key Topics:</w:t>
      </w:r>
    </w:p>
    <w:p>
      <w:pPr>
        <w:pStyle w:val="BodyText"/>
        <w:widowControl/>
        <w:numPr>
          <w:ilvl w:val="0"/>
          <w:numId w:val="1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Why FSDP enables larger-than-memory model training</w:t>
      </w:r>
    </w:p>
    <w:p>
      <w:pPr>
        <w:pStyle w:val="BodyText"/>
        <w:widowControl/>
        <w:numPr>
          <w:ilvl w:val="0"/>
          <w:numId w:val="1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Understanding FSDP sharding strategies and their implications</w:t>
      </w:r>
    </w:p>
    <w:p>
      <w:pPr>
        <w:pStyle w:val="BodyText"/>
        <w:widowControl/>
        <w:numPr>
          <w:ilvl w:val="0"/>
          <w:numId w:val="1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Activation checkpointing and memory offloading</w:t>
      </w:r>
    </w:p>
    <w:p>
      <w:pPr>
        <w:pStyle w:val="BodyText"/>
        <w:widowControl/>
        <w:numPr>
          <w:ilvl w:val="0"/>
          <w:numId w:val="1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Multi-node FSDP training workflows</w:t>
      </w:r>
    </w:p>
    <w:p>
      <w:pPr>
        <w:pStyle w:val="BodyText"/>
        <w:widowControl/>
        <w:numPr>
          <w:ilvl w:val="0"/>
          <w:numId w:val="1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Performance comparison with alternative approaches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Practical Value:</w:t>
      </w:r>
    </w:p>
    <w:p>
      <w:pPr>
        <w:pStyle w:val="BodyText"/>
        <w:widowControl/>
        <w:numPr>
          <w:ilvl w:val="0"/>
          <w:numId w:val="1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FSDP training script development</w:t>
      </w:r>
    </w:p>
    <w:p>
      <w:pPr>
        <w:pStyle w:val="BodyText"/>
        <w:widowControl/>
        <w:numPr>
          <w:ilvl w:val="0"/>
          <w:numId w:val="1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CPU offloading configuration and tuning</w:t>
      </w:r>
    </w:p>
    <w:p>
      <w:pPr>
        <w:pStyle w:val="BodyText"/>
        <w:widowControl/>
        <w:numPr>
          <w:ilvl w:val="0"/>
          <w:numId w:val="1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Memory profiling and optimization</w:t>
      </w:r>
    </w:p>
    <w:p>
      <w:pPr>
        <w:pStyle w:val="BodyText"/>
        <w:widowControl/>
        <w:numPr>
          <w:ilvl w:val="0"/>
          <w:numId w:val="1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Best practices for sharding strategy selection</w:t>
      </w:r>
    </w:p>
    <w:p>
      <w:pPr>
        <w:pStyle w:val="BodyText"/>
        <w:widowControl/>
        <w:numPr>
          <w:ilvl w:val="0"/>
          <w:numId w:val="1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Reproducible FSDP configuration patterns</w:t>
      </w:r>
    </w:p>
    <w:p>
      <w:pPr>
        <w:pStyle w:val="HorizontalLine"/>
        <w:widowControl/>
        <w:shd w:fill="FFFFFF" w:val="clear"/>
        <w:spacing w:lineRule="auto" w:line="278" w:before="0" w:after="0"/>
        <w:rPr>
          <w:rFonts w:ascii="Calibri" w:hAnsi="Calibri"/>
          <w:sz w:val="22"/>
          <w:szCs w:val="22"/>
        </w:rPr>
      </w:pPr>
      <w:r>
        <w:rPr>
          <w:rFonts w:ascii="Calibri" w:hAnsi="Calibri"/>
          <w:sz w:val="22"/>
          <w:szCs w:val="22"/>
        </w:rPr>
      </w:r>
    </w:p>
    <w:p>
      <w:pPr>
        <w:pStyle w:val="Heading3"/>
        <w:widowControl/>
        <w:shd w:fill="FFFFFF" w:val="clear"/>
        <w:spacing w:lineRule="auto" w:line="300" w:before="360" w:after="240"/>
        <w:ind w:hanging="0" w:start="0" w:end="0"/>
        <w:rPr>
          <w:rFonts w:ascii="Calibri" w:hAnsi="Calibri"/>
          <w:b/>
          <w:i w:val="false"/>
          <w:caps w:val="false"/>
          <w:smallCaps w:val="false"/>
          <w:color w:val="1F2328"/>
          <w:spacing w:val="0"/>
          <w:sz w:val="22"/>
          <w:szCs w:val="22"/>
        </w:rPr>
      </w:pPr>
      <w:r>
        <w:rPr>
          <w:rFonts w:ascii="Calibri" w:hAnsi="Calibri"/>
          <w:b/>
          <w:i w:val="false"/>
          <w:caps w:val="false"/>
          <w:smallCaps w:val="false"/>
          <w:color w:val="1F2328"/>
          <w:spacing w:val="0"/>
          <w:sz w:val="22"/>
          <w:szCs w:val="22"/>
        </w:rPr>
        <w:t>Chapter 5: DeepSpeed and ZeRO Optimization</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Approximate Length:</w:t>
      </w:r>
      <w:r>
        <w:rPr>
          <w:rFonts w:ascii="Calibri" w:hAnsi="Calibri"/>
          <w:b w:val="false"/>
          <w:i w:val="false"/>
          <w:caps w:val="false"/>
          <w:smallCaps w:val="false"/>
          <w:color w:val="1F2328"/>
          <w:spacing w:val="0"/>
          <w:sz w:val="22"/>
          <w:szCs w:val="22"/>
        </w:rPr>
        <w:t> 30 pages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Chapter Overview:</w:t>
      </w:r>
      <w:r>
        <w:rPr>
          <w:rFonts w:ascii="Calibri" w:hAnsi="Calibri"/>
          <w:b w:val="false"/>
          <w:i w:val="false"/>
          <w:caps w:val="false"/>
          <w:smallCaps w:val="false"/>
          <w:color w:val="1F2328"/>
          <w:spacing w:val="0"/>
          <w:sz w:val="22"/>
          <w:szCs w:val="22"/>
        </w:rPr>
        <w:t> This chapter explores the DeepSpeed engine, its ZeRO optimization stages, and capabilities for pipeline and MoE parallelism. Readers learn to configure DeepSpeed for multi-node training, use offloading strategies effectively, and benchmark DeepSpeed against FSDP. The chapter introduces common errors and troubleshooting workflows to ensure stability during large-scale training runs.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Learning Goals:</w:t>
      </w:r>
      <w:r>
        <w:rPr>
          <w:rFonts w:ascii="Calibri" w:hAnsi="Calibri"/>
          <w:b w:val="false"/>
          <w:i w:val="false"/>
          <w:caps w:val="false"/>
          <w:smallCaps w:val="false"/>
          <w:color w:val="1F2328"/>
          <w:spacing w:val="0"/>
          <w:sz w:val="22"/>
          <w:szCs w:val="22"/>
        </w:rPr>
        <w:t> By the end of this chapter, readers will be able to:</w:t>
      </w:r>
    </w:p>
    <w:p>
      <w:pPr>
        <w:pStyle w:val="BodyText"/>
        <w:widowControl/>
        <w:numPr>
          <w:ilvl w:val="0"/>
          <w:numId w:val="1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Configure ZeRO to reduce memory footprint</w:t>
      </w:r>
    </w:p>
    <w:p>
      <w:pPr>
        <w:pStyle w:val="BodyText"/>
        <w:widowControl/>
        <w:numPr>
          <w:ilvl w:val="0"/>
          <w:numId w:val="1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Build multi-node DeepSpeed training pipelines</w:t>
      </w:r>
    </w:p>
    <w:p>
      <w:pPr>
        <w:pStyle w:val="BodyText"/>
        <w:widowControl/>
        <w:numPr>
          <w:ilvl w:val="0"/>
          <w:numId w:val="1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Use pipeline parallelism and MoE sharding</w:t>
      </w:r>
    </w:p>
    <w:p>
      <w:pPr>
        <w:pStyle w:val="BodyText"/>
        <w:widowControl/>
        <w:numPr>
          <w:ilvl w:val="0"/>
          <w:numId w:val="1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Apply offloading for memory-constrained environments</w:t>
      </w:r>
    </w:p>
    <w:p>
      <w:pPr>
        <w:pStyle w:val="BodyText"/>
        <w:widowControl/>
        <w:numPr>
          <w:ilvl w:val="0"/>
          <w:numId w:val="1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Benchmark and troubleshoot DeepSpeed workloads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Key Topics:</w:t>
      </w:r>
    </w:p>
    <w:p>
      <w:pPr>
        <w:pStyle w:val="BodyText"/>
        <w:widowControl/>
        <w:numPr>
          <w:ilvl w:val="0"/>
          <w:numId w:val="14"/>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ZeRO optimization fundamentals and stages</w:t>
      </w:r>
    </w:p>
    <w:p>
      <w:pPr>
        <w:pStyle w:val="BodyText"/>
        <w:widowControl/>
        <w:numPr>
          <w:ilvl w:val="0"/>
          <w:numId w:val="14"/>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DeepSpeed configuration for multi-node training</w:t>
      </w:r>
    </w:p>
    <w:p>
      <w:pPr>
        <w:pStyle w:val="BodyText"/>
        <w:widowControl/>
        <w:numPr>
          <w:ilvl w:val="0"/>
          <w:numId w:val="14"/>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Pipeline and MoE parallelism integration</w:t>
      </w:r>
    </w:p>
    <w:p>
      <w:pPr>
        <w:pStyle w:val="BodyText"/>
        <w:widowControl/>
        <w:numPr>
          <w:ilvl w:val="0"/>
          <w:numId w:val="14"/>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CPU and NVMe offloading techniques</w:t>
      </w:r>
    </w:p>
    <w:p>
      <w:pPr>
        <w:pStyle w:val="BodyText"/>
        <w:widowControl/>
        <w:numPr>
          <w:ilvl w:val="0"/>
          <w:numId w:val="14"/>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Benchmarking and debugging methodologies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Practical Value:</w:t>
      </w:r>
    </w:p>
    <w:p>
      <w:pPr>
        <w:pStyle w:val="BodyText"/>
        <w:widowControl/>
        <w:numPr>
          <w:ilvl w:val="0"/>
          <w:numId w:val="15"/>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ZeRO Stage 1/2/3 configuration examples</w:t>
      </w:r>
    </w:p>
    <w:p>
      <w:pPr>
        <w:pStyle w:val="BodyText"/>
        <w:widowControl/>
        <w:numPr>
          <w:ilvl w:val="0"/>
          <w:numId w:val="15"/>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MoE and pipeline parallel setup</w:t>
      </w:r>
    </w:p>
    <w:p>
      <w:pPr>
        <w:pStyle w:val="BodyText"/>
        <w:widowControl/>
        <w:numPr>
          <w:ilvl w:val="0"/>
          <w:numId w:val="15"/>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Multi-node launch scripts and workflows</w:t>
      </w:r>
    </w:p>
    <w:p>
      <w:pPr>
        <w:pStyle w:val="BodyText"/>
        <w:widowControl/>
        <w:numPr>
          <w:ilvl w:val="0"/>
          <w:numId w:val="15"/>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Best practices for optimizer state tuning</w:t>
      </w:r>
    </w:p>
    <w:p>
      <w:pPr>
        <w:pStyle w:val="BodyText"/>
        <w:widowControl/>
        <w:numPr>
          <w:ilvl w:val="0"/>
          <w:numId w:val="15"/>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Checkpoint compatibility and migration strategies</w:t>
      </w:r>
    </w:p>
    <w:p>
      <w:pPr>
        <w:pStyle w:val="HorizontalLine"/>
        <w:widowControl/>
        <w:shd w:fill="FFFFFF" w:val="clear"/>
        <w:spacing w:lineRule="auto" w:line="278" w:before="0" w:after="0"/>
        <w:rPr>
          <w:rFonts w:ascii="Calibri" w:hAnsi="Calibri"/>
          <w:sz w:val="22"/>
          <w:szCs w:val="22"/>
        </w:rPr>
      </w:pPr>
      <w:r>
        <w:rPr>
          <w:rFonts w:ascii="Calibri" w:hAnsi="Calibri"/>
          <w:sz w:val="22"/>
          <w:szCs w:val="22"/>
        </w:rPr>
      </w:r>
    </w:p>
    <w:p>
      <w:pPr>
        <w:pStyle w:val="Heading2"/>
        <w:widowControl/>
        <w:pBdr>
          <w:bottom w:val="single" w:sz="6" w:space="1" w:color="D1D9E0"/>
        </w:pBdr>
        <w:shd w:fill="FFFFFF" w:val="clear"/>
        <w:spacing w:lineRule="auto" w:line="300" w:before="360" w:after="240"/>
        <w:ind w:hanging="0" w:start="0" w:end="0"/>
        <w:rPr>
          <w:rFonts w:ascii="Calibri" w:hAnsi="Calibri"/>
          <w:b/>
          <w:i w:val="false"/>
          <w:caps w:val="false"/>
          <w:smallCaps w:val="false"/>
          <w:color w:val="1F2328"/>
          <w:spacing w:val="0"/>
          <w:sz w:val="22"/>
          <w:szCs w:val="22"/>
        </w:rPr>
      </w:pPr>
      <w:r>
        <w:rPr>
          <w:rFonts w:ascii="Calibri" w:hAnsi="Calibri"/>
          <w:b/>
          <w:i w:val="false"/>
          <w:caps w:val="false"/>
          <w:smallCaps w:val="false"/>
          <w:color w:val="1F2328"/>
          <w:spacing w:val="0"/>
          <w:sz w:val="22"/>
          <w:szCs w:val="22"/>
        </w:rPr>
        <w:t>PART II — Distributed Inference and Production Deployment</w:t>
      </w:r>
    </w:p>
    <w:p>
      <w:pPr>
        <w:pStyle w:val="Heading3"/>
        <w:widowControl/>
        <w:shd w:fill="FFFFFF" w:val="clear"/>
        <w:spacing w:lineRule="auto" w:line="300" w:before="360" w:after="240"/>
        <w:ind w:hanging="0" w:start="0" w:end="0"/>
        <w:rPr>
          <w:rFonts w:ascii="Calibri" w:hAnsi="Calibri"/>
          <w:b/>
          <w:i w:val="false"/>
          <w:caps w:val="false"/>
          <w:smallCaps w:val="false"/>
          <w:color w:val="1F2328"/>
          <w:spacing w:val="0"/>
          <w:sz w:val="22"/>
          <w:szCs w:val="22"/>
        </w:rPr>
      </w:pPr>
      <w:r>
        <w:rPr>
          <w:rFonts w:ascii="Calibri" w:hAnsi="Calibri"/>
          <w:b/>
          <w:i w:val="false"/>
          <w:caps w:val="false"/>
          <w:smallCaps w:val="false"/>
          <w:color w:val="1F2328"/>
          <w:spacing w:val="0"/>
          <w:sz w:val="22"/>
          <w:szCs w:val="22"/>
        </w:rPr>
        <w:t>Chapter 6: Distributed Inference Fundamentals and vLLM</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Approximate Length:</w:t>
      </w:r>
      <w:r>
        <w:rPr>
          <w:rFonts w:ascii="Calibri" w:hAnsi="Calibri"/>
          <w:b w:val="false"/>
          <w:i w:val="false"/>
          <w:caps w:val="false"/>
          <w:smallCaps w:val="false"/>
          <w:color w:val="1F2328"/>
          <w:spacing w:val="0"/>
          <w:sz w:val="22"/>
          <w:szCs w:val="22"/>
        </w:rPr>
        <w:t> 30 pages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Chapter Overview:</w:t>
      </w:r>
      <w:r>
        <w:rPr>
          <w:rFonts w:ascii="Calibri" w:hAnsi="Calibri"/>
          <w:b w:val="false"/>
          <w:i w:val="false"/>
          <w:caps w:val="false"/>
          <w:smallCaps w:val="false"/>
          <w:color w:val="1F2328"/>
          <w:spacing w:val="0"/>
          <w:sz w:val="22"/>
          <w:szCs w:val="22"/>
        </w:rPr>
        <w:t> This chapter introduces distributed inference concepts and explains why inference has fundamentally different constraints than training. Readers explore vLLM's architecture including PagedAttention, KV cache management, and continuous batching mechanisms. The chapter covers building high-throughput inference systems, deploying multi-node vLLM clusters, and performance optimization techniques.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Learning Goals:</w:t>
      </w:r>
      <w:r>
        <w:rPr>
          <w:rFonts w:ascii="Calibri" w:hAnsi="Calibri"/>
          <w:b w:val="false"/>
          <w:i w:val="false"/>
          <w:caps w:val="false"/>
          <w:smallCaps w:val="false"/>
          <w:color w:val="1F2328"/>
          <w:spacing w:val="0"/>
          <w:sz w:val="22"/>
          <w:szCs w:val="22"/>
        </w:rPr>
        <w:t> By the end of this chapter, readers will be able to:</w:t>
      </w:r>
    </w:p>
    <w:p>
      <w:pPr>
        <w:pStyle w:val="BodyText"/>
        <w:widowControl/>
        <w:numPr>
          <w:ilvl w:val="0"/>
          <w:numId w:val="16"/>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Analyze inference bottlenecks and constraints</w:t>
      </w:r>
    </w:p>
    <w:p>
      <w:pPr>
        <w:pStyle w:val="BodyText"/>
        <w:widowControl/>
        <w:numPr>
          <w:ilvl w:val="0"/>
          <w:numId w:val="16"/>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Configure and extend vLLM for production use</w:t>
      </w:r>
    </w:p>
    <w:p>
      <w:pPr>
        <w:pStyle w:val="BodyText"/>
        <w:widowControl/>
        <w:numPr>
          <w:ilvl w:val="0"/>
          <w:numId w:val="16"/>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Optimize batching and scheduling strategies</w:t>
      </w:r>
    </w:p>
    <w:p>
      <w:pPr>
        <w:pStyle w:val="BodyText"/>
        <w:widowControl/>
        <w:numPr>
          <w:ilvl w:val="0"/>
          <w:numId w:val="16"/>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Deploy vLLM across multiple nodes</w:t>
      </w:r>
    </w:p>
    <w:p>
      <w:pPr>
        <w:pStyle w:val="BodyText"/>
        <w:widowControl/>
        <w:numPr>
          <w:ilvl w:val="0"/>
          <w:numId w:val="16"/>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Benchmark and tune inference performance</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Key Topics:</w:t>
      </w:r>
    </w:p>
    <w:p>
      <w:pPr>
        <w:pStyle w:val="BodyText"/>
        <w:widowControl/>
        <w:numPr>
          <w:ilvl w:val="0"/>
          <w:numId w:val="17"/>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Foundations of distributed inference systems</w:t>
      </w:r>
    </w:p>
    <w:p>
      <w:pPr>
        <w:pStyle w:val="BodyText"/>
        <w:widowControl/>
        <w:numPr>
          <w:ilvl w:val="0"/>
          <w:numId w:val="17"/>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vLLM internals: PagedAttention and KV cache</w:t>
      </w:r>
    </w:p>
    <w:p>
      <w:pPr>
        <w:pStyle w:val="BodyText"/>
        <w:widowControl/>
        <w:numPr>
          <w:ilvl w:val="0"/>
          <w:numId w:val="17"/>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Batching, scheduling, and memory efficiency</w:t>
      </w:r>
    </w:p>
    <w:p>
      <w:pPr>
        <w:pStyle w:val="BodyText"/>
        <w:widowControl/>
        <w:numPr>
          <w:ilvl w:val="0"/>
          <w:numId w:val="17"/>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Multi-node vLLM cluster deployment</w:t>
      </w:r>
    </w:p>
    <w:p>
      <w:pPr>
        <w:pStyle w:val="BodyText"/>
        <w:widowControl/>
        <w:numPr>
          <w:ilvl w:val="0"/>
          <w:numId w:val="17"/>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Benchmarking and optimization techniques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Practical Value:</w:t>
      </w:r>
    </w:p>
    <w:p>
      <w:pPr>
        <w:pStyle w:val="BodyText"/>
        <w:widowControl/>
        <w:numPr>
          <w:ilvl w:val="0"/>
          <w:numId w:val="18"/>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vLLM server setup and configuration</w:t>
      </w:r>
    </w:p>
    <w:p>
      <w:pPr>
        <w:pStyle w:val="BodyText"/>
        <w:widowControl/>
        <w:numPr>
          <w:ilvl w:val="0"/>
          <w:numId w:val="18"/>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Continuous batching implementation</w:t>
      </w:r>
    </w:p>
    <w:p>
      <w:pPr>
        <w:pStyle w:val="BodyText"/>
        <w:widowControl/>
        <w:numPr>
          <w:ilvl w:val="0"/>
          <w:numId w:val="18"/>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Multi-node vLLM cluster deployment</w:t>
      </w:r>
    </w:p>
    <w:p>
      <w:pPr>
        <w:pStyle w:val="BodyText"/>
        <w:widowControl/>
        <w:numPr>
          <w:ilvl w:val="0"/>
          <w:numId w:val="18"/>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Best practices for latency optimization under load</w:t>
      </w:r>
    </w:p>
    <w:p>
      <w:pPr>
        <w:pStyle w:val="BodyText"/>
        <w:widowControl/>
        <w:numPr>
          <w:ilvl w:val="0"/>
          <w:numId w:val="18"/>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KV cache fragmentation management</w:t>
      </w:r>
    </w:p>
    <w:p>
      <w:pPr>
        <w:pStyle w:val="HorizontalLine"/>
        <w:widowControl/>
        <w:shd w:fill="FFFFFF" w:val="clear"/>
        <w:spacing w:lineRule="auto" w:line="278" w:before="0" w:after="0"/>
        <w:rPr>
          <w:rFonts w:ascii="Calibri" w:hAnsi="Calibri"/>
          <w:sz w:val="22"/>
          <w:szCs w:val="22"/>
        </w:rPr>
      </w:pPr>
      <w:r>
        <w:rPr>
          <w:rFonts w:ascii="Calibri" w:hAnsi="Calibri"/>
          <w:sz w:val="22"/>
          <w:szCs w:val="22"/>
        </w:rPr>
      </w:r>
    </w:p>
    <w:p>
      <w:pPr>
        <w:pStyle w:val="Heading3"/>
        <w:widowControl/>
        <w:shd w:fill="FFFFFF" w:val="clear"/>
        <w:spacing w:lineRule="auto" w:line="300" w:before="360" w:after="240"/>
        <w:ind w:hanging="0" w:start="0" w:end="0"/>
        <w:rPr>
          <w:rFonts w:ascii="Calibri" w:hAnsi="Calibri"/>
          <w:b/>
          <w:i w:val="false"/>
          <w:caps w:val="false"/>
          <w:smallCaps w:val="false"/>
          <w:color w:val="1F2328"/>
          <w:spacing w:val="0"/>
          <w:sz w:val="22"/>
          <w:szCs w:val="22"/>
        </w:rPr>
      </w:pPr>
      <w:r>
        <w:rPr>
          <w:rFonts w:ascii="Calibri" w:hAnsi="Calibri"/>
          <w:b/>
          <w:i w:val="false"/>
          <w:caps w:val="false"/>
          <w:smallCaps w:val="false"/>
          <w:color w:val="1F2328"/>
          <w:spacing w:val="0"/>
          <w:sz w:val="22"/>
          <w:szCs w:val="22"/>
        </w:rPr>
        <w:t>Chapter 7: SGLang and Advanced Inference Architectures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Approximate Length:</w:t>
      </w:r>
      <w:r>
        <w:rPr>
          <w:rFonts w:ascii="Calibri" w:hAnsi="Calibri"/>
          <w:b w:val="false"/>
          <w:i w:val="false"/>
          <w:caps w:val="false"/>
          <w:smallCaps w:val="false"/>
          <w:color w:val="1F2328"/>
          <w:spacing w:val="0"/>
          <w:sz w:val="22"/>
          <w:szCs w:val="22"/>
        </w:rPr>
        <w:t> 26 pages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Chapter Overview:</w:t>
      </w:r>
      <w:r>
        <w:rPr>
          <w:rFonts w:ascii="Calibri" w:hAnsi="Calibri"/>
          <w:b w:val="false"/>
          <w:i w:val="false"/>
          <w:caps w:val="false"/>
          <w:smallCaps w:val="false"/>
          <w:color w:val="1F2328"/>
          <w:spacing w:val="0"/>
          <w:sz w:val="22"/>
          <w:szCs w:val="22"/>
        </w:rPr>
        <w:t> Readers learn how SGLang's lightweight runtime, operator fusion, and scheduling mechanisms enable high-performance distributed inference. The chapter introduces advanced techniques such as DeepSeek-style chunked prefill, genai-bench integration for benchmarking, and hybrid CPU/GPU serving strategies. A focus is placed on router-based distributed inference and multi-node cluster architectures.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Learning Goals:</w:t>
      </w:r>
      <w:r>
        <w:rPr>
          <w:rFonts w:ascii="Calibri" w:hAnsi="Calibri"/>
          <w:b w:val="false"/>
          <w:i w:val="false"/>
          <w:caps w:val="false"/>
          <w:smallCaps w:val="false"/>
          <w:color w:val="1F2328"/>
          <w:spacing w:val="0"/>
          <w:sz w:val="22"/>
          <w:szCs w:val="22"/>
        </w:rPr>
        <w:t> By the end of this chapter, readers will be able to:</w:t>
      </w:r>
    </w:p>
    <w:p>
      <w:pPr>
        <w:pStyle w:val="BodyText"/>
        <w:widowControl/>
        <w:numPr>
          <w:ilvl w:val="0"/>
          <w:numId w:val="19"/>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Understand SGLang runtime optimizations</w:t>
      </w:r>
    </w:p>
    <w:p>
      <w:pPr>
        <w:pStyle w:val="BodyText"/>
        <w:widowControl/>
        <w:numPr>
          <w:ilvl w:val="0"/>
          <w:numId w:val="19"/>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Deploy SGLang across multiple nodes</w:t>
      </w:r>
    </w:p>
    <w:p>
      <w:pPr>
        <w:pStyle w:val="BodyText"/>
        <w:widowControl/>
        <w:numPr>
          <w:ilvl w:val="0"/>
          <w:numId w:val="19"/>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Benchmark inference workloads effectively</w:t>
      </w:r>
    </w:p>
    <w:p>
      <w:pPr>
        <w:pStyle w:val="BodyText"/>
        <w:widowControl/>
        <w:numPr>
          <w:ilvl w:val="0"/>
          <w:numId w:val="19"/>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Build router-based inference systems</w:t>
      </w:r>
    </w:p>
    <w:p>
      <w:pPr>
        <w:pStyle w:val="BodyText"/>
        <w:widowControl/>
        <w:numPr>
          <w:ilvl w:val="0"/>
          <w:numId w:val="19"/>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Evaluate hybrid CPU/GPU serving tradeoffs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Key Topics:</w:t>
      </w:r>
    </w:p>
    <w:p>
      <w:pPr>
        <w:pStyle w:val="BodyText"/>
        <w:widowControl/>
        <w:numPr>
          <w:ilvl w:val="0"/>
          <w:numId w:val="20"/>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SGLang internals and operator fusion mechanisms</w:t>
      </w:r>
    </w:p>
    <w:p>
      <w:pPr>
        <w:pStyle w:val="BodyText"/>
        <w:widowControl/>
        <w:numPr>
          <w:ilvl w:val="0"/>
          <w:numId w:val="20"/>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Multi-node SGLang inference deployment</w:t>
      </w:r>
    </w:p>
    <w:p>
      <w:pPr>
        <w:pStyle w:val="BodyText"/>
        <w:widowControl/>
        <w:numPr>
          <w:ilvl w:val="0"/>
          <w:numId w:val="20"/>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Benchmarking with genai-bench</w:t>
      </w:r>
    </w:p>
    <w:p>
      <w:pPr>
        <w:pStyle w:val="BodyText"/>
        <w:widowControl/>
        <w:numPr>
          <w:ilvl w:val="0"/>
          <w:numId w:val="20"/>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Router-based distributed inference architectures</w:t>
      </w:r>
    </w:p>
    <w:p>
      <w:pPr>
        <w:pStyle w:val="BodyText"/>
        <w:widowControl/>
        <w:numPr>
          <w:ilvl w:val="0"/>
          <w:numId w:val="20"/>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Hybrid CPU/GPU serving strategies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Practical Value:</w:t>
      </w:r>
    </w:p>
    <w:p>
      <w:pPr>
        <w:pStyle w:val="BodyText"/>
        <w:widowControl/>
        <w:numPr>
          <w:ilvl w:val="0"/>
          <w:numId w:val="2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SGLang multi-node deployment configurations</w:t>
      </w:r>
    </w:p>
    <w:p>
      <w:pPr>
        <w:pStyle w:val="BodyText"/>
        <w:widowControl/>
        <w:numPr>
          <w:ilvl w:val="0"/>
          <w:numId w:val="2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Router-based inference implementation</w:t>
      </w:r>
    </w:p>
    <w:p>
      <w:pPr>
        <w:pStyle w:val="BodyText"/>
        <w:widowControl/>
        <w:numPr>
          <w:ilvl w:val="0"/>
          <w:numId w:val="2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genai-bench integration and usage</w:t>
      </w:r>
    </w:p>
    <w:p>
      <w:pPr>
        <w:pStyle w:val="BodyText"/>
        <w:widowControl/>
        <w:numPr>
          <w:ilvl w:val="0"/>
          <w:numId w:val="2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Best practices for routing policy design</w:t>
      </w:r>
    </w:p>
    <w:p>
      <w:pPr>
        <w:pStyle w:val="BodyText"/>
        <w:widowControl/>
        <w:numPr>
          <w:ilvl w:val="0"/>
          <w:numId w:val="2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KV duplication minimization techniques</w:t>
      </w:r>
    </w:p>
    <w:p>
      <w:pPr>
        <w:pStyle w:val="HorizontalLine"/>
        <w:widowControl/>
        <w:shd w:fill="FFFFFF" w:val="clear"/>
        <w:spacing w:lineRule="auto" w:line="278" w:before="0" w:after="0"/>
        <w:rPr>
          <w:rFonts w:ascii="Calibri" w:hAnsi="Calibri"/>
          <w:sz w:val="22"/>
          <w:szCs w:val="22"/>
        </w:rPr>
      </w:pPr>
      <w:r>
        <w:rPr>
          <w:rFonts w:ascii="Calibri" w:hAnsi="Calibri"/>
          <w:sz w:val="22"/>
          <w:szCs w:val="22"/>
        </w:rPr>
      </w:r>
    </w:p>
    <w:p>
      <w:pPr>
        <w:pStyle w:val="Heading3"/>
        <w:widowControl/>
        <w:shd w:fill="FFFFFF" w:val="clear"/>
        <w:spacing w:lineRule="auto" w:line="300" w:before="360" w:after="240"/>
        <w:ind w:hanging="0" w:start="0" w:end="0"/>
        <w:rPr>
          <w:rFonts w:ascii="Calibri" w:hAnsi="Calibri"/>
          <w:b/>
          <w:i w:val="false"/>
          <w:caps w:val="false"/>
          <w:smallCaps w:val="false"/>
          <w:color w:val="1F2328"/>
          <w:spacing w:val="0"/>
          <w:sz w:val="22"/>
          <w:szCs w:val="22"/>
        </w:rPr>
      </w:pPr>
      <w:r>
        <w:rPr>
          <w:rFonts w:ascii="Calibri" w:hAnsi="Calibri"/>
          <w:b/>
          <w:i w:val="false"/>
          <w:caps w:val="false"/>
          <w:smallCaps w:val="false"/>
          <w:color w:val="1F2328"/>
          <w:spacing w:val="0"/>
          <w:sz w:val="22"/>
          <w:szCs w:val="22"/>
        </w:rPr>
        <w:t>Chapter 8: Kubernetes for AI Workloads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Approximate Length:</w:t>
      </w:r>
      <w:r>
        <w:rPr>
          <w:rFonts w:ascii="Calibri" w:hAnsi="Calibri"/>
          <w:b w:val="false"/>
          <w:i w:val="false"/>
          <w:caps w:val="false"/>
          <w:smallCaps w:val="false"/>
          <w:color w:val="1F2328"/>
          <w:spacing w:val="0"/>
          <w:sz w:val="22"/>
          <w:szCs w:val="22"/>
        </w:rPr>
        <w:t> 30 pages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Chapter Overview:</w:t>
      </w:r>
      <w:r>
        <w:rPr>
          <w:rFonts w:ascii="Calibri" w:hAnsi="Calibri"/>
          <w:b w:val="false"/>
          <w:i w:val="false"/>
          <w:caps w:val="false"/>
          <w:smallCaps w:val="false"/>
          <w:color w:val="1F2328"/>
          <w:spacing w:val="0"/>
          <w:sz w:val="22"/>
          <w:szCs w:val="22"/>
        </w:rPr>
        <w:t> This chapter teaches readers how to deploy, schedule, and operate AI workloads on Kubernetes. Topics include GPU operators, device plugins, node labeling, taints and tolerations, autoscaling strategies (HPA, KEDA, queue-based), and observability. The chapter uses real manifests and hands-on examples for both training and inference workloads.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Learning Goals:</w:t>
      </w:r>
      <w:r>
        <w:rPr>
          <w:rFonts w:ascii="Calibri" w:hAnsi="Calibri"/>
          <w:b w:val="false"/>
          <w:i w:val="false"/>
          <w:caps w:val="false"/>
          <w:smallCaps w:val="false"/>
          <w:color w:val="1F2328"/>
          <w:spacing w:val="0"/>
          <w:sz w:val="22"/>
          <w:szCs w:val="22"/>
        </w:rPr>
        <w:t> By the end of this chapter, readers will be able to:</w:t>
      </w:r>
    </w:p>
    <w:p>
      <w:pPr>
        <w:pStyle w:val="BodyText"/>
        <w:widowControl/>
        <w:numPr>
          <w:ilvl w:val="0"/>
          <w:numId w:val="2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Configure GPU operators and device plugins</w:t>
      </w:r>
    </w:p>
    <w:p>
      <w:pPr>
        <w:pStyle w:val="BodyText"/>
        <w:widowControl/>
        <w:numPr>
          <w:ilvl w:val="0"/>
          <w:numId w:val="2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Apply GPU scheduling policies effectively</w:t>
      </w:r>
    </w:p>
    <w:p>
      <w:pPr>
        <w:pStyle w:val="BodyText"/>
        <w:widowControl/>
        <w:numPr>
          <w:ilvl w:val="0"/>
          <w:numId w:val="2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Implement autoscaling for AI workloads</w:t>
      </w:r>
    </w:p>
    <w:p>
      <w:pPr>
        <w:pStyle w:val="BodyText"/>
        <w:widowControl/>
        <w:numPr>
          <w:ilvl w:val="0"/>
          <w:numId w:val="2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Run distributed training jobs on Kubernetes</w:t>
      </w:r>
    </w:p>
    <w:p>
      <w:pPr>
        <w:pStyle w:val="BodyText"/>
        <w:widowControl/>
        <w:numPr>
          <w:ilvl w:val="0"/>
          <w:numId w:val="2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Set up observability for GPU services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Key Topics:</w:t>
      </w:r>
    </w:p>
    <w:p>
      <w:pPr>
        <w:pStyle w:val="BodyText"/>
        <w:widowControl/>
        <w:numPr>
          <w:ilvl w:val="0"/>
          <w:numId w:val="2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Enabling GPU support in Kubernetes</w:t>
      </w:r>
    </w:p>
    <w:p>
      <w:pPr>
        <w:pStyle w:val="BodyText"/>
        <w:widowControl/>
        <w:numPr>
          <w:ilvl w:val="0"/>
          <w:numId w:val="2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Effective GPU workload scheduling</w:t>
      </w:r>
    </w:p>
    <w:p>
      <w:pPr>
        <w:pStyle w:val="BodyText"/>
        <w:widowControl/>
        <w:numPr>
          <w:ilvl w:val="0"/>
          <w:numId w:val="2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Autoscaling strategies and patterns</w:t>
      </w:r>
    </w:p>
    <w:p>
      <w:pPr>
        <w:pStyle w:val="BodyText"/>
        <w:widowControl/>
        <w:numPr>
          <w:ilvl w:val="0"/>
          <w:numId w:val="2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Distributed training on Kubernetes</w:t>
      </w:r>
    </w:p>
    <w:p>
      <w:pPr>
        <w:pStyle w:val="BodyText"/>
        <w:widowControl/>
        <w:numPr>
          <w:ilvl w:val="0"/>
          <w:numId w:val="2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Observability and troubleshooting</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Practical Value:</w:t>
      </w:r>
    </w:p>
    <w:p>
      <w:pPr>
        <w:pStyle w:val="BodyText"/>
        <w:widowControl/>
        <w:numPr>
          <w:ilvl w:val="0"/>
          <w:numId w:val="24"/>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GPU operator installation and configuration</w:t>
      </w:r>
    </w:p>
    <w:p>
      <w:pPr>
        <w:pStyle w:val="BodyText"/>
        <w:widowControl/>
        <w:numPr>
          <w:ilvl w:val="0"/>
          <w:numId w:val="24"/>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HPA and KEDA autoscaling setup</w:t>
      </w:r>
    </w:p>
    <w:p>
      <w:pPr>
        <w:pStyle w:val="BodyText"/>
        <w:widowControl/>
        <w:numPr>
          <w:ilvl w:val="0"/>
          <w:numId w:val="24"/>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Multi-node training job deployment</w:t>
      </w:r>
    </w:p>
    <w:p>
      <w:pPr>
        <w:pStyle w:val="BodyText"/>
        <w:widowControl/>
        <w:numPr>
          <w:ilvl w:val="0"/>
          <w:numId w:val="24"/>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Best practices for GPU workload isolation</w:t>
      </w:r>
    </w:p>
    <w:p>
      <w:pPr>
        <w:pStyle w:val="BodyText"/>
        <w:widowControl/>
        <w:numPr>
          <w:ilvl w:val="0"/>
          <w:numId w:val="24"/>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Monitoring and troubleshooting workflows</w:t>
      </w:r>
    </w:p>
    <w:p>
      <w:pPr>
        <w:pStyle w:val="HorizontalLine"/>
        <w:widowControl/>
        <w:shd w:fill="FFFFFF" w:val="clear"/>
        <w:spacing w:lineRule="auto" w:line="278" w:before="0" w:after="0"/>
        <w:rPr>
          <w:rFonts w:ascii="Calibri" w:hAnsi="Calibri"/>
          <w:sz w:val="22"/>
          <w:szCs w:val="22"/>
        </w:rPr>
      </w:pPr>
      <w:r>
        <w:rPr>
          <w:rFonts w:ascii="Calibri" w:hAnsi="Calibri"/>
          <w:sz w:val="22"/>
          <w:szCs w:val="22"/>
        </w:rPr>
      </w:r>
    </w:p>
    <w:p>
      <w:pPr>
        <w:pStyle w:val="Heading3"/>
        <w:widowControl/>
        <w:shd w:fill="FFFFFF" w:val="clear"/>
        <w:spacing w:lineRule="auto" w:line="300" w:before="360" w:after="240"/>
        <w:ind w:hanging="0" w:start="0" w:end="0"/>
        <w:rPr>
          <w:rFonts w:ascii="Calibri" w:hAnsi="Calibri"/>
          <w:b/>
          <w:i w:val="false"/>
          <w:caps w:val="false"/>
          <w:smallCaps w:val="false"/>
          <w:color w:val="1F2328"/>
          <w:spacing w:val="0"/>
          <w:sz w:val="22"/>
          <w:szCs w:val="22"/>
        </w:rPr>
      </w:pPr>
      <w:r>
        <w:rPr>
          <w:rFonts w:ascii="Calibri" w:hAnsi="Calibri"/>
          <w:b/>
          <w:i w:val="false"/>
          <w:caps w:val="false"/>
          <w:smallCaps w:val="false"/>
          <w:color w:val="1F2328"/>
          <w:spacing w:val="0"/>
          <w:sz w:val="22"/>
          <w:szCs w:val="22"/>
        </w:rPr>
        <w:t>Chapter 9: Production LLM Serving Stack</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Approximate Length:</w:t>
      </w:r>
      <w:r>
        <w:rPr>
          <w:rFonts w:ascii="Calibri" w:hAnsi="Calibri"/>
          <w:b w:val="false"/>
          <w:i w:val="false"/>
          <w:caps w:val="false"/>
          <w:smallCaps w:val="false"/>
          <w:color w:val="1F2328"/>
          <w:spacing w:val="0"/>
          <w:sz w:val="22"/>
          <w:szCs w:val="22"/>
        </w:rPr>
        <w:t> 32 pages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Chapter Overview:</w:t>
      </w:r>
      <w:r>
        <w:rPr>
          <w:rFonts w:ascii="Calibri" w:hAnsi="Calibri"/>
          <w:b w:val="false"/>
          <w:i w:val="false"/>
          <w:caps w:val="false"/>
          <w:smallCaps w:val="false"/>
          <w:color w:val="1F2328"/>
          <w:spacing w:val="0"/>
          <w:sz w:val="22"/>
          <w:szCs w:val="22"/>
        </w:rPr>
        <w:t> This chapter builds a complete end-to-end production LLM serving stack, including the model runner, tokenizer service, API gateway, rate limiting, and observability infrastructure. Readers implement A/B testing, canary rollouts, and distributed tracing to ensure reliability and maintainability at scale. The focus is on building systems that can handle production traffic with appropriate monitoring and deployment strategies.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Learning Goals:</w:t>
      </w:r>
      <w:r>
        <w:rPr>
          <w:rFonts w:ascii="Calibri" w:hAnsi="Calibri"/>
          <w:b w:val="false"/>
          <w:i w:val="false"/>
          <w:caps w:val="false"/>
          <w:smallCaps w:val="false"/>
          <w:color w:val="1F2328"/>
          <w:spacing w:val="0"/>
          <w:sz w:val="22"/>
          <w:szCs w:val="22"/>
        </w:rPr>
        <w:t> By the end of this chapter, readers will be able to:</w:t>
      </w:r>
    </w:p>
    <w:p>
      <w:pPr>
        <w:pStyle w:val="BodyText"/>
        <w:widowControl/>
        <w:numPr>
          <w:ilvl w:val="0"/>
          <w:numId w:val="25"/>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Build complete serving stacks from model to API</w:t>
      </w:r>
    </w:p>
    <w:p>
      <w:pPr>
        <w:pStyle w:val="BodyText"/>
        <w:widowControl/>
        <w:numPr>
          <w:ilvl w:val="0"/>
          <w:numId w:val="25"/>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Implement routing and model selection logic</w:t>
      </w:r>
    </w:p>
    <w:p>
      <w:pPr>
        <w:pStyle w:val="BodyText"/>
        <w:widowControl/>
        <w:numPr>
          <w:ilvl w:val="0"/>
          <w:numId w:val="25"/>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Use canary rollouts safely in production</w:t>
      </w:r>
    </w:p>
    <w:p>
      <w:pPr>
        <w:pStyle w:val="BodyText"/>
        <w:widowControl/>
        <w:numPr>
          <w:ilvl w:val="0"/>
          <w:numId w:val="25"/>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Add comprehensive tracing and monitoring</w:t>
      </w:r>
    </w:p>
    <w:p>
      <w:pPr>
        <w:pStyle w:val="BodyText"/>
        <w:widowControl/>
        <w:numPr>
          <w:ilvl w:val="0"/>
          <w:numId w:val="25"/>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Improve reliability and cost efficiency</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Key Topics:</w:t>
      </w:r>
    </w:p>
    <w:p>
      <w:pPr>
        <w:pStyle w:val="BodyText"/>
        <w:widowControl/>
        <w:numPr>
          <w:ilvl w:val="0"/>
          <w:numId w:val="26"/>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Anatomy of production LLM serving systems</w:t>
      </w:r>
    </w:p>
    <w:p>
      <w:pPr>
        <w:pStyle w:val="BodyText"/>
        <w:widowControl/>
        <w:numPr>
          <w:ilvl w:val="0"/>
          <w:numId w:val="26"/>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Multi-model routing and load balancing</w:t>
      </w:r>
    </w:p>
    <w:p>
      <w:pPr>
        <w:pStyle w:val="BodyText"/>
        <w:widowControl/>
        <w:numPr>
          <w:ilvl w:val="0"/>
          <w:numId w:val="26"/>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Canary deployments and A/B testing</w:t>
      </w:r>
    </w:p>
    <w:p>
      <w:pPr>
        <w:pStyle w:val="BodyText"/>
        <w:widowControl/>
        <w:numPr>
          <w:ilvl w:val="0"/>
          <w:numId w:val="26"/>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Observability and distributed tracing</w:t>
      </w:r>
    </w:p>
    <w:p>
      <w:pPr>
        <w:pStyle w:val="BodyText"/>
        <w:widowControl/>
        <w:numPr>
          <w:ilvl w:val="0"/>
          <w:numId w:val="26"/>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Fault tolerance and cost optimization</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Practical Value:</w:t>
      </w:r>
    </w:p>
    <w:p>
      <w:pPr>
        <w:pStyle w:val="BodyText"/>
        <w:widowControl/>
        <w:numPr>
          <w:ilvl w:val="0"/>
          <w:numId w:val="27"/>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API gateway with routing implementation</w:t>
      </w:r>
    </w:p>
    <w:p>
      <w:pPr>
        <w:pStyle w:val="BodyText"/>
        <w:widowControl/>
        <w:numPr>
          <w:ilvl w:val="0"/>
          <w:numId w:val="27"/>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Canary deployment workflows</w:t>
      </w:r>
    </w:p>
    <w:p>
      <w:pPr>
        <w:pStyle w:val="BodyText"/>
        <w:widowControl/>
        <w:numPr>
          <w:ilvl w:val="0"/>
          <w:numId w:val="27"/>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OpenTelemetry tracing integration</w:t>
      </w:r>
    </w:p>
    <w:p>
      <w:pPr>
        <w:pStyle w:val="BodyText"/>
        <w:widowControl/>
        <w:numPr>
          <w:ilvl w:val="0"/>
          <w:numId w:val="27"/>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Best practices for handling cold starts</w:t>
      </w:r>
    </w:p>
    <w:p>
      <w:pPr>
        <w:pStyle w:val="BodyText"/>
        <w:widowControl/>
        <w:numPr>
          <w:ilvl w:val="0"/>
          <w:numId w:val="27"/>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Multi-model routing design patterns</w:t>
      </w:r>
    </w:p>
    <w:p>
      <w:pPr>
        <w:pStyle w:val="HorizontalLine"/>
        <w:widowControl/>
        <w:shd w:fill="FFFFFF" w:val="clear"/>
        <w:spacing w:lineRule="auto" w:line="278" w:before="0" w:after="0"/>
        <w:rPr>
          <w:rFonts w:ascii="Calibri" w:hAnsi="Calibri"/>
          <w:sz w:val="22"/>
          <w:szCs w:val="22"/>
        </w:rPr>
      </w:pPr>
      <w:r>
        <w:rPr>
          <w:rFonts w:ascii="Calibri" w:hAnsi="Calibri"/>
          <w:sz w:val="22"/>
          <w:szCs w:val="22"/>
        </w:rPr>
      </w:r>
    </w:p>
    <w:p>
      <w:pPr>
        <w:pStyle w:val="Heading2"/>
        <w:widowControl/>
        <w:pBdr>
          <w:bottom w:val="single" w:sz="6" w:space="1" w:color="D1D9E0"/>
        </w:pBdr>
        <w:shd w:fill="FFFFFF" w:val="clear"/>
        <w:spacing w:lineRule="auto" w:line="300" w:before="360" w:after="240"/>
        <w:ind w:hanging="0" w:start="0" w:end="0"/>
        <w:rPr>
          <w:rFonts w:ascii="Calibri" w:hAnsi="Calibri"/>
          <w:b/>
          <w:i w:val="false"/>
          <w:caps w:val="false"/>
          <w:smallCaps w:val="false"/>
          <w:color w:val="1F2328"/>
          <w:spacing w:val="0"/>
          <w:sz w:val="22"/>
          <w:szCs w:val="22"/>
        </w:rPr>
      </w:pPr>
      <w:r>
        <w:rPr>
          <w:rFonts w:ascii="Calibri" w:hAnsi="Calibri"/>
          <w:b/>
          <w:i w:val="false"/>
          <w:caps w:val="false"/>
          <w:smallCaps w:val="false"/>
          <w:color w:val="1F2328"/>
          <w:spacing w:val="0"/>
          <w:sz w:val="22"/>
          <w:szCs w:val="22"/>
        </w:rPr>
        <w:t>PART III — Benchmarking and Specialized Paradigms</w:t>
      </w:r>
    </w:p>
    <w:p>
      <w:pPr>
        <w:pStyle w:val="Heading3"/>
        <w:widowControl/>
        <w:shd w:fill="FFFFFF" w:val="clear"/>
        <w:spacing w:lineRule="auto" w:line="300" w:before="360" w:after="240"/>
        <w:ind w:hanging="0" w:start="0" w:end="0"/>
        <w:rPr>
          <w:rFonts w:ascii="Calibri" w:hAnsi="Calibri"/>
          <w:b/>
          <w:i w:val="false"/>
          <w:caps w:val="false"/>
          <w:smallCaps w:val="false"/>
          <w:color w:val="1F2328"/>
          <w:spacing w:val="0"/>
          <w:sz w:val="22"/>
          <w:szCs w:val="22"/>
        </w:rPr>
      </w:pPr>
      <w:r>
        <w:rPr>
          <w:rFonts w:ascii="Calibri" w:hAnsi="Calibri"/>
          <w:b/>
          <w:i w:val="false"/>
          <w:caps w:val="false"/>
          <w:smallCaps w:val="false"/>
          <w:color w:val="1F2328"/>
          <w:spacing w:val="0"/>
          <w:sz w:val="22"/>
          <w:szCs w:val="22"/>
        </w:rPr>
        <w:t>Chapter 10: Distributed Benchmarking and Performance Optimization</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Approximate Length:</w:t>
      </w:r>
      <w:r>
        <w:rPr>
          <w:rFonts w:ascii="Calibri" w:hAnsi="Calibri"/>
          <w:b w:val="false"/>
          <w:i w:val="false"/>
          <w:caps w:val="false"/>
          <w:smallCaps w:val="false"/>
          <w:color w:val="1F2328"/>
          <w:spacing w:val="0"/>
          <w:sz w:val="22"/>
          <w:szCs w:val="22"/>
        </w:rPr>
        <w:t> 28 pages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Chapter Overview:</w:t>
      </w:r>
      <w:r>
        <w:rPr>
          <w:rFonts w:ascii="Calibri" w:hAnsi="Calibri"/>
          <w:b w:val="false"/>
          <w:i w:val="false"/>
          <w:caps w:val="false"/>
          <w:smallCaps w:val="false"/>
          <w:color w:val="1F2328"/>
          <w:spacing w:val="0"/>
          <w:sz w:val="22"/>
          <w:szCs w:val="22"/>
        </w:rPr>
        <w:t> This chapter teaches readers how to benchmark distributed training and inference systems rigorously using tools like genai-bench, MLPerf, and custom profiling scripts. It covers warmup methodology, scaling efficiency measurement, network bottleneck identification, and performance analysis techniques. The focus is on establishing reproducible benchmarking practices and interpreting results correctly.</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Learning Goals:</w:t>
      </w:r>
      <w:r>
        <w:rPr>
          <w:rFonts w:ascii="Calibri" w:hAnsi="Calibri"/>
          <w:b w:val="false"/>
          <w:i w:val="false"/>
          <w:caps w:val="false"/>
          <w:smallCaps w:val="false"/>
          <w:color w:val="1F2328"/>
          <w:spacing w:val="0"/>
          <w:sz w:val="22"/>
          <w:szCs w:val="22"/>
        </w:rPr>
        <w:t> By the end of this chapter, readers will be able to:</w:t>
      </w:r>
    </w:p>
    <w:p>
      <w:pPr>
        <w:pStyle w:val="BodyText"/>
        <w:widowControl/>
        <w:numPr>
          <w:ilvl w:val="0"/>
          <w:numId w:val="28"/>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Design reproducible benchmark experiments</w:t>
      </w:r>
    </w:p>
    <w:p>
      <w:pPr>
        <w:pStyle w:val="BodyText"/>
        <w:widowControl/>
        <w:numPr>
          <w:ilvl w:val="0"/>
          <w:numId w:val="28"/>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Benchmark training workloads effectively</w:t>
      </w:r>
    </w:p>
    <w:p>
      <w:pPr>
        <w:pStyle w:val="BodyText"/>
        <w:widowControl/>
        <w:numPr>
          <w:ilvl w:val="0"/>
          <w:numId w:val="28"/>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Benchmark inference workloads accurately</w:t>
      </w:r>
    </w:p>
    <w:p>
      <w:pPr>
        <w:pStyle w:val="BodyText"/>
        <w:widowControl/>
        <w:numPr>
          <w:ilvl w:val="0"/>
          <w:numId w:val="28"/>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Identify communication bottlenecks</w:t>
      </w:r>
    </w:p>
    <w:p>
      <w:pPr>
        <w:pStyle w:val="BodyText"/>
        <w:widowControl/>
        <w:numPr>
          <w:ilvl w:val="0"/>
          <w:numId w:val="28"/>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Optimize distributed system performance</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Key Topics:</w:t>
      </w:r>
    </w:p>
    <w:p>
      <w:pPr>
        <w:pStyle w:val="BodyText"/>
        <w:widowControl/>
        <w:numPr>
          <w:ilvl w:val="0"/>
          <w:numId w:val="29"/>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Benchmarking methodology and metrics</w:t>
      </w:r>
    </w:p>
    <w:p>
      <w:pPr>
        <w:pStyle w:val="BodyText"/>
        <w:widowControl/>
        <w:numPr>
          <w:ilvl w:val="0"/>
          <w:numId w:val="29"/>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Training benchmarking tools and procedures</w:t>
      </w:r>
    </w:p>
    <w:p>
      <w:pPr>
        <w:pStyle w:val="BodyText"/>
        <w:widowControl/>
        <w:numPr>
          <w:ilvl w:val="0"/>
          <w:numId w:val="29"/>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Inference benchmarking with genai-bench</w:t>
      </w:r>
    </w:p>
    <w:p>
      <w:pPr>
        <w:pStyle w:val="BodyText"/>
        <w:widowControl/>
        <w:numPr>
          <w:ilvl w:val="0"/>
          <w:numId w:val="29"/>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Network bottleneck diagnosis</w:t>
      </w:r>
    </w:p>
    <w:p>
      <w:pPr>
        <w:pStyle w:val="BodyText"/>
        <w:widowControl/>
        <w:numPr>
          <w:ilvl w:val="0"/>
          <w:numId w:val="29"/>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Scaling efficiency and optimization</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Practical Value:</w:t>
      </w:r>
    </w:p>
    <w:p>
      <w:pPr>
        <w:pStyle w:val="BodyText"/>
        <w:widowControl/>
        <w:numPr>
          <w:ilvl w:val="0"/>
          <w:numId w:val="30"/>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genai-bench benchmarking workflows</w:t>
      </w:r>
    </w:p>
    <w:p>
      <w:pPr>
        <w:pStyle w:val="BodyText"/>
        <w:widowControl/>
        <w:numPr>
          <w:ilvl w:val="0"/>
          <w:numId w:val="30"/>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Scaling efficiency measurement techniques</w:t>
      </w:r>
    </w:p>
    <w:p>
      <w:pPr>
        <w:pStyle w:val="BodyText"/>
        <w:widowControl/>
        <w:numPr>
          <w:ilvl w:val="0"/>
          <w:numId w:val="30"/>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Network diagnostic tools and usage</w:t>
      </w:r>
    </w:p>
    <w:p>
      <w:pPr>
        <w:pStyle w:val="BodyText"/>
        <w:widowControl/>
        <w:numPr>
          <w:ilvl w:val="0"/>
          <w:numId w:val="30"/>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Best practices for avoiding incorrect benchmarking methods</w:t>
      </w:r>
    </w:p>
    <w:p>
      <w:pPr>
        <w:pStyle w:val="BodyText"/>
        <w:widowControl/>
        <w:numPr>
          <w:ilvl w:val="0"/>
          <w:numId w:val="30"/>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Variance measurement and warmup handling</w:t>
      </w:r>
    </w:p>
    <w:p>
      <w:pPr>
        <w:pStyle w:val="HorizontalLine"/>
        <w:widowControl/>
        <w:shd w:fill="FFFFFF" w:val="clear"/>
        <w:spacing w:lineRule="auto" w:line="278" w:before="0" w:after="0"/>
        <w:rPr>
          <w:rFonts w:ascii="Calibri" w:hAnsi="Calibri"/>
          <w:sz w:val="22"/>
          <w:szCs w:val="22"/>
        </w:rPr>
      </w:pPr>
      <w:r>
        <w:rPr>
          <w:rFonts w:ascii="Calibri" w:hAnsi="Calibri"/>
          <w:sz w:val="22"/>
          <w:szCs w:val="22"/>
        </w:rPr>
      </w:r>
    </w:p>
    <w:p>
      <w:pPr>
        <w:pStyle w:val="Heading3"/>
        <w:widowControl/>
        <w:shd w:fill="FFFFFF" w:val="clear"/>
        <w:spacing w:lineRule="auto" w:line="300" w:before="360" w:after="240"/>
        <w:ind w:hanging="0" w:start="0" w:end="0"/>
        <w:rPr>
          <w:rFonts w:ascii="Calibri" w:hAnsi="Calibri"/>
          <w:b/>
          <w:i w:val="false"/>
          <w:caps w:val="false"/>
          <w:smallCaps w:val="false"/>
          <w:color w:val="1F2328"/>
          <w:spacing w:val="0"/>
          <w:sz w:val="22"/>
          <w:szCs w:val="22"/>
        </w:rPr>
      </w:pPr>
      <w:r>
        <w:rPr>
          <w:rFonts w:ascii="Calibri" w:hAnsi="Calibri"/>
          <w:b/>
          <w:i w:val="false"/>
          <w:caps w:val="false"/>
          <w:smallCaps w:val="false"/>
          <w:color w:val="1F2328"/>
          <w:spacing w:val="0"/>
          <w:sz w:val="22"/>
          <w:szCs w:val="22"/>
        </w:rPr>
        <w:t>Chapter 11: Federated Learning and Edge Distributed Systems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Approximate Length:</w:t>
      </w:r>
      <w:r>
        <w:rPr>
          <w:rFonts w:ascii="Calibri" w:hAnsi="Calibri"/>
          <w:b w:val="false"/>
          <w:i w:val="false"/>
          <w:caps w:val="false"/>
          <w:smallCaps w:val="false"/>
          <w:color w:val="1F2328"/>
          <w:spacing w:val="0"/>
          <w:sz w:val="22"/>
          <w:szCs w:val="22"/>
        </w:rPr>
        <w:t> 30 pages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Chapter Overview:</w:t>
      </w:r>
      <w:r>
        <w:rPr>
          <w:rFonts w:ascii="Calibri" w:hAnsi="Calibri"/>
          <w:b w:val="false"/>
          <w:i w:val="false"/>
          <w:caps w:val="false"/>
          <w:smallCaps w:val="false"/>
          <w:color w:val="1F2328"/>
          <w:spacing w:val="0"/>
          <w:sz w:val="22"/>
          <w:szCs w:val="22"/>
        </w:rPr>
        <w:t> Readers learn how federated learning distributes model training across clients while preserving data privacy. This chapter covers aggregation algorithms, differential privacy, secure aggregation, handling non-IID data, and deployment on edge devices. It concludes with building edge-cloud hybrid inference systems that balance performance, privacy, and resource constraints.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Learning Goals:</w:t>
      </w:r>
      <w:r>
        <w:rPr>
          <w:rFonts w:ascii="Calibri" w:hAnsi="Calibri"/>
          <w:b w:val="false"/>
          <w:i w:val="false"/>
          <w:caps w:val="false"/>
          <w:smallCaps w:val="false"/>
          <w:color w:val="1F2328"/>
          <w:spacing w:val="0"/>
          <w:sz w:val="22"/>
          <w:szCs w:val="22"/>
        </w:rPr>
        <w:t> By the end of this chapter, readers will be able to:</w:t>
      </w:r>
    </w:p>
    <w:p>
      <w:pPr>
        <w:pStyle w:val="BodyText"/>
        <w:widowControl/>
        <w:numPr>
          <w:ilvl w:val="0"/>
          <w:numId w:val="3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Implement federated training loops</w:t>
      </w:r>
    </w:p>
    <w:p>
      <w:pPr>
        <w:pStyle w:val="BodyText"/>
        <w:widowControl/>
        <w:numPr>
          <w:ilvl w:val="0"/>
          <w:numId w:val="3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Apply privacy-preserving techniques</w:t>
      </w:r>
    </w:p>
    <w:p>
      <w:pPr>
        <w:pStyle w:val="BodyText"/>
        <w:widowControl/>
        <w:numPr>
          <w:ilvl w:val="0"/>
          <w:numId w:val="3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Handle heterogeneous and non-IID data</w:t>
      </w:r>
    </w:p>
    <w:p>
      <w:pPr>
        <w:pStyle w:val="BodyText"/>
        <w:widowControl/>
        <w:numPr>
          <w:ilvl w:val="0"/>
          <w:numId w:val="3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Deploy models on resource-constrained edge devices</w:t>
      </w:r>
    </w:p>
    <w:p>
      <w:pPr>
        <w:pStyle w:val="BodyText"/>
        <w:widowControl/>
        <w:numPr>
          <w:ilvl w:val="0"/>
          <w:numId w:val="31"/>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Build hybrid edge-cloud inference pipelines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Key Topics:</w:t>
      </w:r>
    </w:p>
    <w:p>
      <w:pPr>
        <w:pStyle w:val="BodyText"/>
        <w:widowControl/>
        <w:numPr>
          <w:ilvl w:val="0"/>
          <w:numId w:val="3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Federated learning fundamentals</w:t>
      </w:r>
    </w:p>
    <w:p>
      <w:pPr>
        <w:pStyle w:val="BodyText"/>
        <w:widowControl/>
        <w:numPr>
          <w:ilvl w:val="0"/>
          <w:numId w:val="3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Privacy and secure aggregation techniques</w:t>
      </w:r>
    </w:p>
    <w:p>
      <w:pPr>
        <w:pStyle w:val="BodyText"/>
        <w:widowControl/>
        <w:numPr>
          <w:ilvl w:val="0"/>
          <w:numId w:val="3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Non-IID data and robust aggregation</w:t>
      </w:r>
    </w:p>
    <w:p>
      <w:pPr>
        <w:pStyle w:val="BodyText"/>
        <w:widowControl/>
        <w:numPr>
          <w:ilvl w:val="0"/>
          <w:numId w:val="3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Edge deployment and optimization</w:t>
      </w:r>
    </w:p>
    <w:p>
      <w:pPr>
        <w:pStyle w:val="BodyText"/>
        <w:widowControl/>
        <w:numPr>
          <w:ilvl w:val="0"/>
          <w:numId w:val="32"/>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Edge-cloud hybrid inference systems</w:t>
      </w:r>
    </w:p>
    <w:p>
      <w:pPr>
        <w:pStyle w:val="BodyText"/>
        <w:widowControl/>
        <w:shd w:fill="FFFFFF" w:val="clear"/>
        <w:spacing w:lineRule="auto" w:line="278" w:before="0" w:after="240"/>
        <w:ind w:hanging="0" w:start="0" w:end="0"/>
        <w:rPr>
          <w:sz w:val="20"/>
          <w:szCs w:val="20"/>
        </w:rPr>
      </w:pPr>
      <w:r>
        <w:rPr>
          <w:rStyle w:val="Strong"/>
          <w:rFonts w:ascii="Calibri" w:hAnsi="Calibri"/>
          <w:b/>
          <w:i w:val="false"/>
          <w:caps w:val="false"/>
          <w:smallCaps w:val="false"/>
          <w:color w:val="1F2328"/>
          <w:spacing w:val="0"/>
          <w:sz w:val="22"/>
          <w:szCs w:val="22"/>
        </w:rPr>
        <w:t>Practical Value:</w:t>
      </w:r>
    </w:p>
    <w:p>
      <w:pPr>
        <w:pStyle w:val="BodyText"/>
        <w:widowControl/>
        <w:numPr>
          <w:ilvl w:val="0"/>
          <w:numId w:val="3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Flower federated training implementation</w:t>
      </w:r>
    </w:p>
    <w:p>
      <w:pPr>
        <w:pStyle w:val="BodyText"/>
        <w:widowControl/>
        <w:numPr>
          <w:ilvl w:val="0"/>
          <w:numId w:val="3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FedAvg algorithm implementation</w:t>
      </w:r>
    </w:p>
    <w:p>
      <w:pPr>
        <w:pStyle w:val="BodyText"/>
        <w:widowControl/>
        <w:numPr>
          <w:ilvl w:val="0"/>
          <w:numId w:val="3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Edge deployment on Jetson and Raspberry Pi</w:t>
      </w:r>
    </w:p>
    <w:p>
      <w:pPr>
        <w:pStyle w:val="BodyText"/>
        <w:widowControl/>
        <w:numPr>
          <w:ilvl w:val="0"/>
          <w:numId w:val="3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Best practices for handling non-IID data</w:t>
      </w:r>
    </w:p>
    <w:p>
      <w:pPr>
        <w:pStyle w:val="BodyText"/>
        <w:widowControl/>
        <w:numPr>
          <w:ilvl w:val="0"/>
          <w:numId w:val="33"/>
        </w:numPr>
        <w:shd w:fill="FFFFFF" w:val="clear"/>
        <w:tabs>
          <w:tab w:val="clear" w:pos="720"/>
          <w:tab w:val="left" w:pos="0" w:leader="none"/>
        </w:tabs>
        <w:spacing w:lineRule="auto" w:line="278" w:before="0" w:after="240"/>
        <w:ind w:hanging="0" w:start="709" w:end="0"/>
        <w:rPr>
          <w:rFonts w:ascii="Calibri" w:hAnsi="Calibri"/>
          <w:b w:val="false"/>
          <w:i w:val="false"/>
          <w:caps w:val="false"/>
          <w:smallCaps w:val="false"/>
          <w:color w:val="1F2328"/>
          <w:spacing w:val="0"/>
          <w:sz w:val="22"/>
          <w:szCs w:val="22"/>
        </w:rPr>
      </w:pPr>
      <w:r>
        <w:rPr>
          <w:rFonts w:ascii="Calibri" w:hAnsi="Calibri"/>
          <w:b w:val="false"/>
          <w:i w:val="false"/>
          <w:caps w:val="false"/>
          <w:smallCaps w:val="false"/>
          <w:color w:val="1F2328"/>
          <w:spacing w:val="0"/>
          <w:sz w:val="22"/>
          <w:szCs w:val="22"/>
        </w:rPr>
        <w:t>Communication cost reduction strategies</w:t>
      </w:r>
    </w:p>
    <w:p>
      <w:pPr>
        <w:pStyle w:val="BodyText"/>
        <w:widowControl/>
        <w:shd w:fill="FFFFFF" w:val="clear"/>
        <w:spacing w:lineRule="auto" w:line="278" w:before="0" w:after="0"/>
        <w:rPr>
          <w:rFonts w:ascii="Calibri" w:hAnsi="Calibri"/>
          <w:sz w:val="22"/>
          <w:szCs w:val="22"/>
        </w:rPr>
      </w:pPr>
      <w:r>
        <w:rPr>
          <w:rFonts w:ascii="Calibri" w:hAnsi="Calibri"/>
          <w:sz w:val="22"/>
          <w:szCs w:val="22"/>
        </w:rPr>
        <w:br/>
      </w:r>
    </w:p>
    <w:p>
      <w:pPr>
        <w:pStyle w:val="normal1"/>
        <w:shd w:val="clear" w:fill="FFFFFF"/>
        <w:spacing w:lineRule="auto" w:line="278"/>
        <w:rPr>
          <w:sz w:val="20"/>
          <w:szCs w:val="20"/>
          <w:u w:val="none"/>
        </w:rPr>
      </w:pPr>
      <w:r>
        <w:rPr>
          <w:sz w:val="20"/>
          <w:szCs w:val="20"/>
          <w:u w:val="none"/>
        </w:rPr>
      </w:r>
    </w:p>
    <w:p>
      <w:pPr>
        <w:pStyle w:val="normal1"/>
        <w:ind w:hanging="0" w:start="0"/>
        <w:rPr>
          <w:sz w:val="20"/>
          <w:szCs w:val="20"/>
        </w:rPr>
      </w:pPr>
      <w:r>
        <w:rPr>
          <w:sz w:val="20"/>
          <w:szCs w:val="20"/>
        </w:rPr>
      </w:r>
    </w:p>
    <w:p>
      <w:pPr>
        <w:pStyle w:val="normal1"/>
        <w:ind w:hanging="0" w:start="0"/>
        <w:jc w:val="center"/>
        <w:rPr>
          <w:sz w:val="20"/>
          <w:szCs w:val="20"/>
        </w:rPr>
      </w:pPr>
      <w:r>
        <w:rPr>
          <w:sz w:val="20"/>
          <w:szCs w:val="20"/>
        </w:rPr>
        <w:t xml:space="preserve">– </w:t>
      </w:r>
      <w:r>
        <w:rPr>
          <w:sz w:val="20"/>
          <w:szCs w:val="20"/>
        </w:rPr>
        <w:t>end of outline –</w:t>
      </w:r>
    </w:p>
    <w:p>
      <w:pPr>
        <w:pStyle w:val="Heading1"/>
        <w:shd w:val="clear" w:fill="FFFFFF"/>
        <w:spacing w:lineRule="auto" w:line="432"/>
        <w:rPr>
          <w:b/>
          <w:bCs/>
        </w:rPr>
      </w:pPr>
      <w:bookmarkStart w:id="12" w:name="_xbd3gjr5tmm4"/>
      <w:bookmarkEnd w:id="12"/>
      <w:r>
        <w:rPr>
          <w:b/>
          <w:bCs/>
        </w:rPr>
        <w:t>Community outreach (optional)</w:t>
      </w:r>
    </w:p>
    <w:p>
      <w:pPr>
        <w:pStyle w:val="normal1"/>
        <w:shd w:val="clear" w:fill="FFFFFF"/>
        <w:spacing w:lineRule="auto" w:line="432"/>
        <w:rPr>
          <w:sz w:val="20"/>
          <w:szCs w:val="20"/>
        </w:rPr>
      </w:pPr>
      <w:r>
        <w:rPr>
          <w:b/>
          <w:bCs/>
          <w:sz w:val="24"/>
          <w:szCs w:val="24"/>
        </w:rPr>
        <w:t>Technical Reviewers</w:t>
      </w:r>
      <w:r>
        <w:rPr>
          <w:sz w:val="20"/>
          <w:szCs w:val="20"/>
        </w:rPr>
        <w:t xml:space="preserve"> </w:t>
      </w:r>
    </w:p>
    <w:p>
      <w:pPr>
        <w:pStyle w:val="normal1"/>
        <w:shd w:val="clear" w:fill="FFFFFF"/>
        <w:spacing w:lineRule="auto" w:line="432"/>
        <w:rPr/>
      </w:pPr>
      <w:r>
        <w:rPr/>
        <w:t>Can you recommend peers and members of your community to become technical reviewers?</w:t>
      </w:r>
    </w:p>
    <w:p>
      <w:pPr>
        <w:pStyle w:val="normal1"/>
        <w:shd w:val="clear" w:fill="FFFFFF"/>
        <w:rPr>
          <w:sz w:val="20"/>
          <w:szCs w:val="20"/>
        </w:rPr>
      </w:pPr>
      <w:r>
        <w:rPr>
          <w:sz w:val="20"/>
          <w:szCs w:val="20"/>
        </w:rPr>
      </w:r>
    </w:p>
    <w:tbl>
      <w:tblPr>
        <w:tblW w:w="9029" w:type="dxa"/>
        <w:jc w:val="start"/>
        <w:tblInd w:w="0" w:type="dxa"/>
        <w:tblLayout w:type="fixed"/>
        <w:tblCellMar>
          <w:top w:w="0" w:type="dxa"/>
          <w:start w:w="7" w:type="dxa"/>
          <w:bottom w:w="0" w:type="dxa"/>
          <w:end w:w="7" w:type="dxa"/>
        </w:tblCellMar>
      </w:tblPr>
      <w:tblGrid>
        <w:gridCol w:w="3009"/>
        <w:gridCol w:w="3010"/>
        <w:gridCol w:w="3010"/>
      </w:tblGrid>
      <w:tr>
        <w:trPr/>
        <w:tc>
          <w:tcPr>
            <w:tcW w:w="3009" w:type="dxa"/>
            <w:tcBorders>
              <w:top w:val="single" w:sz="6" w:space="0" w:color="000000"/>
              <w:start w:val="single" w:sz="6" w:space="0" w:color="000000"/>
              <w:bottom w:val="single" w:sz="6" w:space="0" w:color="000000"/>
              <w:end w:val="single" w:sz="6" w:space="0" w:color="000000"/>
            </w:tcBorders>
            <w:shd w:fill="404040" w:val="clear"/>
            <w:vAlign w:val="center"/>
          </w:tcPr>
          <w:p>
            <w:pPr>
              <w:pStyle w:val="normal1"/>
              <w:spacing w:lineRule="auto" w:line="240" w:before="40" w:after="40"/>
              <w:ind w:hanging="0" w:start="-80"/>
              <w:jc w:val="center"/>
              <w:rPr>
                <w:color w:val="FFFFFF"/>
                <w:sz w:val="20"/>
                <w:szCs w:val="20"/>
              </w:rPr>
            </w:pPr>
            <w:r>
              <w:rPr>
                <w:color w:val="FFFFFF"/>
                <w:sz w:val="20"/>
                <w:szCs w:val="20"/>
              </w:rPr>
              <w:t xml:space="preserve">Full name </w:t>
            </w:r>
          </w:p>
        </w:tc>
        <w:tc>
          <w:tcPr>
            <w:tcW w:w="3010" w:type="dxa"/>
            <w:tcBorders>
              <w:top w:val="single" w:sz="6" w:space="0" w:color="000000"/>
              <w:start w:val="single" w:sz="6" w:space="0" w:color="000000"/>
              <w:bottom w:val="single" w:sz="6" w:space="0" w:color="000000"/>
              <w:end w:val="single" w:sz="6" w:space="0" w:color="000000"/>
            </w:tcBorders>
            <w:shd w:fill="404040" w:val="clear"/>
            <w:vAlign w:val="center"/>
          </w:tcPr>
          <w:p>
            <w:pPr>
              <w:pStyle w:val="normal1"/>
              <w:spacing w:lineRule="auto" w:line="240" w:before="40" w:after="40"/>
              <w:ind w:hanging="0" w:start="-80"/>
              <w:jc w:val="center"/>
              <w:rPr>
                <w:color w:val="FFFFFF"/>
                <w:sz w:val="20"/>
                <w:szCs w:val="20"/>
              </w:rPr>
            </w:pPr>
            <w:r>
              <w:rPr>
                <w:color w:val="FFFFFF"/>
                <w:sz w:val="20"/>
                <w:szCs w:val="20"/>
              </w:rPr>
              <w:t xml:space="preserve">Email Address </w:t>
            </w:r>
          </w:p>
        </w:tc>
        <w:tc>
          <w:tcPr>
            <w:tcW w:w="3010" w:type="dxa"/>
            <w:tcBorders>
              <w:top w:val="single" w:sz="6" w:space="0" w:color="000000"/>
              <w:start w:val="single" w:sz="6" w:space="0" w:color="000000"/>
              <w:bottom w:val="single" w:sz="6" w:space="0" w:color="000000"/>
              <w:end w:val="single" w:sz="6" w:space="0" w:color="000000"/>
            </w:tcBorders>
            <w:shd w:fill="404040" w:val="clear"/>
            <w:vAlign w:val="center"/>
          </w:tcPr>
          <w:p>
            <w:pPr>
              <w:pStyle w:val="normal1"/>
              <w:spacing w:lineRule="auto" w:line="240" w:before="40" w:after="40"/>
              <w:ind w:hanging="0" w:start="-80"/>
              <w:jc w:val="center"/>
              <w:rPr>
                <w:color w:val="FFFFFF"/>
                <w:sz w:val="20"/>
                <w:szCs w:val="20"/>
              </w:rPr>
            </w:pPr>
            <w:r>
              <w:rPr>
                <w:color w:val="FFFFFF"/>
                <w:sz w:val="20"/>
                <w:szCs w:val="20"/>
              </w:rPr>
              <w:t xml:space="preserve">LinkedIn Profile </w:t>
            </w:r>
          </w:p>
        </w:tc>
      </w:tr>
      <w:tr>
        <w:trPr/>
        <w:tc>
          <w:tcPr>
            <w:tcW w:w="300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0"/>
                <w:szCs w:val="20"/>
              </w:rPr>
            </w:pPr>
            <w:r>
              <w:rPr>
                <w:sz w:val="20"/>
                <w:szCs w:val="20"/>
              </w:rPr>
              <w:t>1.</w:t>
            </w:r>
          </w:p>
        </w:tc>
        <w:tc>
          <w:tcPr>
            <w:tcW w:w="30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0"/>
                <w:szCs w:val="20"/>
              </w:rPr>
            </w:pPr>
            <w:r>
              <w:rPr>
                <w:sz w:val="20"/>
                <w:szCs w:val="20"/>
              </w:rPr>
            </w:r>
          </w:p>
        </w:tc>
        <w:tc>
          <w:tcPr>
            <w:tcW w:w="30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0"/>
                <w:szCs w:val="20"/>
              </w:rPr>
            </w:pPr>
            <w:r>
              <w:rPr>
                <w:sz w:val="20"/>
                <w:szCs w:val="20"/>
              </w:rPr>
            </w:r>
          </w:p>
        </w:tc>
      </w:tr>
      <w:tr>
        <w:trPr/>
        <w:tc>
          <w:tcPr>
            <w:tcW w:w="300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0"/>
                <w:szCs w:val="20"/>
              </w:rPr>
            </w:pPr>
            <w:r>
              <w:rPr>
                <w:sz w:val="20"/>
                <w:szCs w:val="20"/>
              </w:rPr>
              <w:t>2.</w:t>
            </w:r>
          </w:p>
        </w:tc>
        <w:tc>
          <w:tcPr>
            <w:tcW w:w="30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0"/>
                <w:szCs w:val="20"/>
              </w:rPr>
            </w:pPr>
            <w:r>
              <w:rPr>
                <w:sz w:val="20"/>
                <w:szCs w:val="20"/>
              </w:rPr>
            </w:r>
          </w:p>
        </w:tc>
        <w:tc>
          <w:tcPr>
            <w:tcW w:w="30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0"/>
                <w:szCs w:val="20"/>
              </w:rPr>
            </w:pPr>
            <w:r>
              <w:rPr>
                <w:sz w:val="20"/>
                <w:szCs w:val="20"/>
              </w:rPr>
            </w:r>
          </w:p>
        </w:tc>
      </w:tr>
      <w:tr>
        <w:trPr/>
        <w:tc>
          <w:tcPr>
            <w:tcW w:w="300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0"/>
                <w:szCs w:val="20"/>
              </w:rPr>
            </w:pPr>
            <w:r>
              <w:rPr>
                <w:sz w:val="20"/>
                <w:szCs w:val="20"/>
              </w:rPr>
              <w:t xml:space="preserve">3. </w:t>
            </w:r>
          </w:p>
        </w:tc>
        <w:tc>
          <w:tcPr>
            <w:tcW w:w="30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0"/>
                <w:szCs w:val="20"/>
              </w:rPr>
            </w:pPr>
            <w:r>
              <w:rPr>
                <w:sz w:val="20"/>
                <w:szCs w:val="20"/>
              </w:rPr>
            </w:r>
          </w:p>
        </w:tc>
        <w:tc>
          <w:tcPr>
            <w:tcW w:w="30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0"/>
                <w:szCs w:val="20"/>
              </w:rPr>
            </w:pPr>
            <w:r>
              <w:rPr>
                <w:sz w:val="20"/>
                <w:szCs w:val="20"/>
              </w:rPr>
            </w:r>
          </w:p>
        </w:tc>
      </w:tr>
    </w:tbl>
    <w:p>
      <w:pPr>
        <w:pStyle w:val="normal1"/>
        <w:shd w:val="clear" w:fill="FFFFFF"/>
        <w:rPr>
          <w:sz w:val="20"/>
          <w:szCs w:val="20"/>
        </w:rPr>
      </w:pPr>
      <w:r>
        <w:rPr>
          <w:sz w:val="20"/>
          <w:szCs w:val="20"/>
        </w:rPr>
      </w:r>
    </w:p>
    <w:p>
      <w:pPr>
        <w:pStyle w:val="normal1"/>
        <w:shd w:val="clear" w:fill="FFFFFF"/>
        <w:rPr>
          <w:rFonts w:ascii="Oswald" w:hAnsi="Oswald" w:eastAsia="Oswald" w:cs="Oswald"/>
          <w:color w:val="424242"/>
          <w:sz w:val="24"/>
          <w:szCs w:val="24"/>
        </w:rPr>
      </w:pPr>
      <w:r>
        <w:rPr>
          <w:rFonts w:eastAsia="Oswald" w:cs="Oswald" w:ascii="Oswald" w:hAnsi="Oswald"/>
          <w:color w:val="424242"/>
          <w:sz w:val="24"/>
          <w:szCs w:val="24"/>
        </w:rPr>
      </w:r>
    </w:p>
    <w:p>
      <w:pPr>
        <w:pStyle w:val="normal1"/>
        <w:rPr>
          <w:b/>
          <w:bCs/>
        </w:rPr>
      </w:pPr>
      <w:r>
        <w:rPr>
          <w:b/>
          <w:bCs/>
        </w:rPr>
        <w:t xml:space="preserve">Amazon Reviewers </w:t>
      </w:r>
    </w:p>
    <w:p>
      <w:pPr>
        <w:pStyle w:val="normal1"/>
        <w:rPr/>
      </w:pPr>
      <w:r>
        <w:rPr/>
        <w:t xml:space="preserve">Can you recommend peers and members of your community to leave Amazon reviews? </w:t>
      </w:r>
    </w:p>
    <w:p>
      <w:pPr>
        <w:pStyle w:val="normal1"/>
        <w:shd w:val="clear" w:fill="FFFFFF"/>
        <w:rPr>
          <w:sz w:val="21"/>
          <w:szCs w:val="21"/>
        </w:rPr>
      </w:pPr>
      <w:r>
        <w:rPr>
          <w:sz w:val="21"/>
          <w:szCs w:val="21"/>
        </w:rPr>
      </w:r>
    </w:p>
    <w:p>
      <w:pPr>
        <w:pStyle w:val="normal1"/>
        <w:shd w:val="clear" w:fill="FFFFFF"/>
        <w:rPr>
          <w:sz w:val="21"/>
          <w:szCs w:val="21"/>
        </w:rPr>
      </w:pPr>
      <w:r>
        <w:rPr>
          <w:sz w:val="21"/>
          <w:szCs w:val="21"/>
        </w:rPr>
      </w:r>
    </w:p>
    <w:tbl>
      <w:tblPr>
        <w:tblW w:w="9029" w:type="dxa"/>
        <w:jc w:val="start"/>
        <w:tblInd w:w="0" w:type="dxa"/>
        <w:tblLayout w:type="fixed"/>
        <w:tblCellMar>
          <w:top w:w="0" w:type="dxa"/>
          <w:start w:w="7" w:type="dxa"/>
          <w:bottom w:w="0" w:type="dxa"/>
          <w:end w:w="7" w:type="dxa"/>
        </w:tblCellMar>
      </w:tblPr>
      <w:tblGrid>
        <w:gridCol w:w="3009"/>
        <w:gridCol w:w="3010"/>
        <w:gridCol w:w="3010"/>
      </w:tblGrid>
      <w:tr>
        <w:trPr/>
        <w:tc>
          <w:tcPr>
            <w:tcW w:w="3009" w:type="dxa"/>
            <w:tcBorders>
              <w:top w:val="single" w:sz="6" w:space="0" w:color="000000"/>
              <w:start w:val="single" w:sz="6" w:space="0" w:color="000000"/>
              <w:bottom w:val="single" w:sz="6" w:space="0" w:color="000000"/>
              <w:end w:val="single" w:sz="6" w:space="0" w:color="000000"/>
            </w:tcBorders>
            <w:shd w:fill="404040" w:val="clear"/>
            <w:vAlign w:val="center"/>
          </w:tcPr>
          <w:p>
            <w:pPr>
              <w:pStyle w:val="normal1"/>
              <w:spacing w:lineRule="auto" w:line="240" w:before="40" w:after="40"/>
              <w:ind w:hanging="0" w:start="-80"/>
              <w:jc w:val="center"/>
              <w:rPr>
                <w:color w:val="FFFFFF"/>
                <w:sz w:val="20"/>
                <w:szCs w:val="20"/>
              </w:rPr>
            </w:pPr>
            <w:r>
              <w:rPr>
                <w:color w:val="FFFFFF"/>
                <w:sz w:val="20"/>
                <w:szCs w:val="20"/>
              </w:rPr>
              <w:t xml:space="preserve">Full name </w:t>
            </w:r>
          </w:p>
        </w:tc>
        <w:tc>
          <w:tcPr>
            <w:tcW w:w="3010" w:type="dxa"/>
            <w:tcBorders>
              <w:top w:val="single" w:sz="6" w:space="0" w:color="000000"/>
              <w:start w:val="single" w:sz="6" w:space="0" w:color="000000"/>
              <w:bottom w:val="single" w:sz="6" w:space="0" w:color="000000"/>
              <w:end w:val="single" w:sz="6" w:space="0" w:color="000000"/>
            </w:tcBorders>
            <w:shd w:fill="404040" w:val="clear"/>
            <w:vAlign w:val="center"/>
          </w:tcPr>
          <w:p>
            <w:pPr>
              <w:pStyle w:val="normal1"/>
              <w:spacing w:lineRule="auto" w:line="240" w:before="40" w:after="40"/>
              <w:ind w:hanging="0" w:start="-80"/>
              <w:jc w:val="center"/>
              <w:rPr>
                <w:color w:val="FFFFFF"/>
                <w:sz w:val="20"/>
                <w:szCs w:val="20"/>
              </w:rPr>
            </w:pPr>
            <w:r>
              <w:rPr>
                <w:color w:val="FFFFFF"/>
                <w:sz w:val="20"/>
                <w:szCs w:val="20"/>
              </w:rPr>
              <w:t xml:space="preserve">Email Address </w:t>
            </w:r>
          </w:p>
        </w:tc>
        <w:tc>
          <w:tcPr>
            <w:tcW w:w="3010" w:type="dxa"/>
            <w:tcBorders>
              <w:top w:val="single" w:sz="6" w:space="0" w:color="000000"/>
              <w:start w:val="single" w:sz="6" w:space="0" w:color="000000"/>
              <w:bottom w:val="single" w:sz="6" w:space="0" w:color="000000"/>
              <w:end w:val="single" w:sz="6" w:space="0" w:color="000000"/>
            </w:tcBorders>
            <w:shd w:fill="404040" w:val="clear"/>
            <w:vAlign w:val="center"/>
          </w:tcPr>
          <w:p>
            <w:pPr>
              <w:pStyle w:val="normal1"/>
              <w:spacing w:lineRule="auto" w:line="240" w:before="40" w:after="40"/>
              <w:ind w:hanging="0" w:start="-80"/>
              <w:jc w:val="center"/>
              <w:rPr>
                <w:color w:val="FFFFFF"/>
                <w:sz w:val="20"/>
                <w:szCs w:val="20"/>
              </w:rPr>
            </w:pPr>
            <w:r>
              <w:rPr>
                <w:color w:val="FFFFFF"/>
                <w:sz w:val="20"/>
                <w:szCs w:val="20"/>
              </w:rPr>
              <w:t xml:space="preserve">LinkedIn Profile </w:t>
            </w:r>
          </w:p>
        </w:tc>
      </w:tr>
      <w:tr>
        <w:trPr/>
        <w:tc>
          <w:tcPr>
            <w:tcW w:w="300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1"/>
                <w:szCs w:val="21"/>
              </w:rPr>
            </w:pPr>
            <w:r>
              <w:rPr>
                <w:sz w:val="21"/>
                <w:szCs w:val="21"/>
              </w:rPr>
            </w:r>
          </w:p>
        </w:tc>
        <w:tc>
          <w:tcPr>
            <w:tcW w:w="30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1"/>
                <w:szCs w:val="21"/>
              </w:rPr>
            </w:pPr>
            <w:r>
              <w:rPr>
                <w:sz w:val="21"/>
                <w:szCs w:val="21"/>
              </w:rPr>
            </w:r>
          </w:p>
        </w:tc>
        <w:tc>
          <w:tcPr>
            <w:tcW w:w="30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1"/>
                <w:szCs w:val="21"/>
              </w:rPr>
            </w:pPr>
            <w:r>
              <w:rPr>
                <w:sz w:val="21"/>
                <w:szCs w:val="21"/>
              </w:rPr>
            </w:r>
          </w:p>
        </w:tc>
      </w:tr>
      <w:tr>
        <w:trPr/>
        <w:tc>
          <w:tcPr>
            <w:tcW w:w="300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1"/>
                <w:szCs w:val="21"/>
              </w:rPr>
            </w:pPr>
            <w:r>
              <w:rPr>
                <w:sz w:val="21"/>
                <w:szCs w:val="21"/>
              </w:rPr>
            </w:r>
          </w:p>
        </w:tc>
        <w:tc>
          <w:tcPr>
            <w:tcW w:w="30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1"/>
                <w:szCs w:val="21"/>
              </w:rPr>
            </w:pPr>
            <w:r>
              <w:rPr>
                <w:sz w:val="21"/>
                <w:szCs w:val="21"/>
              </w:rPr>
            </w:r>
          </w:p>
        </w:tc>
        <w:tc>
          <w:tcPr>
            <w:tcW w:w="30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1"/>
                <w:szCs w:val="21"/>
              </w:rPr>
            </w:pPr>
            <w:r>
              <w:rPr>
                <w:sz w:val="21"/>
                <w:szCs w:val="21"/>
              </w:rPr>
            </w:r>
          </w:p>
        </w:tc>
      </w:tr>
      <w:tr>
        <w:trPr/>
        <w:tc>
          <w:tcPr>
            <w:tcW w:w="300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1"/>
                <w:szCs w:val="21"/>
              </w:rPr>
            </w:pPr>
            <w:r>
              <w:rPr>
                <w:sz w:val="21"/>
                <w:szCs w:val="21"/>
              </w:rPr>
            </w:r>
          </w:p>
        </w:tc>
        <w:tc>
          <w:tcPr>
            <w:tcW w:w="30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1"/>
                <w:szCs w:val="21"/>
              </w:rPr>
            </w:pPr>
            <w:r>
              <w:rPr>
                <w:sz w:val="21"/>
                <w:szCs w:val="21"/>
              </w:rPr>
            </w:r>
          </w:p>
        </w:tc>
        <w:tc>
          <w:tcPr>
            <w:tcW w:w="301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keepNext w:val="false"/>
              <w:keepLines w:val="false"/>
              <w:widowControl w:val="false"/>
              <w:spacing w:lineRule="auto" w:line="240" w:before="0" w:after="0"/>
              <w:ind w:hanging="0" w:start="0" w:end="0"/>
              <w:jc w:val="start"/>
              <w:rPr>
                <w:sz w:val="21"/>
                <w:szCs w:val="21"/>
              </w:rPr>
            </w:pPr>
            <w:r>
              <w:rPr>
                <w:sz w:val="21"/>
                <w:szCs w:val="21"/>
              </w:rPr>
            </w:r>
          </w:p>
        </w:tc>
      </w:tr>
    </w:tbl>
    <w:p>
      <w:pPr>
        <w:pStyle w:val="normal1"/>
        <w:shd w:val="clear" w:fill="FFFFFF"/>
        <w:rPr>
          <w:sz w:val="21"/>
          <w:szCs w:val="21"/>
        </w:rPr>
      </w:pPr>
      <w:r>
        <w:rPr>
          <w:sz w:val="21"/>
          <w:szCs w:val="21"/>
        </w:rPr>
        <w:t xml:space="preserve"> </w:t>
      </w:r>
    </w:p>
    <w:p>
      <w:pPr>
        <w:pStyle w:val="normal1"/>
        <w:shd w:val="clear" w:fill="FFFFFF"/>
        <w:rPr>
          <w:sz w:val="20"/>
          <w:szCs w:val="20"/>
        </w:rPr>
      </w:pPr>
      <w:r>
        <w:rPr>
          <w:sz w:val="20"/>
          <w:szCs w:val="20"/>
        </w:rPr>
        <w:t xml:space="preserve"> </w:t>
      </w:r>
    </w:p>
    <w:p>
      <w:pPr>
        <w:pStyle w:val="normal1"/>
        <w:shd w:val="clear" w:fill="FFFFFF"/>
        <w:spacing w:lineRule="auto" w:line="432"/>
        <w:rPr>
          <w:sz w:val="20"/>
          <w:szCs w:val="20"/>
        </w:rPr>
      </w:pPr>
      <w:r>
        <w:rPr>
          <w:b/>
          <w:bCs/>
          <w:sz w:val="24"/>
          <w:szCs w:val="24"/>
        </w:rPr>
        <w:t>Influencers</w:t>
      </w:r>
      <w:r>
        <w:rPr>
          <w:sz w:val="20"/>
          <w:szCs w:val="20"/>
        </w:rPr>
        <w:t xml:space="preserve"> </w:t>
      </w:r>
    </w:p>
    <w:p>
      <w:pPr>
        <w:pStyle w:val="normal1"/>
        <w:shd w:val="clear" w:fill="FFFFFF"/>
        <w:spacing w:lineRule="auto" w:line="432"/>
        <w:rPr>
          <w:sz w:val="20"/>
          <w:szCs w:val="20"/>
        </w:rPr>
      </w:pPr>
      <w:r>
        <w:rPr>
          <w:sz w:val="20"/>
          <w:szCs w:val="20"/>
        </w:rPr>
        <w:t xml:space="preserve">Can you recommend any influential community members or organizations for Packt to collaborate with on the marketing campaign of your title?   </w:t>
      </w:r>
    </w:p>
    <w:p>
      <w:pPr>
        <w:pStyle w:val="normal1"/>
        <w:shd w:val="clear" w:fill="FFFFFF"/>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bl>
      <w:tblPr>
        <w:tblW w:w="9026" w:type="dxa"/>
        <w:jc w:val="start"/>
        <w:tblInd w:w="0" w:type="dxa"/>
        <w:tblLayout w:type="fixed"/>
        <w:tblCellMar>
          <w:top w:w="0" w:type="dxa"/>
          <w:start w:w="7" w:type="dxa"/>
          <w:bottom w:w="0" w:type="dxa"/>
          <w:end w:w="7" w:type="dxa"/>
        </w:tblCellMar>
      </w:tblPr>
      <w:tblGrid>
        <w:gridCol w:w="3008"/>
        <w:gridCol w:w="3009"/>
        <w:gridCol w:w="3009"/>
      </w:tblGrid>
      <w:tr>
        <w:trPr>
          <w:trHeight w:val="555" w:hRule="atLeast"/>
        </w:trPr>
        <w:tc>
          <w:tcPr>
            <w:tcW w:w="3008" w:type="dxa"/>
            <w:tcBorders>
              <w:top w:val="single" w:sz="6" w:space="0" w:color="000000"/>
              <w:start w:val="single" w:sz="6" w:space="0" w:color="000000"/>
              <w:bottom w:val="single" w:sz="6" w:space="0" w:color="000000"/>
              <w:end w:val="single" w:sz="6" w:space="0" w:color="000000"/>
            </w:tcBorders>
            <w:shd w:fill="404040" w:val="clear"/>
            <w:vAlign w:val="center"/>
          </w:tcPr>
          <w:p>
            <w:pPr>
              <w:pStyle w:val="normal1"/>
              <w:spacing w:lineRule="auto" w:line="240" w:before="40" w:after="40"/>
              <w:ind w:hanging="0" w:start="-80"/>
              <w:jc w:val="center"/>
              <w:rPr>
                <w:color w:val="FFFFFF"/>
                <w:sz w:val="20"/>
                <w:szCs w:val="20"/>
              </w:rPr>
            </w:pPr>
            <w:r>
              <w:rPr>
                <w:color w:val="FFFFFF"/>
                <w:sz w:val="20"/>
                <w:szCs w:val="20"/>
              </w:rPr>
              <w:t xml:space="preserve">Full name </w:t>
            </w:r>
          </w:p>
        </w:tc>
        <w:tc>
          <w:tcPr>
            <w:tcW w:w="3009" w:type="dxa"/>
            <w:tcBorders>
              <w:top w:val="single" w:sz="6" w:space="0" w:color="000000"/>
              <w:start w:val="single" w:sz="6" w:space="0" w:color="000000"/>
              <w:bottom w:val="single" w:sz="6" w:space="0" w:color="000000"/>
              <w:end w:val="single" w:sz="6" w:space="0" w:color="000000"/>
            </w:tcBorders>
            <w:shd w:fill="404040" w:val="clear"/>
            <w:vAlign w:val="center"/>
          </w:tcPr>
          <w:p>
            <w:pPr>
              <w:pStyle w:val="normal1"/>
              <w:spacing w:lineRule="auto" w:line="240" w:before="40" w:after="40"/>
              <w:ind w:hanging="0" w:start="-80"/>
              <w:jc w:val="center"/>
              <w:rPr>
                <w:color w:val="FFFFFF"/>
                <w:sz w:val="20"/>
                <w:szCs w:val="20"/>
              </w:rPr>
            </w:pPr>
            <w:r>
              <w:rPr>
                <w:color w:val="FFFFFF"/>
                <w:sz w:val="20"/>
                <w:szCs w:val="20"/>
              </w:rPr>
              <w:t xml:space="preserve">Email Address </w:t>
            </w:r>
          </w:p>
        </w:tc>
        <w:tc>
          <w:tcPr>
            <w:tcW w:w="3009" w:type="dxa"/>
            <w:tcBorders>
              <w:top w:val="single" w:sz="6" w:space="0" w:color="000000"/>
              <w:start w:val="single" w:sz="6" w:space="0" w:color="000000"/>
              <w:bottom w:val="single" w:sz="6" w:space="0" w:color="000000"/>
              <w:end w:val="single" w:sz="6" w:space="0" w:color="000000"/>
            </w:tcBorders>
            <w:shd w:fill="404040" w:val="clear"/>
            <w:vAlign w:val="center"/>
          </w:tcPr>
          <w:p>
            <w:pPr>
              <w:pStyle w:val="normal1"/>
              <w:spacing w:lineRule="auto" w:line="240" w:before="40" w:after="40"/>
              <w:ind w:hanging="0" w:start="-80"/>
              <w:jc w:val="center"/>
              <w:rPr>
                <w:color w:val="FFFFFF"/>
                <w:sz w:val="20"/>
                <w:szCs w:val="20"/>
              </w:rPr>
            </w:pPr>
            <w:r>
              <w:rPr>
                <w:color w:val="FFFFFF"/>
                <w:sz w:val="20"/>
                <w:szCs w:val="20"/>
              </w:rPr>
              <w:t xml:space="preserve">LinkedIn Profile </w:t>
            </w:r>
          </w:p>
        </w:tc>
      </w:tr>
      <w:tr>
        <w:trPr>
          <w:trHeight w:val="555" w:hRule="atLeast"/>
        </w:trPr>
        <w:tc>
          <w:tcPr>
            <w:tcW w:w="3008"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40"/>
              <w:ind w:hanging="0" w:start="-80"/>
              <w:rPr>
                <w:sz w:val="20"/>
                <w:szCs w:val="20"/>
              </w:rPr>
            </w:pPr>
            <w:r>
              <w:rPr>
                <w:sz w:val="20"/>
                <w:szCs w:val="20"/>
              </w:rPr>
              <w:t xml:space="preserve">1. </w:t>
            </w:r>
          </w:p>
        </w:tc>
        <w:tc>
          <w:tcPr>
            <w:tcW w:w="300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40"/>
              <w:ind w:hanging="0" w:start="-80"/>
              <w:rPr>
                <w:sz w:val="20"/>
                <w:szCs w:val="20"/>
              </w:rPr>
            </w:pPr>
            <w:r>
              <w:rPr>
                <w:sz w:val="20"/>
                <w:szCs w:val="20"/>
              </w:rPr>
              <w:t xml:space="preserve"> </w:t>
            </w:r>
          </w:p>
        </w:tc>
        <w:tc>
          <w:tcPr>
            <w:tcW w:w="300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40"/>
              <w:ind w:hanging="0" w:start="-80"/>
              <w:rPr>
                <w:sz w:val="20"/>
                <w:szCs w:val="20"/>
              </w:rPr>
            </w:pPr>
            <w:r>
              <w:rPr>
                <w:sz w:val="20"/>
                <w:szCs w:val="20"/>
              </w:rPr>
              <w:t xml:space="preserve"> </w:t>
            </w:r>
          </w:p>
        </w:tc>
      </w:tr>
      <w:tr>
        <w:trPr>
          <w:trHeight w:val="555" w:hRule="atLeast"/>
        </w:trPr>
        <w:tc>
          <w:tcPr>
            <w:tcW w:w="3008"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40"/>
              <w:ind w:hanging="0" w:start="-80"/>
              <w:rPr>
                <w:sz w:val="20"/>
                <w:szCs w:val="20"/>
              </w:rPr>
            </w:pPr>
            <w:r>
              <w:rPr>
                <w:sz w:val="20"/>
                <w:szCs w:val="20"/>
              </w:rPr>
              <w:t xml:space="preserve">2. </w:t>
            </w:r>
          </w:p>
        </w:tc>
        <w:tc>
          <w:tcPr>
            <w:tcW w:w="300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40"/>
              <w:ind w:hanging="0" w:start="-80"/>
              <w:rPr>
                <w:sz w:val="20"/>
                <w:szCs w:val="20"/>
              </w:rPr>
            </w:pPr>
            <w:r>
              <w:rPr>
                <w:sz w:val="20"/>
                <w:szCs w:val="20"/>
              </w:rPr>
              <w:t xml:space="preserve"> </w:t>
            </w:r>
          </w:p>
        </w:tc>
        <w:tc>
          <w:tcPr>
            <w:tcW w:w="300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40"/>
              <w:ind w:hanging="0" w:start="-80"/>
              <w:rPr>
                <w:sz w:val="20"/>
                <w:szCs w:val="20"/>
              </w:rPr>
            </w:pPr>
            <w:r>
              <w:rPr>
                <w:sz w:val="20"/>
                <w:szCs w:val="20"/>
              </w:rPr>
              <w:t xml:space="preserve"> </w:t>
            </w:r>
          </w:p>
        </w:tc>
      </w:tr>
      <w:tr>
        <w:trPr>
          <w:trHeight w:val="555" w:hRule="atLeast"/>
        </w:trPr>
        <w:tc>
          <w:tcPr>
            <w:tcW w:w="3008"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40"/>
              <w:ind w:hanging="0" w:start="-80"/>
              <w:rPr>
                <w:sz w:val="20"/>
                <w:szCs w:val="20"/>
              </w:rPr>
            </w:pPr>
            <w:r>
              <w:rPr>
                <w:sz w:val="20"/>
                <w:szCs w:val="20"/>
              </w:rPr>
              <w:t xml:space="preserve">3. </w:t>
            </w:r>
          </w:p>
        </w:tc>
        <w:tc>
          <w:tcPr>
            <w:tcW w:w="300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40"/>
              <w:ind w:hanging="0" w:start="-80"/>
              <w:rPr>
                <w:sz w:val="20"/>
                <w:szCs w:val="20"/>
              </w:rPr>
            </w:pPr>
            <w:r>
              <w:rPr>
                <w:sz w:val="20"/>
                <w:szCs w:val="20"/>
              </w:rPr>
              <w:t xml:space="preserve"> </w:t>
            </w:r>
          </w:p>
        </w:tc>
        <w:tc>
          <w:tcPr>
            <w:tcW w:w="300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40"/>
              <w:ind w:hanging="0" w:start="-80"/>
              <w:rPr>
                <w:sz w:val="20"/>
                <w:szCs w:val="20"/>
              </w:rPr>
            </w:pPr>
            <w:r>
              <w:rPr>
                <w:sz w:val="20"/>
                <w:szCs w:val="20"/>
              </w:rPr>
              <w:t xml:space="preserve"> </w:t>
            </w:r>
          </w:p>
        </w:tc>
      </w:tr>
    </w:tbl>
    <w:p>
      <w:pPr>
        <w:pStyle w:val="normal1"/>
        <w:shd w:val="clear" w:fill="FFFFFF"/>
        <w:rPr>
          <w:sz w:val="20"/>
          <w:szCs w:val="20"/>
        </w:rPr>
      </w:pPr>
      <w:r>
        <w:rPr>
          <w:sz w:val="20"/>
          <w:szCs w:val="20"/>
        </w:rPr>
        <w:t xml:space="preserve"> </w:t>
      </w:r>
    </w:p>
    <w:p>
      <w:pPr>
        <w:pStyle w:val="normal1"/>
        <w:shd w:val="clear" w:fill="FFFFFF"/>
        <w:rPr>
          <w:sz w:val="20"/>
          <w:szCs w:val="20"/>
        </w:rPr>
      </w:pPr>
      <w:r>
        <w:rPr>
          <w:sz w:val="20"/>
          <w:szCs w:val="20"/>
        </w:rPr>
        <w:t xml:space="preserve"> </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embedBold r:id="rId6" w:fontKey="{06014A78-CABC-4EF0-12AC-5CD89AEFDE06}"/>
  </w:font>
  <w:font w:name="Arial">
    <w:charset w:val="00" w:characterSet="windows-1252"/>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erif">
    <w:altName w:val="Times New Roman"/>
    <w:charset w:val="01" w:characterSet="utf-8"/>
    <w:family w:val="roman"/>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Arial">
    <w:charset w:val="01" w:characterSet="utf-8"/>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OpenSymbol">
    <w:altName w:val="Arial Unicode MS"/>
    <w:charset w:val="02"/>
    <w:family w:val="auto"/>
    <w:pitch w:val="default"/>
    <w:embedRegular r:id="rId15" w:fontKey="{0F014A78-CABC-4EF0-12AC-5CD89AEFDE0F}"/>
    <w:embedBold r:id="rId16" w:fontKey="{10014A78-CABC-4EF0-12AC-5CD89AEFDE10}"/>
  </w:font>
  <w:font w:name="Liberation Sans">
    <w:altName w:val="Arial"/>
    <w:charset w:val="01" w:characterSet="utf-8"/>
    <w:family w:val="swiss"/>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Calibri">
    <w:charset w:val="01" w:characterSet="utf-8"/>
    <w:family w:val="roman"/>
    <w:pitch w:val="variable"/>
  </w:font>
  <w:font w:name="Roboto">
    <w:charset w:val="01" w:characterSet="utf-8"/>
    <w:family w:val="roman"/>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 w:name="Oswald">
    <w:charset w:val="01" w:characterSet="utf-8"/>
    <w:family w:val="roman"/>
    <w:pitch w:val="variable"/>
    <w:embedRegular r:id="rId25" w:fontKey="{19014A78-CABC-4EF0-12AC-5CD89AEFDE19}"/>
    <w:embedBold r:id="rId26" w:fontKey="{1A014A78-CABC-4EF0-12AC-5CD89AEFDE1A}"/>
    <w:embedItalic r:id="rId27" w:fontKey="{1B014A78-CABC-4EF0-12AC-5CD89AEFDE1B}"/>
  </w:font>
  <w:font w:name="Calibri">
    <w:charset w:val="01"/>
    <w:family w:val="swiss"/>
    <w:pitch w:val="default"/>
  </w:font>
  <w:font w:name="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auto"/>
    <w:pitch w:val="default"/>
    <w:embedRegular r:id="rId28" w:fontKey="{1C014A78-CABC-4EF0-12AC-5CD89AEFDE1C}"/>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20"/>
  <w:embedTrueTypeFonts/>
  <w:defaultTabStop w:val="720"/>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Emphasis">
    <w:name w:val="Emphasis"/>
    <w:qFormat/>
    <w:rPr>
      <w:i/>
      <w:iCs/>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name w:val="normal1"/>
    <w:qFormat/>
    <w:pPr>
      <w:widowControl/>
      <w:suppressAutoHyphens w:val="true"/>
      <w:overflowPunct w:val="fals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ackt.link/Kamlu"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766</TotalTime>
  <Application>LibreOffice/25.8.3.2$Linux_X86_64 LibreOffice_project/8ca8d55c161d602844f5428fa4b58097424e324e</Application>
  <AppVersion>15.0000</AppVersion>
  <Pages>16</Pages>
  <Words>3190</Words>
  <Characters>19563</Characters>
  <CharactersWithSpaces>22311</CharactersWithSpaces>
  <Paragraphs>339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2025-11-24T08:53:21Z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