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Noto Sans CJK SC" w:hAnsi="Noto Sans CJK SC" w:eastAsia="Noto Sans CJK SC"/>
          <w:b/>
          <w:color w:val="141414"/>
          <w:sz w:val="60"/>
        </w:rPr>
        <w:t>Texas Hold'em</w:t>
      </w:r>
    </w:p>
    <w:p>
      <w:pPr>
        <w:jc w:val="center"/>
      </w:pPr>
      <w:r>
        <w:rPr>
          <w:rFonts w:ascii="Noto Sans CJK SC" w:hAnsi="Noto Sans CJK SC" w:eastAsia="Noto Sans CJK SC"/>
          <w:b/>
          <w:color w:val="373737"/>
          <w:sz w:val="36"/>
        </w:rPr>
        <w:t>轻量德州扑克游戏 · 项目规划</w:t>
      </w:r>
    </w:p>
    <w:p>
      <w:pPr>
        <w:spacing w:before="200"/>
        <w:jc w:val="center"/>
      </w:pPr>
      <w:r>
        <w:rPr>
          <w:rFonts w:ascii="Noto Sans CJK SC" w:hAnsi="Noto Sans CJK SC" w:eastAsia="Noto Sans CJK SC"/>
          <w:color w:val="6E6E6E"/>
          <w:sz w:val="22"/>
        </w:rPr>
        <w:t>已确认区块：1–5</w:t>
      </w:r>
    </w:p>
    <w:p>
      <w:pPr>
        <w:spacing w:before="560"/>
        <w:jc w:val="center"/>
      </w:pPr>
      <w:r>
        <w:rPr>
          <w:rFonts w:ascii="Noto Sans CJK SC" w:hAnsi="Noto Sans CJK SC" w:eastAsia="Noto Sans CJK SC"/>
          <w:b/>
          <w:color w:val="464646"/>
          <w:sz w:val="20"/>
        </w:rPr>
        <w:t>当前文档范围</w:t>
      </w:r>
    </w:p>
    <w:p>
      <w:pPr>
        <w:jc w:val="center"/>
      </w:pPr>
      <w:r>
        <w:rPr>
          <w:rFonts w:ascii="Noto Sans CJK SC" w:hAnsi="Noto Sans CJK SC" w:eastAsia="Noto Sans CJK SC"/>
          <w:color w:val="5F5F5F"/>
          <w:sz w:val="20"/>
        </w:rPr>
        <w:t>产品定位与 MVP 边界 · 规则与自定义参数 · 单人 AI · 好友自定义房间 · UI/UX</w:t>
      </w:r>
    </w:p>
    <w:p>
      <w:pPr>
        <w:spacing w:before="3000"/>
        <w:jc w:val="center"/>
      </w:pPr>
      <w:r>
        <w:rPr>
          <w:rFonts w:ascii="Noto Sans CJK SC" w:hAnsi="Noto Sans CJK SC" w:eastAsia="Noto Sans CJK SC"/>
          <w:color w:val="878787"/>
          <w:sz w:val="18"/>
        </w:rPr>
        <w:t>Draft v0.1 · 2026-08-20</w:t>
      </w:r>
    </w:p>
    <w:p>
      <w:r>
        <w:br w:type="page"/>
      </w:r>
    </w:p>
    <w:p>
      <w:pPr>
        <w:pStyle w:val="Heading1"/>
      </w:pPr>
      <w:r>
        <w:t>文档说明</w:t>
      </w:r>
    </w:p>
    <w:p>
      <w:r>
        <w:rPr>
          <w:rFonts w:ascii="Noto Sans CJK SC" w:hAnsi="Noto Sans CJK SC" w:eastAsia="Noto Sans CJK SC"/>
          <w:sz w:val="21"/>
        </w:rPr>
        <w:t>本文件汇总截至当前已讨论并大致确认的区块 1–5。区块 6（Poker Engine 核心设计）暂不纳入，待后续确认后再合并。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184"/>
            <w:shd w:fill="F3F5F7"/>
            <w:tcBorders>
              <w:top w:val="single" w:sz="4" w:color="DADDE1"/>
              <w:left w:val="single" w:sz="4" w:color="DADDE1"/>
              <w:bottom w:val="single" w:sz="4" w:color="DADDE1"/>
              <w:right w:val="single" w:sz="4" w:color="DADDE1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232323"/>
                <w:sz w:val="21"/>
              </w:rPr>
              <w:t>当前产品一句话定义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464646"/>
                <w:sz w:val="20"/>
              </w:rPr>
              <w:t>一个极简、白色主体、无需复杂账号体系的轻量 No-Limit Texas Hold'em Web 游戏：支持单人对战 DeepSeek AI，以及通过邀请码加入的高度可配置好友私人房间。</w:t>
            </w:r>
          </w:p>
        </w:tc>
      </w:tr>
    </w:tbl>
    <w:p>
      <w:pPr>
        <w:spacing w:after="0"/>
      </w:pPr>
    </w:p>
    <w:p>
      <w:pPr>
        <w:pStyle w:val="Heading2"/>
      </w:pPr>
      <w:r>
        <w:t>当前版本范围概览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rHeight w:hRule="atLeast" w:val="369"/>
        </w:trPr>
        <w:tc>
          <w:tcPr>
            <w:tcW w:type="dxa" w:w="2381"/>
            <w:shd w:fill="EEF1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范围</w:t>
            </w:r>
          </w:p>
        </w:tc>
        <w:tc>
          <w:tcPr>
            <w:tcW w:type="dxa" w:w="6690"/>
            <w:shd w:fill="EEF1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当前决定</w:t>
            </w:r>
          </w:p>
        </w:tc>
      </w:tr>
      <w:tr>
        <w:trPr>
          <w:cantSplit/>
          <w:trHeight w:hRule="atLeast" w:val="369"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牌桌人数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2–10 人</w:t>
            </w:r>
          </w:p>
        </w:tc>
      </w:tr>
      <w:tr>
        <w:trPr>
          <w:cantSplit/>
          <w:trHeight w:hRule="atLeast" w:val="369"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核心规则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标准 No-Limit Texas Hold'em</w:t>
            </w:r>
          </w:p>
        </w:tc>
      </w:tr>
      <w:tr>
        <w:trPr>
          <w:cantSplit/>
          <w:trHeight w:hRule="atLeast" w:val="369"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默认赛事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单桌 Freezeout Tournament</w:t>
            </w:r>
          </w:p>
        </w:tc>
      </w:tr>
      <w:tr>
        <w:trPr>
          <w:cantSplit/>
          <w:trHeight w:hRule="atLeast" w:val="369"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单人 AI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DeepSeek，仅一个“困难”难度</w:t>
            </w:r>
          </w:p>
        </w:tc>
      </w:tr>
      <w:tr>
        <w:trPr>
          <w:cantSplit/>
          <w:trHeight w:hRule="atLeast" w:val="369"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好友房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创建房间 / 加入房间；邀请码为主要加入方式</w:t>
            </w:r>
          </w:p>
        </w:tc>
      </w:tr>
      <w:tr>
        <w:trPr>
          <w:cantSplit/>
          <w:trHeight w:hRule="atLeast" w:val="369"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账号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第一版不强制账号</w:t>
            </w:r>
          </w:p>
        </w:tc>
      </w:tr>
      <w:tr>
        <w:trPr>
          <w:cantSplit/>
          <w:trHeight w:hRule="atLeast" w:val="369"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观战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不做自由观战；被淘汰参赛者可继续观看</w:t>
            </w:r>
          </w:p>
        </w:tc>
      </w:tr>
      <w:tr>
        <w:trPr>
          <w:cantSplit/>
          <w:trHeight w:hRule="atLeast" w:val="369"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视觉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极简、白色主体、横向牌桌</w:t>
            </w:r>
          </w:p>
        </w:tc>
      </w:tr>
      <w:tr>
        <w:trPr>
          <w:cantSplit/>
          <w:trHeight w:hRule="atLeast" w:val="369"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体验重点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发牌/翻牌/Showdown 动画、快捷下注、基础音效与牌型音效</w:t>
            </w:r>
          </w:p>
        </w:tc>
      </w:tr>
    </w:tbl>
    <w:p>
      <w:pPr>
        <w:spacing w:after="0"/>
      </w:pPr>
    </w:p>
    <w:p>
      <w:pPr>
        <w:pStyle w:val="Heading2"/>
      </w:pPr>
      <w:r>
        <w:t>目录</w:t>
      </w:r>
    </w:p>
    <w:p>
      <w:pPr>
        <w:spacing w:after="60"/>
        <w:ind w:left="283"/>
      </w:pPr>
      <w:r>
        <w:rPr>
          <w:rFonts w:ascii="Noto Sans CJK SC" w:hAnsi="Noto Sans CJK SC" w:eastAsia="Noto Sans CJK SC"/>
          <w:sz w:val="21"/>
        </w:rPr>
        <w:t>1. 产品定位与 MVP 边界</w:t>
      </w:r>
    </w:p>
    <w:p>
      <w:pPr>
        <w:spacing w:after="60"/>
        <w:ind w:left="283"/>
      </w:pPr>
      <w:r>
        <w:rPr>
          <w:rFonts w:ascii="Noto Sans CJK SC" w:hAnsi="Noto Sans CJK SC" w:eastAsia="Noto Sans CJK SC"/>
          <w:sz w:val="21"/>
        </w:rPr>
        <w:t>2. 德州扑克规则与自定义房间参数</w:t>
      </w:r>
    </w:p>
    <w:p>
      <w:pPr>
        <w:spacing w:after="60"/>
        <w:ind w:left="283"/>
      </w:pPr>
      <w:r>
        <w:rPr>
          <w:rFonts w:ascii="Noto Sans CJK SC" w:hAnsi="Noto Sans CJK SC" w:eastAsia="Noto Sans CJK SC"/>
          <w:sz w:val="21"/>
        </w:rPr>
        <w:t>3. 单人 AI 模式</w:t>
      </w:r>
    </w:p>
    <w:p>
      <w:pPr>
        <w:spacing w:after="60"/>
        <w:ind w:left="283"/>
      </w:pPr>
      <w:r>
        <w:rPr>
          <w:rFonts w:ascii="Noto Sans CJK SC" w:hAnsi="Noto Sans CJK SC" w:eastAsia="Noto Sans CJK SC"/>
          <w:sz w:val="21"/>
        </w:rPr>
        <w:t>4. 好友自定义房间</w:t>
      </w:r>
    </w:p>
    <w:p>
      <w:pPr>
        <w:spacing w:after="60"/>
        <w:ind w:left="283"/>
      </w:pPr>
      <w:r>
        <w:rPr>
          <w:rFonts w:ascii="Noto Sans CJK SC" w:hAnsi="Noto Sans CJK SC" w:eastAsia="Noto Sans CJK SC"/>
          <w:sz w:val="21"/>
        </w:rPr>
        <w:t>5. 牌桌 UI、交互与视觉体验</w:t>
      </w:r>
    </w:p>
    <w:p>
      <w:pPr>
        <w:spacing w:after="60"/>
        <w:ind w:left="283"/>
      </w:pPr>
      <w:r>
        <w:rPr>
          <w:rFonts w:ascii="Noto Sans CJK SC" w:hAnsi="Noto Sans CJK SC" w:eastAsia="Noto Sans CJK SC"/>
          <w:sz w:val="21"/>
        </w:rPr>
        <w:t>附录 A. 当前明确暂缓事项</w:t>
      </w:r>
    </w:p>
    <w:p>
      <w:pPr>
        <w:spacing w:after="60"/>
        <w:ind w:left="283"/>
      </w:pPr>
      <w:r>
        <w:rPr>
          <w:rFonts w:ascii="Noto Sans CJK SC" w:hAnsi="Noto Sans CJK SC" w:eastAsia="Noto Sans CJK SC"/>
          <w:sz w:val="21"/>
        </w:rPr>
        <w:t>附录 B. 已锁定的关键产品决策</w:t>
      </w:r>
    </w:p>
    <w:p>
      <w:r>
        <w:br w:type="page"/>
      </w:r>
    </w:p>
    <w:p>
      <w:pPr>
        <w:pStyle w:val="Heading1"/>
      </w:pPr>
      <w:r>
        <w:t>1. 产品定位与 MVP 边界</w:t>
      </w:r>
    </w:p>
    <w:p>
      <w:pPr>
        <w:pStyle w:val="Heading2"/>
      </w:pPr>
      <w:r>
        <w:t>1.1 产品定位</w:t>
      </w:r>
    </w:p>
    <w:p>
      <w:r>
        <w:rPr>
          <w:rFonts w:ascii="Noto Sans CJK SC" w:hAnsi="Noto Sans CJK SC" w:eastAsia="Noto Sans CJK SC"/>
        </w:rPr>
        <w:t>产品定位为轻量、简洁、快速开局的标准德州扑克策略游戏。第一版避免赌场手游式的复杂商业化和社交系统，把重点集中在“快速进入牌局、规则正确、AI 有思考感、好友开房足够自由”。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184"/>
            <w:shd w:fill="F3F5F7"/>
            <w:tcBorders>
              <w:top w:val="single" w:sz="4" w:color="DADDE1"/>
              <w:left w:val="single" w:sz="4" w:color="DADDE1"/>
              <w:bottom w:val="single" w:sz="4" w:color="DADDE1"/>
              <w:right w:val="single" w:sz="4" w:color="DADDE1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232323"/>
                <w:sz w:val="21"/>
              </w:rPr>
              <w:t>设计关键词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464646"/>
                <w:sz w:val="20"/>
              </w:rPr>
              <w:t>轻量 / 简洁 / 快速开局 / 标准规则 / 高度自定义私人房 / 大模型 AI / 流畅牌局体验</w:t>
            </w:r>
          </w:p>
        </w:tc>
      </w:tr>
    </w:tbl>
    <w:p>
      <w:pPr>
        <w:spacing w:after="0"/>
      </w:pPr>
    </w:p>
    <w:p>
      <w:pPr>
        <w:pStyle w:val="Heading2"/>
      </w:pPr>
      <w:r>
        <w:t>1.2 第一版主要模式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rHeight w:hRule="atLeast" w:val="369"/>
        </w:trPr>
        <w:tc>
          <w:tcPr>
            <w:tcW w:type="dxa" w:w="1814"/>
            <w:shd w:fill="EEF1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模式</w:t>
            </w:r>
          </w:p>
        </w:tc>
        <w:tc>
          <w:tcPr>
            <w:tcW w:type="dxa" w:w="5216"/>
            <w:shd w:fill="EEF1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定义</w:t>
            </w:r>
          </w:p>
        </w:tc>
        <w:tc>
          <w:tcPr>
            <w:tcW w:type="dxa" w:w="1984"/>
            <w:shd w:fill="EEF1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人数</w:t>
            </w:r>
          </w:p>
        </w:tc>
      </w:tr>
      <w:tr>
        <w:trPr>
          <w:cantSplit/>
          <w:trHeight w:hRule="atLeast" w:val="369"/>
        </w:trP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单人模式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 名真人 + 若干 AI，完整进行一场比赛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2–10 人</w:t>
            </w:r>
          </w:p>
        </w:tc>
      </w:tr>
      <w:tr>
        <w:trPr>
          <w:cantSplit/>
          <w:trHeight w:hRule="atLeast" w:val="369"/>
        </w:trP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好友私人房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真人与 AI 可混合，通过邀请码进入，自定义比赛参数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2–10 个座位</w:t>
            </w:r>
          </w:p>
        </w:tc>
      </w:tr>
    </w:tbl>
    <w:p>
      <w:pPr>
        <w:spacing w:after="0"/>
      </w:pPr>
    </w:p>
    <w:p>
      <w:pPr>
        <w:pStyle w:val="Heading2"/>
      </w:pPr>
      <w:r>
        <w:t>1.3 第一版必须具备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完整 Texas Hold'em 牌局流程：Pre-Flop、Flop、Turn、River、Showdown。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标准操作：Fold、Check、Call、Bet、Raise、All-in。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Main Pot、任意数量 Side Pot、Split Pot、玩家淘汰与最终冠军。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单人 DeepSeek AI 能完整参与比赛。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好友房支持创建、邀请码加入、Ready、实时同步、掉线与重连。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被淘汰玩家可选择继续观看牌局或退出。</w:t>
      </w:r>
    </w:p>
    <w:p>
      <w:pPr>
        <w:pStyle w:val="Heading2"/>
      </w:pPr>
      <w:r>
        <w:t>1.4 MVP 明确不做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rHeight w:hRule="atLeast" w:val="369"/>
        </w:trPr>
        <w:tc>
          <w:tcPr>
            <w:tcW w:type="dxa" w:w="2268"/>
            <w:shd w:fill="EEF1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类别</w:t>
            </w:r>
          </w:p>
        </w:tc>
        <w:tc>
          <w:tcPr>
            <w:tcW w:type="dxa" w:w="6803"/>
            <w:shd w:fill="EEF1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暂缓内容</w:t>
            </w:r>
          </w:p>
        </w:tc>
      </w:tr>
      <w:tr>
        <w:trPr>
          <w:cantSplit/>
          <w:trHeight w:hRule="atLeast" w:val="369"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陌生人系统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陌生人匹配、公共房间、游戏大厅、排位、天梯</w:t>
            </w:r>
          </w:p>
        </w:tc>
      </w:tr>
      <w:tr>
        <w:trPr>
          <w:cantSplit/>
          <w:trHeight w:hRule="atLeast" w:val="369"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复杂社交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好友系统、私信、公会、语音房、社区</w:t>
            </w:r>
          </w:p>
        </w:tc>
      </w:tr>
      <w:tr>
        <w:trPr>
          <w:cantSplit/>
          <w:trHeight w:hRule="atLeast" w:val="369"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商业系统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真实货币、充值、商城、VIP、抽奖、宝箱、签到</w:t>
            </w:r>
          </w:p>
        </w:tc>
      </w:tr>
      <w:tr>
        <w:trPr>
          <w:cantSplit/>
          <w:trHeight w:hRule="atLeast" w:val="369"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复杂赛事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多桌 MTT、Rebuy、Add-on、Bounty 等</w:t>
            </w:r>
          </w:p>
        </w:tc>
      </w:tr>
      <w:tr>
        <w:trPr>
          <w:cantSplit/>
          <w:trHeight w:hRule="atLeast" w:val="369"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AI 扩展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多模型、用户自填 API Key、新手/普通/大师难度</w:t>
            </w:r>
          </w:p>
        </w:tc>
      </w:tr>
    </w:tbl>
    <w:p>
      <w:pPr>
        <w:spacing w:after="0"/>
      </w:pPr>
    </w:p>
    <w:p>
      <w:pPr>
        <w:pStyle w:val="Heading2"/>
      </w:pPr>
      <w:r>
        <w:t>1.5 身份策略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单人模式无需登录。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好友房使用 Nickname + Player ID + Player Token + Room ID 识别用户。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昵称只用于展示，不能作为安全身份凭证。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第一版不为保存战绩而先开发完整注册/登录/邮箱验证/OAuth。</w:t>
      </w:r>
    </w:p>
    <w:p>
      <w:pPr>
        <w:pStyle w:val="Heading2"/>
      </w:pPr>
      <w:r>
        <w:t>1.6 MVP 成功标准</w:t>
      </w:r>
    </w:p>
    <w:p>
      <w:r>
        <w:rPr>
          <w:rFonts w:ascii="Noto Sans CJK SC" w:hAnsi="Noto Sans CJK SC" w:eastAsia="Noto Sans CJK SC"/>
        </w:rPr>
        <w:t>一个第一次打开项目的用户，应能在很短时间内开始和 AI 打一场比赛；也应能创建一个私人房间，把邀请码发给朋友，让多人顺利完成一整场标准德州扑克比赛。</w:t>
      </w:r>
    </w:p>
    <w:p>
      <w:pPr>
        <w:pStyle w:val="Heading1"/>
      </w:pPr>
      <w:r>
        <w:t>2. 德州扑克规则与自定义房间参数</w:t>
      </w:r>
    </w:p>
    <w:p>
      <w:pPr>
        <w:pStyle w:val="Heading2"/>
      </w:pPr>
      <w:r>
        <w:t>2.1 固定的德州扑克核心规则</w:t>
      </w:r>
    </w:p>
    <w:p>
      <w:r>
        <w:rPr>
          <w:rFonts w:ascii="Noto Sans CJK SC" w:hAnsi="Noto Sans CJK SC" w:eastAsia="Noto Sans CJK SC"/>
        </w:rPr>
        <w:t>核心扑克规则不能由房主修改；房主只能调整比赛结构。第一版采用标准 No-Limit Texas Hold'em，使用 52 张标准扑克牌，不使用 Joker。每名玩家 2 张 Hole Cards，共享最多 5 张 Community Cards。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rHeight w:hRule="atLeast" w:val="369"/>
        </w:trPr>
        <w:tc>
          <w:tcPr>
            <w:tcW w:type="dxa" w:w="1814"/>
            <w:shd w:fill="EEF1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阶段</w:t>
            </w:r>
          </w:p>
        </w:tc>
        <w:tc>
          <w:tcPr>
            <w:tcW w:type="dxa" w:w="1701"/>
            <w:shd w:fill="EEF1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公共牌</w:t>
            </w:r>
          </w:p>
        </w:tc>
        <w:tc>
          <w:tcPr>
            <w:tcW w:type="dxa" w:w="5556"/>
            <w:shd w:fill="EEF1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</w:tr>
      <w:tr>
        <w:trPr>
          <w:cantSplit/>
          <w:trHeight w:hRule="atLeast" w:val="369"/>
        </w:trP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Pre-Flop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0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发完两张底牌后进行第一轮下注</w:t>
            </w:r>
          </w:p>
        </w:tc>
      </w:tr>
      <w:tr>
        <w:trPr>
          <w:cantSplit/>
          <w:trHeight w:hRule="atLeast" w:val="369"/>
        </w:trP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Flop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3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一次发出三张公共牌</w:t>
            </w:r>
          </w:p>
        </w:tc>
      </w:tr>
      <w:tr>
        <w:trPr>
          <w:cantSplit/>
          <w:trHeight w:hRule="atLeast" w:val="369"/>
        </w:trP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Turn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4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发出第四张公共牌</w:t>
            </w:r>
          </w:p>
        </w:tc>
      </w:tr>
      <w:tr>
        <w:trPr>
          <w:cantSplit/>
          <w:trHeight w:hRule="atLeast" w:val="369"/>
        </w:trP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River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5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发出第五张公共牌</w:t>
            </w:r>
          </w:p>
        </w:tc>
      </w:tr>
      <w:tr>
        <w:trPr>
          <w:cantSplit/>
          <w:trHeight w:hRule="atLeast" w:val="369"/>
        </w:trP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Showdown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5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比较最佳五张牌并结算底池</w:t>
            </w:r>
          </w:p>
        </w:tc>
      </w:tr>
    </w:tbl>
    <w:p>
      <w:pPr>
        <w:spacing w:after="0"/>
      </w:pPr>
    </w:p>
    <w:p>
      <w:pPr>
        <w:pStyle w:val="Heading2"/>
      </w:pPr>
      <w:r>
        <w:t>2.2 标准操作与 No-Limit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Fold：弃牌。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Check：当前无需跟注时过牌。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Call：补足至当前最高下注。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Bet：当前无人下注时下注。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Raise：提高当前最高下注。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All-in：最多投入自己的全部剩余筹码。</w:t>
      </w:r>
    </w:p>
    <w:p>
      <w:pPr>
        <w:pStyle w:val="Heading2"/>
      </w:pPr>
      <w:r>
        <w:t>2.3 最小加注与 Short All-in</w:t>
      </w:r>
    </w:p>
    <w:p>
      <w:r>
        <w:rPr>
          <w:rFonts w:ascii="Noto Sans CJK SC" w:hAnsi="Noto Sans CJK SC" w:eastAsia="Noto Sans CJK SC"/>
        </w:rPr>
        <w:t>Engine 必须维护“上一笔完整加注幅度”。普通 Raise 的最小幅度不能低于上一笔完整 Raise；但筹码不足的玩家可以合法 Short All-in。Short All-in 虽然提高了当前下注，但如果没有达到一个完整 Raise，一般不会重新开放已经行动过玩家的加注权。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184"/>
            <w:shd w:fill="FFF7E8"/>
            <w:tcBorders>
              <w:top w:val="single" w:sz="4" w:color="DADDE1"/>
              <w:left w:val="single" w:sz="4" w:color="DADDE1"/>
              <w:bottom w:val="single" w:sz="4" w:color="DADDE1"/>
              <w:right w:val="single" w:sz="4" w:color="DADDE1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232323"/>
                <w:sz w:val="21"/>
              </w:rPr>
              <w:t>例子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464646"/>
                <w:sz w:val="20"/>
              </w:rPr>
              <w:t>A Bet 500 → B Raise 到 1000，因此完整加注幅度为 500。C 只剩 1300，可以 All-in 到 1300，但只增加 300，属于 Short All-in；A/B 再次面对该动作时通常只能 Fold 或 Call 额外的 300，而不能因为这次不足额加注再次获得 Raise 权。</w:t>
            </w:r>
          </w:p>
        </w:tc>
      </w:tr>
    </w:tbl>
    <w:p>
      <w:pPr>
        <w:spacing w:after="0"/>
      </w:pPr>
    </w:p>
    <w:p>
      <w:pPr>
        <w:pStyle w:val="Heading2"/>
      </w:pPr>
      <w:r>
        <w:t>2.4 Dealer / Blinds / 行动顺序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比赛第一手：从有效参赛座位中随机选出 Dealer Button。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此后每一手结束，Dealer 按顺时针移动到下一名仍在比赛中的玩家，跳过空座位和已淘汰玩家。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多人桌 Pre-Flop：Big Blind 左侧第一名玩家先行动。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Flop / Turn / River：Dealer 左侧第一名仍在牌局中的玩家先行动。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Heads-Up：Button 同时是 Small Blind；Pre-Flop Button/SB 先行动，Post-Flop Big Blind 先行动。</w:t>
      </w:r>
    </w:p>
    <w:p>
      <w:pPr>
        <w:pStyle w:val="Heading2"/>
      </w:pPr>
      <w:r>
        <w:t>2.5 Pot、Side Pot 与 Showdown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支持 Main Pot 与任意数量 Side Pots。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Fold 玩家此前投入的筹码仍留在底池，但失去赢取相应 Pot 的资格。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Showdown 使用 2 张底牌 + 5 张公共牌中最好的 5 张；不要求一定使用底牌。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平局时 Split Pot；Odd Chip 按 Dealer 左侧起顺时针方向优先分给符合条件的获胜玩家。</w:t>
      </w:r>
    </w:p>
    <w:p>
      <w:pPr>
        <w:pStyle w:val="Heading2"/>
      </w:pPr>
      <w:r>
        <w:t>2.6 牌型顺序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rHeight w:hRule="atLeast" w:val="369"/>
        </w:trPr>
        <w:tc>
          <w:tcPr>
            <w:tcW w:type="dxa" w:w="2381"/>
            <w:shd w:fill="EEF1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优先级</w:t>
            </w:r>
          </w:p>
        </w:tc>
        <w:tc>
          <w:tcPr>
            <w:tcW w:type="dxa" w:w="6690"/>
            <w:shd w:fill="EEF1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牌型</w:t>
            </w:r>
          </w:p>
        </w:tc>
      </w:tr>
      <w:tr>
        <w:trPr>
          <w:cantSplit/>
          <w:trHeight w:hRule="atLeast" w:val="369"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Royal Flush / 最高 Straight Flush</w:t>
            </w:r>
          </w:p>
        </w:tc>
      </w:tr>
      <w:tr>
        <w:trPr>
          <w:cantSplit/>
          <w:trHeight w:hRule="atLeast" w:val="369"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2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Straight Flush</w:t>
            </w:r>
          </w:p>
        </w:tc>
      </w:tr>
      <w:tr>
        <w:trPr>
          <w:cantSplit/>
          <w:trHeight w:hRule="atLeast" w:val="369"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3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Four of a Kind</w:t>
            </w:r>
          </w:p>
        </w:tc>
      </w:tr>
      <w:tr>
        <w:trPr>
          <w:cantSplit/>
          <w:trHeight w:hRule="atLeast" w:val="369"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4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Full House</w:t>
            </w:r>
          </w:p>
        </w:tc>
      </w:tr>
      <w:tr>
        <w:trPr>
          <w:cantSplit/>
          <w:trHeight w:hRule="atLeast" w:val="369"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5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Flush</w:t>
            </w:r>
          </w:p>
        </w:tc>
      </w:tr>
      <w:tr>
        <w:trPr>
          <w:cantSplit/>
          <w:trHeight w:hRule="atLeast" w:val="369"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6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Straight</w:t>
            </w:r>
          </w:p>
        </w:tc>
      </w:tr>
      <w:tr>
        <w:trPr>
          <w:cantSplit/>
          <w:trHeight w:hRule="atLeast" w:val="369"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7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Three of a Kind</w:t>
            </w:r>
          </w:p>
        </w:tc>
      </w:tr>
      <w:tr>
        <w:trPr>
          <w:cantSplit/>
          <w:trHeight w:hRule="atLeast" w:val="369"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8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Two Pair</w:t>
            </w:r>
          </w:p>
        </w:tc>
      </w:tr>
      <w:tr>
        <w:trPr>
          <w:cantSplit/>
          <w:trHeight w:hRule="atLeast" w:val="369"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9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One Pair</w:t>
            </w:r>
          </w:p>
        </w:tc>
      </w:tr>
      <w:tr>
        <w:trPr>
          <w:cantSplit/>
          <w:trHeight w:hRule="atLeast" w:val="369"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10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High Card</w:t>
            </w:r>
          </w:p>
        </w:tc>
      </w:tr>
    </w:tbl>
    <w:p>
      <w:pPr>
        <w:spacing w:after="0"/>
      </w:pPr>
    </w:p>
    <w:p>
      <w:pPr>
        <w:pStyle w:val="Heading2"/>
      </w:pPr>
      <w:r>
        <w:t>2.7 淘汰与排名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采用 Freezeout：结算后筹码为 0 的玩家正式淘汰，不能重新买入。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同一手淘汰多人时，以该手开始时筹码更多者排名更高。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最终只剩一名拥有筹码的玩家时比赛结束并产生冠军。</w:t>
      </w:r>
    </w:p>
    <w:p>
      <w:r>
        <w:br w:type="page"/>
      </w:r>
    </w:p>
    <w:p>
      <w:pPr>
        <w:pStyle w:val="Heading2"/>
      </w:pPr>
      <w:r>
        <w:t>2.8 自定义房间可调参数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rHeight w:hRule="atLeast" w:val="369"/>
        </w:trPr>
        <w:tc>
          <w:tcPr>
            <w:tcW w:type="dxa" w:w="2381"/>
            <w:shd w:fill="EEF1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参数</w:t>
            </w:r>
          </w:p>
        </w:tc>
        <w:tc>
          <w:tcPr>
            <w:tcW w:type="dxa" w:w="6690"/>
            <w:shd w:fill="EEF1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建议范围/方式</w:t>
            </w:r>
          </w:p>
        </w:tc>
      </w:tr>
      <w:tr>
        <w:trPr>
          <w:cantSplit/>
          <w:trHeight w:hRule="atLeast" w:val="369"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最大人数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2–10 个座位，真人与 AI 共用上限</w:t>
            </w:r>
          </w:p>
        </w:tc>
      </w:tr>
      <w:tr>
        <w:trPr>
          <w:cantSplit/>
          <w:trHeight w:hRule="atLeast" w:val="369"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初始筹码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默认 10,000；高级设置允许自定义合理整数</w:t>
            </w:r>
          </w:p>
        </w:tc>
      </w:tr>
      <w:tr>
        <w:trPr>
          <w:cantSplit/>
          <w:trHeight w:hRule="atLeast" w:val="369"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Small Blind / Big Blind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可自定义；必须满足 SB &gt; 0 且 BB &gt; SB</w:t>
            </w:r>
          </w:p>
        </w:tc>
      </w:tr>
      <w:tr>
        <w:trPr>
          <w:cantSplit/>
          <w:trHeight w:hRule="atLeast" w:val="369"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盲注模式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固定盲注 / 按时间升级 / 按手数升级</w:t>
            </w:r>
          </w:p>
        </w:tc>
      </w:tr>
      <w:tr>
        <w:trPr>
          <w:cantSplit/>
          <w:trHeight w:hRule="atLeast" w:val="369"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Blind Structure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可使用预设，也可编辑各 Level</w:t>
            </w:r>
          </w:p>
        </w:tc>
      </w:tr>
      <w:tr>
        <w:trPr>
          <w:cantSplit/>
          <w:trHeight w:hRule="atLeast" w:val="369"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行动时间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10 / 15 / 20 / 30 / 45 / 60 秒或不限时</w:t>
            </w:r>
          </w:p>
        </w:tc>
      </w:tr>
      <w:tr>
        <w:trPr>
          <w:cantSplit/>
          <w:trHeight w:hRule="atLeast" w:val="369"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AI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房主可在比赛开始前添加/移除 DeepSeek AI</w:t>
            </w:r>
          </w:p>
        </w:tc>
      </w:tr>
    </w:tbl>
    <w:p>
      <w:pPr>
        <w:spacing w:after="0"/>
      </w:pPr>
    </w:p>
    <w:p>
      <w:pPr>
        <w:pStyle w:val="Heading2"/>
      </w:pPr>
      <w:r>
        <w:t>2.9 参数锁定与观战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比赛开始前，房主可修改比赛参数。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比赛开始后，初始筹码、盲注结构、人数、AI 等核心参数锁定。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比赛开始后不允许新增真人或 AI。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第一版不做自由观战；只有本场参赛者被淘汰后可以选择继续观看或退出。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淘汰后观战者只能看到公开信息，不能看到仍在比赛玩家的未公开底牌。</w:t>
      </w:r>
    </w:p>
    <w:p>
      <w:pPr>
        <w:pStyle w:val="Heading2"/>
      </w:pPr>
      <w:r>
        <w:t>2.10 推荐预设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rHeight w:hRule="atLeast" w:val="369"/>
        </w:trPr>
        <w:tc>
          <w:tcPr>
            <w:tcW w:type="dxa" w:w="1701"/>
            <w:shd w:fill="EEF1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预设</w:t>
            </w:r>
          </w:p>
        </w:tc>
        <w:tc>
          <w:tcPr>
            <w:tcW w:type="dxa" w:w="2381"/>
            <w:shd w:fill="EEF1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初始筹码</w:t>
            </w:r>
          </w:p>
        </w:tc>
        <w:tc>
          <w:tcPr>
            <w:tcW w:type="dxa" w:w="2381"/>
            <w:shd w:fill="EEF1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起始盲注</w:t>
            </w:r>
          </w:p>
        </w:tc>
        <w:tc>
          <w:tcPr>
            <w:tcW w:type="dxa" w:w="2608"/>
            <w:shd w:fill="EEF1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节奏</w:t>
            </w:r>
          </w:p>
        </w:tc>
      </w:tr>
      <w:tr>
        <w:trPr>
          <w:cantSplit/>
          <w:trHeight w:hRule="atLeast" w:val="369"/>
        </w:trP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快速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5,000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50 / 100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约 3 分钟 / Level</w:t>
            </w:r>
          </w:p>
        </w:tc>
      </w:tr>
      <w:tr>
        <w:trPr>
          <w:cantSplit/>
          <w:trHeight w:hRule="atLeast" w:val="369"/>
        </w:trP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标准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10,000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50 / 100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约 5 分钟 / Level</w:t>
            </w:r>
          </w:p>
        </w:tc>
      </w:tr>
      <w:tr>
        <w:trPr>
          <w:cantSplit/>
          <w:trHeight w:hRule="atLeast" w:val="369"/>
        </w:trP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深筹码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30,000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50 / 100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约 10 分钟 / Level</w:t>
            </w:r>
          </w:p>
        </w:tc>
      </w:tr>
      <w:tr>
        <w:trPr>
          <w:cantSplit/>
          <w:trHeight w:hRule="atLeast" w:val="369"/>
        </w:trP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自定义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用户设定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用户设定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用户设定</w:t>
            </w:r>
          </w:p>
        </w:tc>
      </w:tr>
    </w:tbl>
    <w:p>
      <w:pPr>
        <w:spacing w:after="0"/>
      </w:pPr>
    </w:p>
    <w:p>
      <w:pPr>
        <w:pStyle w:val="Heading1"/>
      </w:pPr>
      <w:r>
        <w:t>3. 单人 AI 模式</w:t>
      </w:r>
    </w:p>
    <w:p>
      <w:pPr>
        <w:pStyle w:val="Heading2"/>
      </w:pPr>
      <w:r>
        <w:t>3.1 模式定义</w:t>
      </w:r>
    </w:p>
    <w:p>
      <w:r>
        <w:rPr>
          <w:rFonts w:ascii="Noto Sans CJK SC" w:hAnsi="Noto Sans CJK SC" w:eastAsia="Noto Sans CJK SC"/>
        </w:rPr>
        <w:t>单人模式为 1 名真人 + 1–9 名 AI，总人数 2–10。第一版所有 AI 统一为一个“困难”难度，底层只接入 DeepSeek。后续再扩展新手、普通、大师以及其他模型。</w:t>
      </w:r>
    </w:p>
    <w:p>
      <w:pPr>
        <w:pStyle w:val="Heading2"/>
      </w:pPr>
      <w:r>
        <w:t>3.2 DeepSeek 的职责边界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184"/>
            <w:shd w:fill="F3F5F7"/>
            <w:tcBorders>
              <w:top w:val="single" w:sz="4" w:color="DADDE1"/>
              <w:left w:val="single" w:sz="4" w:color="DADDE1"/>
              <w:bottom w:val="single" w:sz="4" w:color="DADDE1"/>
              <w:right w:val="single" w:sz="4" w:color="DADDE1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232323"/>
                <w:sz w:val="21"/>
              </w:rPr>
              <w:t>核心原则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464646"/>
                <w:sz w:val="20"/>
              </w:rPr>
              <w:t>DeepSeek 只负责“策略决策”，不负责裁判。Poker Engine 决定牌、筹码、Pot、行动合法性、胜负；模型返回的动作必须再次经过 Engine 校验。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DeepSeek 不得直接修改牌局状态。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模型只能选择 Engine 提供的合法动作范围。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非法 JSON、非法动作、超范围下注均不能直接执行。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DeepSeek 超时或故障时，必须有本地 Fallback Strategy 保障牌局继续。</w:t>
      </w:r>
    </w:p>
    <w:p>
      <w:pPr>
        <w:pStyle w:val="Heading2"/>
      </w:pPr>
      <w:r>
        <w:t>3.3 AI 的公平信息边界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rHeight w:hRule="atLeast" w:val="369"/>
        </w:trPr>
        <w:tc>
          <w:tcPr>
            <w:tcW w:type="dxa" w:w="4535"/>
            <w:shd w:fill="EEF1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AI 可以知道</w:t>
            </w:r>
          </w:p>
        </w:tc>
        <w:tc>
          <w:tcPr>
            <w:tcW w:type="dxa" w:w="4535"/>
            <w:shd w:fill="EEF1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AI 不可以知道</w:t>
            </w:r>
          </w:p>
        </w:tc>
      </w:tr>
      <w:tr>
        <w:trPr>
          <w:cantSplit/>
          <w:trHeight w:hRule="atLeast" w:val="369"/>
        </w:trPr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自己的 Hole Cards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其他玩家未公开 Hole Cards</w:t>
            </w:r>
          </w:p>
        </w:tc>
      </w:tr>
      <w:tr>
        <w:trPr>
          <w:cantSplit/>
          <w:trHeight w:hRule="atLeast" w:val="369"/>
        </w:trPr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Community Cards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其他玩家 Fold 后未公开的牌</w:t>
            </w:r>
          </w:p>
        </w:tc>
      </w:tr>
      <w:tr>
        <w:trPr>
          <w:cantSplit/>
          <w:trHeight w:hRule="atLeast" w:val="369"/>
        </w:trPr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公开筹码、Pot、盲注、位置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Deck 剩余顺序 / 下一张公共牌</w:t>
            </w:r>
          </w:p>
        </w:tc>
      </w:tr>
      <w:tr>
        <w:trPr>
          <w:cantSplit/>
          <w:trHeight w:hRule="atLeast" w:val="369"/>
        </w:trPr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当前 Street 与行动历史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其他 AI 的内部 Prompt / 推理 / 下一步计划</w:t>
            </w:r>
          </w:p>
        </w:tc>
      </w:tr>
      <w:tr>
        <w:trPr>
          <w:cantSplit/>
          <w:trHeight w:hRule="atLeast" w:val="369"/>
        </w:trPr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公开 Showdown 底牌与公开统计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服务端私有随机数据</w:t>
            </w:r>
          </w:p>
        </w:tc>
      </w:tr>
    </w:tbl>
    <w:p>
      <w:pPr>
        <w:spacing w:after="0"/>
      </w:pPr>
    </w:p>
    <w:p>
      <w:pPr>
        <w:pStyle w:val="Heading2"/>
      </w:pPr>
      <w:r>
        <w:t>3.4 AI 决策输入</w:t>
      </w:r>
    </w:p>
    <w:p>
      <w:r>
        <w:rPr>
          <w:rFonts w:ascii="Noto Sans CJK SC" w:hAnsi="Noto Sans CJK SC" w:eastAsia="Noto Sans CJK SC"/>
        </w:rPr>
        <w:t>服务器应先计算并整理结构化 Poker Context，再交给 DeepSeek。模型不应承担所有数学计算。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Hand Strength / 当前牌型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Estimated Equity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Pot Odds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Position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Stack 与 Stack BB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Current Bet / To Call / Pot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Legal Actions 与 min/max raise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Tournament Stage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对手公开行为与统计</w:t>
      </w:r>
    </w:p>
    <w:p>
      <w:pPr>
        <w:pStyle w:val="Heading2"/>
      </w:pPr>
      <w:r>
        <w:t>3.5 对手历史与独立 AI 记忆</w:t>
      </w:r>
    </w:p>
    <w:p>
      <w:r>
        <w:rPr>
          <w:rFonts w:ascii="Noto Sans CJK SC" w:hAnsi="Noto Sans CJK SC" w:eastAsia="Noto Sans CJK SC"/>
        </w:rPr>
        <w:t>每个 Bot 都维护自己的 Opponent Model，并且对真人和其他 AI 使用相同的公开信息规则。AI 可以观察其他 AI 的公开历史，但不能共享彼此的私有状态。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rHeight w:hRule="atLeast" w:val="369"/>
        </w:trPr>
        <w:tc>
          <w:tcPr>
            <w:tcW w:type="dxa" w:w="2835"/>
            <w:shd w:fill="EEF1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可记录</w:t>
            </w:r>
          </w:p>
        </w:tc>
        <w:tc>
          <w:tcPr>
            <w:tcW w:type="dxa" w:w="6236"/>
            <w:shd w:fill="EEF1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</w:tr>
      <w:tr>
        <w:trPr>
          <w:cantSplit/>
          <w:trHeight w:hRule="atLeast" w:val="369"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VPIP / PFR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压缩对手参与底池与翻前加注倾向</w:t>
            </w:r>
          </w:p>
        </w:tc>
      </w:tr>
      <w:tr>
        <w:trPr>
          <w:cantSplit/>
          <w:trHeight w:hRule="atLeast" w:val="369"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Fold Rate / Aggression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判断对手松紧与攻击性</w:t>
            </w:r>
          </w:p>
        </w:tc>
      </w:tr>
      <w:tr>
        <w:trPr>
          <w:cantSplit/>
          <w:trHeight w:hRule="atLeast" w:val="369"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Showdown Frequency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对手进入摊牌的频率</w:t>
            </w:r>
          </w:p>
        </w:tc>
      </w:tr>
      <w:tr>
        <w:trPr>
          <w:cantSplit/>
          <w:trHeight w:hRule="atLeast" w:val="369"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公开过的 Hole Cards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只有实际 Showdown 公开的牌才可记录</w:t>
            </w:r>
          </w:p>
        </w:tc>
      </w:tr>
      <w:tr>
        <w:trPr>
          <w:cantSplit/>
          <w:trHeight w:hRule="atLeast" w:val="369"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最近 N 手公开 Action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建议保留最近 10–20 手作为短期上下文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184"/>
            <w:shd w:fill="F7F3FF"/>
            <w:tcBorders>
              <w:top w:val="single" w:sz="4" w:color="DADDE1"/>
              <w:left w:val="single" w:sz="4" w:color="DADDE1"/>
              <w:bottom w:val="single" w:sz="4" w:color="DADDE1"/>
              <w:right w:val="single" w:sz="4" w:color="DADDE1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232323"/>
                <w:sz w:val="21"/>
              </w:rPr>
              <w:t>AI 隔离要求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464646"/>
                <w:sz w:val="20"/>
              </w:rPr>
              <w:t>Bot A、Bot B、Bot C 必须逻辑上拥有独立 Memory。可以观察对方在牌桌上公开做过什么，但绝不能读取对方 Hole Cards、Folded Cards、LLM Prompt/Response、私有 Range 或未来行动。</w:t>
            </w:r>
          </w:p>
        </w:tc>
      </w:tr>
    </w:tbl>
    <w:p>
      <w:pPr>
        <w:spacing w:after="0"/>
      </w:pPr>
    </w:p>
    <w:p>
      <w:pPr>
        <w:pStyle w:val="Heading2"/>
      </w:pPr>
      <w:r>
        <w:t>3.6 困难 AI 的目标能力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综合牌力、Position、Pot Odds、Equity、Stack BB 与比赛阶段。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具备合理的 Value Bet、Semi-Bluff、Bluff、3-Bet、Continuation Bet 等行为。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允许一定策略随机性，在多个合理动作之间变化，避免机械化。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下注尺度应合理，不能只会 Call 或 All-in。</w:t>
      </w:r>
    </w:p>
    <w:p>
      <w:pPr>
        <w:pStyle w:val="Heading2"/>
      </w:pPr>
      <w:r>
        <w:t>3.7 AI API 稳定性与成本控制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只有一个合法动作时无需调用 LLM，直接执行。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DeepSeek 请求设置超时，超时后使用本地 Fallback AI。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返回内容先做 JSON Schema Validate，再做 Poker Engine Action Validate。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不要把整场所有原始 Action 无限塞入 Prompt；长期数据用统计值，短期只保留最近 10–20 手。</w:t>
      </w:r>
    </w:p>
    <w:p>
      <w:pPr>
        <w:pStyle w:val="Heading2"/>
      </w:pPr>
      <w:r>
        <w:t>3.8 单人比赛生命周期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玩家刷新或临时断线，应可通过 gameId + playerToken 恢复。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玩家被淘汰后可继续观看 AI 打到冠军，也可以退出。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真人主动退出单人比赛后，可以直接终止该场比赛，避免后台继续消耗 AI API。</w:t>
      </w:r>
    </w:p>
    <w:p>
      <w:pPr>
        <w:pStyle w:val="Heading2"/>
      </w:pPr>
      <w:r>
        <w:t>3.9 第一版 AI 暂缓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rHeight w:hRule="atLeast" w:val="369"/>
        </w:trPr>
        <w:tc>
          <w:tcPr>
            <w:tcW w:type="dxa" w:w="2835"/>
            <w:shd w:fill="EEF1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暂缓</w:t>
            </w:r>
          </w:p>
        </w:tc>
        <w:tc>
          <w:tcPr>
            <w:tcW w:type="dxa" w:w="6236"/>
            <w:shd w:fill="EEF1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</w:tr>
      <w:tr>
        <w:trPr>
          <w:cantSplit/>
          <w:trHeight w:hRule="atLeast" w:val="369"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多档难度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后续加入新手 / 普通 / 大师</w:t>
            </w:r>
          </w:p>
        </w:tc>
      </w:tr>
      <w:tr>
        <w:trPr>
          <w:cantSplit/>
          <w:trHeight w:hRule="atLeast" w:val="369"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多模型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后续再加入 GPT / Claude / Gemini 等</w:t>
            </w:r>
          </w:p>
        </w:tc>
      </w:tr>
      <w:tr>
        <w:trPr>
          <w:cantSplit/>
          <w:trHeight w:hRule="atLeast" w:val="369"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用户 API Key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后续开放用户主动添加模型/API</w:t>
            </w:r>
          </w:p>
        </w:tc>
      </w:tr>
      <w:tr>
        <w:trPr>
          <w:cantSplit/>
          <w:trHeight w:hRule="atLeast" w:val="369"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自定义 Base URL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后续再做 OpenAI-compatible 等 Provider</w:t>
            </w:r>
          </w:p>
        </w:tc>
      </w:tr>
      <w:tr>
        <w:trPr>
          <w:cantSplit/>
          <w:trHeight w:hRule="atLeast" w:val="369"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AI 性格与聊天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不属于第一版核心体验</w:t>
            </w:r>
          </w:p>
        </w:tc>
      </w:tr>
      <w:tr>
        <w:trPr>
          <w:cantSplit/>
          <w:trHeight w:hRule="atLeast" w:val="369"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GTO Solver 级别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第一版目标是“明显有逻辑、难度较高”，不是职业级 solver</w:t>
            </w:r>
          </w:p>
        </w:tc>
      </w:tr>
    </w:tbl>
    <w:p>
      <w:pPr>
        <w:spacing w:after="0"/>
      </w:pPr>
    </w:p>
    <w:p>
      <w:pPr>
        <w:pStyle w:val="Heading1"/>
      </w:pPr>
      <w:r>
        <w:t>4. 好友自定义房间</w:t>
      </w:r>
    </w:p>
    <w:p>
      <w:pPr>
        <w:pStyle w:val="Heading2"/>
      </w:pPr>
      <w:r>
        <w:t>4.1 核心入口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184"/>
            <w:shd w:fill="F3F5F7"/>
            <w:tcBorders>
              <w:top w:val="single" w:sz="4" w:color="DADDE1"/>
              <w:left w:val="single" w:sz="4" w:color="DADDE1"/>
              <w:bottom w:val="single" w:sz="4" w:color="DADDE1"/>
              <w:right w:val="single" w:sz="4" w:color="DADDE1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232323"/>
                <w:sz w:val="21"/>
              </w:rPr>
              <w:t>首页好友房入口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464646"/>
                <w:sz w:val="20"/>
              </w:rPr>
              <w:t>只保留两个主要动作：① 创建房间；② 加入房间。邀请码是第一版的核心加入机制。</w:t>
            </w:r>
          </w:p>
        </w:tc>
      </w:tr>
    </w:tbl>
    <w:p>
      <w:pPr>
        <w:spacing w:after="0"/>
      </w:pPr>
    </w:p>
    <w:p>
      <w:pPr>
        <w:pStyle w:val="Heading2"/>
      </w:pPr>
      <w:r>
        <w:t>4.2 创建房间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房主配置最大人数、比赛预设、筹码、盲注、行动时间等。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高级设置中开放更细的 Blind Structure 等参数。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创建成功后服务器生成当前有效房间内唯一的邀请码。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邀请码建议 6 位，使用不易混淆的大写字母和数字，排除 0/O、1/I/L 等。</w:t>
      </w:r>
    </w:p>
    <w:p>
      <w:pPr>
        <w:pStyle w:val="Heading2"/>
      </w:pPr>
      <w:r>
        <w:t>4.3 加入房间</w:t>
      </w:r>
    </w:p>
    <w:p>
      <w:r>
        <w:rPr>
          <w:rFonts w:ascii="Noto Sans CJK SC" w:hAnsi="Noto Sans CJK SC" w:eastAsia="Noto Sans CJK SC"/>
        </w:rPr>
        <w:t>用户从首页选择“加入房间”，输入邀请码与昵称即可进入 Lobby，不需要账号、邮箱、手机号或 OAuth。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rHeight w:hRule="atLeast" w:val="369"/>
        </w:trPr>
        <w:tc>
          <w:tcPr>
            <w:tcW w:type="dxa" w:w="2268"/>
            <w:shd w:fill="EEF1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字段</w:t>
            </w:r>
          </w:p>
        </w:tc>
        <w:tc>
          <w:tcPr>
            <w:tcW w:type="dxa" w:w="6803"/>
            <w:shd w:fill="EEF1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规则</w:t>
            </w:r>
          </w:p>
        </w:tc>
      </w:tr>
      <w:tr>
        <w:trPr>
          <w:cantSplit/>
          <w:trHeight w:hRule="atLeast" w:val="369"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邀请码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服务端校验房间是否存在、是否仍在 Lobby</w:t>
            </w:r>
          </w:p>
        </w:tc>
      </w:tr>
      <w:tr>
        <w:trPr>
          <w:cantSplit/>
          <w:trHeight w:hRule="atLeast" w:val="369"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昵称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建议 2–16 字符；同房间内不可重复</w:t>
            </w:r>
          </w:p>
        </w:tc>
      </w:tr>
      <w:tr>
        <w:trPr>
          <w:cantSplit/>
          <w:trHeight w:hRule="atLeast" w:val="369"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身份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服务器生成 playerId + playerToken，用于刷新/重连</w:t>
            </w:r>
          </w:p>
        </w:tc>
      </w:tr>
    </w:tbl>
    <w:p>
      <w:pPr>
        <w:spacing w:after="0"/>
      </w:pPr>
    </w:p>
    <w:p>
      <w:pPr>
        <w:pStyle w:val="Heading2"/>
      </w:pPr>
      <w:r>
        <w:t>4.4 邀请链接</w:t>
      </w:r>
    </w:p>
    <w:p>
      <w:r>
        <w:rPr>
          <w:rFonts w:ascii="Noto Sans CJK SC" w:hAnsi="Noto Sans CJK SC" w:eastAsia="Noto Sans CJK SC"/>
        </w:rPr>
        <w:t>可以保留“复制邀请链接”作为辅助功能，但它只是邀请码的快捷载体，不构成第三种房间模式。打开链接后自动预填邀请码，用户仍只需要输入昵称。</w:t>
      </w:r>
    </w:p>
    <w:p>
      <w:pPr>
        <w:pStyle w:val="Heading2"/>
      </w:pPr>
      <w:r>
        <w:t>4.5 Room Lobby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比赛开始前进入 Lobby，而不是直接发牌。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显示房间邀请码、座位、玩家、AI、Ready 状态与比赛设置摘要。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房主可修改设置、添加/移除 AI、踢出真人玩家、开始比赛。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所有真人玩家 Ready 后才能正常开始；AI 默认 Ready。</w:t>
      </w:r>
    </w:p>
    <w:p>
      <w:pPr>
        <w:pStyle w:val="Heading2"/>
      </w:pPr>
      <w:r>
        <w:t>4.6 Seat 与 AI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牌桌拥有明确 Seat，最多 10 个座位。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玩家可选择空座，也可提供随机入座。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房主可在比赛前向空座添加 DeepSeek AI，并可移除或调整其座位。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AI 必须在 UI 中明确标识为 AI，不能伪装真人。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比赛开始后禁止新增真人、AI 或换座。</w:t>
      </w:r>
    </w:p>
    <w:p>
      <w:pPr>
        <w:pStyle w:val="Heading2"/>
      </w:pPr>
      <w:r>
        <w:t>4.7 房主权限边界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rHeight w:hRule="atLeast" w:val="369"/>
        </w:trPr>
        <w:tc>
          <w:tcPr>
            <w:tcW w:type="dxa" w:w="4535"/>
            <w:shd w:fill="EEF1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比赛前</w:t>
            </w:r>
          </w:p>
        </w:tc>
        <w:tc>
          <w:tcPr>
            <w:tcW w:type="dxa" w:w="4535"/>
            <w:shd w:fill="EEF1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比赛后</w:t>
            </w:r>
          </w:p>
        </w:tc>
      </w:tr>
      <w:tr>
        <w:trPr>
          <w:cantSplit/>
          <w:trHeight w:hRule="atLeast" w:val="369"/>
        </w:trPr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修改比赛设置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核心比赛参数锁定</w:t>
            </w:r>
          </w:p>
        </w:tc>
      </w:tr>
      <w:tr>
        <w:trPr>
          <w:cantSplit/>
          <w:trHeight w:hRule="atLeast" w:val="369"/>
        </w:trPr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添加 / 删除 AI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不能添加/移除参赛者</w:t>
            </w:r>
          </w:p>
        </w:tc>
      </w:tr>
      <w:tr>
        <w:trPr>
          <w:cantSplit/>
          <w:trHeight w:hRule="atLeast" w:val="369"/>
        </w:trPr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踢出玩家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不能修改筹码、牌或盲注</w:t>
            </w:r>
          </w:p>
        </w:tc>
      </w:tr>
      <w:tr>
        <w:trPr>
          <w:cantSplit/>
          <w:trHeight w:hRule="atLeast" w:val="369"/>
        </w:trPr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开始比赛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房主本质上作为普通参赛者</w:t>
            </w:r>
          </w:p>
        </w:tc>
      </w:tr>
    </w:tbl>
    <w:p>
      <w:pPr>
        <w:spacing w:after="0"/>
      </w:pPr>
    </w:p>
    <w:p>
      <w:pPr>
        <w:pStyle w:val="Heading2"/>
      </w:pPr>
      <w:r>
        <w:t>4.8 断线、离开与淘汰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比赛中掉线不等于淘汰；座位与筹码继续保留。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断线玩家继续正常缴纳盲注；轮到其行动时自动 Check（若合法），否则自动 Fold。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第一版不因断线时间过长强制淘汰，直到重连、筹码自然归零或比赛结束。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主动退出比赛与断线区分；退出后可视为 Sitting Out，继续缴纳盲注并自动 Fold，直至自然淘汰。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被淘汰真人玩家可以继续观看比赛，也可以退出房间。</w:t>
      </w:r>
    </w:p>
    <w:p>
      <w:pPr>
        <w:pStyle w:val="Heading2"/>
      </w:pPr>
      <w:r>
        <w:t>4.9 观战范围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rHeight w:hRule="atLeast" w:val="369"/>
        </w:trPr>
        <w:tc>
          <w:tcPr>
            <w:tcW w:type="dxa" w:w="4535"/>
            <w:shd w:fill="EEF1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允许</w:t>
            </w:r>
          </w:p>
        </w:tc>
        <w:tc>
          <w:tcPr>
            <w:tcW w:type="dxa" w:w="4535"/>
            <w:shd w:fill="EEF1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不允许</w:t>
            </w:r>
          </w:p>
        </w:tc>
      </w:tr>
      <w:tr>
        <w:trPr>
          <w:cantSplit/>
          <w:trHeight w:hRule="atLeast" w:val="369"/>
        </w:trPr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本场参赛者淘汰后继续观看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外部用户自由观战</w:t>
            </w:r>
          </w:p>
        </w:tc>
      </w:tr>
      <w:tr>
        <w:trPr>
          <w:cantSplit/>
          <w:trHeight w:hRule="atLeast" w:val="369"/>
        </w:trPr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查看全部公开牌局信息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查看未公开 Hole Cards</w:t>
            </w:r>
          </w:p>
        </w:tc>
      </w:tr>
      <w:tr>
        <w:trPr>
          <w:cantSplit/>
          <w:trHeight w:hRule="atLeast" w:val="369"/>
        </w:trPr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查看比赛排名、Pot、动作、Showdown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被淘汰后继续执行任何扑克操作</w:t>
            </w:r>
          </w:p>
        </w:tc>
      </w:tr>
    </w:tbl>
    <w:p>
      <w:pPr>
        <w:spacing w:after="0"/>
      </w:pPr>
    </w:p>
    <w:p>
      <w:pPr>
        <w:pStyle w:val="Heading2"/>
      </w:pPr>
      <w:r>
        <w:t>4.10 房主转移与房间生命周期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比赛前房主离开：房主权限转移给最早加入且仍在线的真人玩家。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比赛开始后房主掉线：服务端继续运行，牌局不依赖房主客户端。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如果比赛中所有真人都已离开，只剩 AI：可直接结束房间，避免继续消耗 DeepSeek API。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比赛结束后支持“再来一局”：保留房间、邀请码、真人与配置，重置筹码、排名、Hand History、AI Memory，并重新随机 Dealer。</w:t>
      </w:r>
    </w:p>
    <w:p>
      <w:pPr>
        <w:pStyle w:val="Heading2"/>
      </w:pPr>
      <w:r>
        <w:t>4.11 房间状态机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184"/>
            <w:shd w:fill="EFF8F1"/>
            <w:tcBorders>
              <w:top w:val="single" w:sz="4" w:color="DADDE1"/>
              <w:left w:val="single" w:sz="4" w:color="DADDE1"/>
              <w:bottom w:val="single" w:sz="4" w:color="DADDE1"/>
              <w:right w:val="single" w:sz="4" w:color="DADDE1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232323"/>
                <w:sz w:val="21"/>
              </w:rPr>
              <w:t>建议状态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464646"/>
                <w:sz w:val="20"/>
              </w:rPr>
              <w:t>CREATED → LOBBY → IN_GAME → FINISHED → LOBBY；等待阶段也可以进入 CLOSED。比赛参数和可用权限由房间状态决定。</w:t>
            </w:r>
          </w:p>
        </w:tc>
      </w:tr>
    </w:tbl>
    <w:p>
      <w:pPr>
        <w:spacing w:after="0"/>
      </w:pPr>
    </w:p>
    <w:p>
      <w:pPr>
        <w:pStyle w:val="Heading1"/>
      </w:pPr>
      <w:r>
        <w:t>5. 牌桌 UI、交互与视觉体验</w:t>
      </w:r>
    </w:p>
    <w:p>
      <w:pPr>
        <w:pStyle w:val="Heading2"/>
      </w:pPr>
      <w:r>
        <w:t>5.1 视觉定位</w:t>
      </w:r>
    </w:p>
    <w:p>
      <w:r>
        <w:rPr>
          <w:rFonts w:ascii="Noto Sans CJK SC" w:hAnsi="Noto Sans CJK SC" w:eastAsia="Noto Sans CJK SC"/>
        </w:rPr>
        <w:t>整体采用极简、明亮、白色主体的现代 Web App 风格。避免传统赌场的霓虹、金币、VIP、宝箱和重度绿色赌桌视觉。牌桌可使用低饱和中性色或轻微层次与白色背景区分。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184"/>
            <w:shd w:fill="F3F5F7"/>
            <w:tcBorders>
              <w:top w:val="single" w:sz="4" w:color="DADDE1"/>
              <w:left w:val="single" w:sz="4" w:color="DADDE1"/>
              <w:bottom w:val="single" w:sz="4" w:color="DADDE1"/>
              <w:right w:val="single" w:sz="4" w:color="DADDE1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232323"/>
                <w:sz w:val="21"/>
              </w:rPr>
              <w:t>视觉关键词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464646"/>
                <w:sz w:val="20"/>
              </w:rPr>
              <w:t>白色主体 / 极简 / 横向牌桌 / 信息层级清晰 / 不赌场化 / 动画顺滑</w:t>
            </w:r>
          </w:p>
        </w:tc>
      </w:tr>
    </w:tbl>
    <w:p>
      <w:pPr>
        <w:spacing w:after="0"/>
      </w:pPr>
    </w:p>
    <w:p>
      <w:pPr>
        <w:pStyle w:val="Heading2"/>
      </w:pPr>
      <w:r>
        <w:t>5.2 核心页面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rHeight w:hRule="atLeast" w:val="369"/>
        </w:trPr>
        <w:tc>
          <w:tcPr>
            <w:tcW w:type="dxa" w:w="2835"/>
            <w:shd w:fill="EEF1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页面</w:t>
            </w:r>
          </w:p>
        </w:tc>
        <w:tc>
          <w:tcPr>
            <w:tcW w:type="dxa" w:w="6236"/>
            <w:shd w:fill="EEF1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核心任务</w:t>
            </w:r>
          </w:p>
        </w:tc>
      </w:tr>
      <w:tr>
        <w:trPr>
          <w:cantSplit/>
          <w:trHeight w:hRule="atLeast" w:val="369"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Home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单人游戏 / 创建房间 / 加入房间</w:t>
            </w:r>
          </w:p>
        </w:tc>
      </w:tr>
      <w:tr>
        <w:trPr>
          <w:cantSplit/>
          <w:trHeight w:hRule="atLeast" w:val="369"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Single Player Setup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人数与比赛设置</w:t>
            </w:r>
          </w:p>
        </w:tc>
      </w:tr>
      <w:tr>
        <w:trPr>
          <w:cantSplit/>
          <w:trHeight w:hRule="atLeast" w:val="369"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Create Room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创建私人房并配置参数</w:t>
            </w:r>
          </w:p>
        </w:tc>
      </w:tr>
      <w:tr>
        <w:trPr>
          <w:cantSplit/>
          <w:trHeight w:hRule="atLeast" w:val="369"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Join Room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邀请码 + 昵称</w:t>
            </w:r>
          </w:p>
        </w:tc>
      </w:tr>
      <w:tr>
        <w:trPr>
          <w:cantSplit/>
          <w:trHeight w:hRule="atLeast" w:val="369"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Room Lobby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座位 / Ready / AI / 设置 / 开始</w:t>
            </w:r>
          </w:p>
        </w:tc>
      </w:tr>
      <w:tr>
        <w:trPr>
          <w:cantSplit/>
          <w:trHeight w:hRule="atLeast" w:val="369"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Poker Table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完整牌局体验</w:t>
            </w:r>
          </w:p>
        </w:tc>
      </w:tr>
      <w:tr>
        <w:trPr>
          <w:cantSplit/>
          <w:trHeight w:hRule="atLeast" w:val="369"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Game Result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排名 / 再来一局 / 返回</w:t>
            </w:r>
          </w:p>
        </w:tc>
      </w:tr>
      <w:tr>
        <w:trPr>
          <w:cantSplit/>
          <w:trHeight w:hRule="atLeast" w:val="369"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Settings / Rules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基础设置与规则说明</w:t>
            </w:r>
          </w:p>
        </w:tc>
      </w:tr>
    </w:tbl>
    <w:p>
      <w:pPr>
        <w:spacing w:after="0"/>
      </w:pPr>
    </w:p>
    <w:p>
      <w:pPr>
        <w:pStyle w:val="Heading2"/>
      </w:pPr>
      <w:r>
        <w:t>5.3 横向牌桌与座位布局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桌面端牌桌必须横向展开，优先适配常见 16:9 / 16:10 屏幕。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2–10 人采用动态 Seat Layout，不能写死固定数量组件。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玩家自己的 Seat 无论真实编号是什么，前端视觉上始终放在屏幕下方偏中央，其他座位相对旋转。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10 人桌移动端允许压缩玩家信息，必要时点击玩家卡查看详情。</w:t>
      </w:r>
    </w:p>
    <w:p>
      <w:pPr>
        <w:pStyle w:val="Heading2"/>
      </w:pPr>
      <w:r>
        <w:t>5.4 牌桌信息层级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rHeight w:hRule="atLeast" w:val="369"/>
        </w:trPr>
        <w:tc>
          <w:tcPr>
            <w:tcW w:type="dxa" w:w="2268"/>
            <w:shd w:fill="EEF1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优先级</w:t>
            </w:r>
          </w:p>
        </w:tc>
        <w:tc>
          <w:tcPr>
            <w:tcW w:type="dxa" w:w="6803"/>
            <w:shd w:fill="EEF1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信息</w:t>
            </w:r>
          </w:p>
        </w:tc>
      </w:tr>
      <w:tr>
        <w:trPr>
          <w:cantSplit/>
          <w:trHeight w:hRule="atLeast" w:val="369"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最高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自己的 Hole Cards、Community Cards、Pot、当前行动、操作按钮</w:t>
            </w:r>
          </w:p>
        </w:tc>
      </w:tr>
      <w:tr>
        <w:trPr>
          <w:cantSplit/>
          <w:trHeight w:hRule="atLeast" w:val="369"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中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玩家筹码、当前下注、Dealer/SB/BB、盲注 Level、剩余玩家</w:t>
            </w:r>
          </w:p>
        </w:tc>
      </w:tr>
      <w:tr>
        <w:trPr>
          <w:cantSplit/>
          <w:trHeight w:hRule="atLeast" w:val="369"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低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Hand History、设置、邀请码等辅助信息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5.5 动画是 P0 体验</w:t>
      </w:r>
    </w:p>
    <w:p>
      <w:r>
        <w:rPr>
          <w:rFonts w:ascii="Noto Sans CJK SC" w:hAnsi="Noto Sans CJK SC" w:eastAsia="Noto Sans CJK SC"/>
        </w:rPr>
        <w:t>卡牌动效和流畅度是第一版体验关键，不应被视为“后期美化”。重点打磨发牌、翻牌、下注、Showdown 和 Pot 结算的时序。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rHeight w:hRule="atLeast" w:val="369"/>
        </w:trPr>
        <w:tc>
          <w:tcPr>
            <w:tcW w:type="dxa" w:w="2268"/>
            <w:shd w:fill="EEF1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场景</w:t>
            </w:r>
          </w:p>
        </w:tc>
        <w:tc>
          <w:tcPr>
            <w:tcW w:type="dxa" w:w="6803"/>
            <w:shd w:fill="EEF1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动画要求</w:t>
            </w:r>
          </w:p>
        </w:tc>
      </w:tr>
      <w:tr>
        <w:trPr>
          <w:cantSplit/>
          <w:trHeight w:hRule="atLeast" w:val="369"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发底牌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从牌堆位置按座位顺序发出两轮；自己的牌到位后翻开，其他人保持牌背</w:t>
            </w:r>
          </w:p>
        </w:tc>
      </w:tr>
      <w:tr>
        <w:trPr>
          <w:cantSplit/>
          <w:trHeight w:hRule="atLeast" w:val="369"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Flop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三张公共牌以短间隔依次出现并翻开</w:t>
            </w:r>
          </w:p>
        </w:tc>
      </w:tr>
      <w:tr>
        <w:trPr>
          <w:cantSplit/>
          <w:trHeight w:hRule="atLeast" w:val="369"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Turn / River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单张牌背进入后 Flip 展示</w:t>
            </w:r>
          </w:p>
        </w:tc>
      </w:tr>
      <w:tr>
        <w:trPr>
          <w:cantSplit/>
          <w:trHeight w:hRule="atLeast" w:val="369"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下注 / Fold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快速、克制的位移或淡出反馈</w:t>
            </w:r>
          </w:p>
        </w:tc>
      </w:tr>
      <w:tr>
        <w:trPr>
          <w:cantSplit/>
          <w:trHeight w:hRule="atLeast" w:val="369"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Showdown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揭牌 → 识别牌型 → 高亮最佳五张 → 比较 → 获胜者 → Pot 分配</w:t>
            </w:r>
          </w:p>
        </w:tc>
      </w:tr>
      <w:tr>
        <w:trPr>
          <w:cantSplit/>
          <w:trHeight w:hRule="atLeast" w:val="369"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Hand End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短暂停留让用户看清结果，再开始下一手</w:t>
            </w:r>
          </w:p>
        </w:tc>
      </w:tr>
    </w:tbl>
    <w:p>
      <w:pPr>
        <w:spacing w:after="0"/>
      </w:pPr>
    </w:p>
    <w:p>
      <w:pPr>
        <w:pStyle w:val="Heading2"/>
      </w:pPr>
      <w:r>
        <w:t>5.6 动画节奏原则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动画必须顺滑，但不能拖慢几十手牌后的整体节奏。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普通 Fold 等动作可控制在数百毫秒；Showdown 可稍长以展示结果。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Engine 结果与 UI 动画时序分离：UI 可以逐步展示已经确定的结果。</w:t>
      </w:r>
    </w:p>
    <w:p>
      <w:pPr>
        <w:pStyle w:val="Heading2"/>
      </w:pPr>
      <w:r>
        <w:t>5.7 操作按钮出现时机</w:t>
      </w:r>
    </w:p>
    <w:p>
      <w:r>
        <w:rPr>
          <w:rFonts w:ascii="Noto Sans CJK SC" w:hAnsi="Noto Sans CJK SC" w:eastAsia="Noto Sans CJK SC"/>
        </w:rPr>
        <w:t>操作按钮只在轮到当前用户行动时出现。平时牌桌保持干净；轮到自己时操作区平滑出现，提交动作后收起。第一版暂不加入复杂 Pre-action。</w:t>
      </w:r>
    </w:p>
    <w:p>
      <w:pPr>
        <w:pStyle w:val="Heading2"/>
      </w:pPr>
      <w:r>
        <w:t>5.8 下注交互：键盘不是默认方式</w:t>
      </w:r>
    </w:p>
    <w:p>
      <w:r>
        <w:rPr>
          <w:rFonts w:ascii="Noto Sans CJK SC" w:hAnsi="Noto Sans CJK SC" w:eastAsia="Noto Sans CJK SC"/>
        </w:rPr>
        <w:t>常规下注必须做到“一键完成大部分操作”，尤其在手机端，不能让数字键盘成为常态。只有用户想输入非常规精确金额（例如 5648）时才调出键盘。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rHeight w:hRule="atLeast" w:val="369"/>
        </w:trPr>
        <w:tc>
          <w:tcPr>
            <w:tcW w:type="dxa" w:w="2268"/>
            <w:shd w:fill="EEF1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层级</w:t>
            </w:r>
          </w:p>
        </w:tc>
        <w:tc>
          <w:tcPr>
            <w:tcW w:type="dxa" w:w="6803"/>
            <w:shd w:fill="EEF1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交互</w:t>
            </w:r>
          </w:p>
        </w:tc>
      </w:tr>
      <w:tr>
        <w:trPr>
          <w:cantSplit/>
          <w:trHeight w:hRule="atLeast" w:val="369"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快捷下注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Post-Flop：1/3 Pot、1/2 Pot、2/3 Pot、Pot、All-in；Pre-Flop：2BB、2.5BB、3BB、4BB 等</w:t>
            </w:r>
          </w:p>
        </w:tc>
      </w:tr>
      <w:tr>
        <w:trPr>
          <w:cantSplit/>
          <w:trHeight w:hRule="atLeast" w:val="369"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Slider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拖动滑杆改变下注额，并在常用节点产生轻微吸附</w:t>
            </w:r>
          </w:p>
        </w:tc>
      </w:tr>
      <w:tr>
        <w:trPr>
          <w:cantSplit/>
          <w:trHeight w:hRule="atLeast" w:val="369"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± 调整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按合理单位细调；可考虑长按连续变化</w:t>
            </w:r>
          </w:p>
        </w:tc>
      </w:tr>
      <w:tr>
        <w:trPr>
          <w:cantSplit/>
          <w:trHeight w:hRule="atLeast" w:val="369"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精确输入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点击金额数字后才进入数字键盘，用于非常规精确金额</w:t>
            </w:r>
          </w:p>
        </w:tc>
      </w:tr>
    </w:tbl>
    <w:p>
      <w:pPr>
        <w:spacing w:after="0"/>
      </w:pPr>
    </w:p>
    <w:p>
      <w:pPr>
        <w:pStyle w:val="Heading2"/>
      </w:pPr>
      <w:r>
        <w:t>5.9 All-in 交互</w:t>
      </w:r>
    </w:p>
    <w:p>
      <w:r>
        <w:rPr>
          <w:rFonts w:ascii="Noto Sans CJK SC" w:hAnsi="Noto Sans CJK SC" w:eastAsia="Noto Sans CJK SC"/>
        </w:rPr>
        <w:t>不建议额外弹出确认 Modal。点击 All-in 快捷项后先把下注金额切换到全部筹码，最终操作按钮变为“ALL-IN 7200”，用户再次点击才提交，天然形成两步确认。</w:t>
      </w:r>
    </w:p>
    <w:p>
      <w:pPr>
        <w:pStyle w:val="Heading2"/>
      </w:pPr>
      <w:r>
        <w:t>5.10 玩家状态展示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当前行动者要有清晰高亮与倒计时。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AI 显示“AI”标识与简洁“思考中…”状态。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Fold 后牌背/玩家卡降低视觉权重。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All-in 必须明确显示 ALL-IN，不能与淘汰混淆。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断线玩家显示 Disconnected；重连过程使用简洁 Toast。</w:t>
      </w:r>
    </w:p>
    <w:p>
      <w:pPr>
        <w:pStyle w:val="Heading2"/>
      </w:pPr>
      <w:r>
        <w:t>5.11 Showdown 展示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仍有资格争夺 Pot 的玩家按牌局规则公开底牌。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Evaluator 应向 UI 提供牌型及最佳五张牌，以便动画高亮。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先展示牌型，再突出获胜者与获胜金额，最后执行 Pot 分配视觉反馈。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Side Pot 情况下按各 Pot 独立展示获胜结果。</w:t>
      </w:r>
    </w:p>
    <w:p>
      <w:pPr>
        <w:pStyle w:val="Heading2"/>
      </w:pPr>
      <w:r>
        <w:t>5.12 音效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rHeight w:hRule="atLeast" w:val="369"/>
        </w:trPr>
        <w:tc>
          <w:tcPr>
            <w:tcW w:type="dxa" w:w="2268"/>
            <w:shd w:fill="EEF1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音效类别</w:t>
            </w:r>
          </w:p>
        </w:tc>
        <w:tc>
          <w:tcPr>
            <w:tcW w:type="dxa" w:w="6803"/>
            <w:shd w:fill="EEF1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第一版要求</w:t>
            </w:r>
          </w:p>
        </w:tc>
      </w:tr>
      <w:tr>
        <w:trPr>
          <w:cantSplit/>
          <w:trHeight w:hRule="atLeast" w:val="369"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基础牌局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发牌、翻牌、Check、Bet/Raise、Fold、All-in、筹码入 Pot、Pot 获胜、轮到自己、盲注升级</w:t>
            </w:r>
          </w:p>
        </w:tc>
      </w:tr>
      <w:tr>
        <w:trPr>
          <w:cantSplit/>
          <w:trHeight w:hRule="atLeast" w:val="369"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Showdown 牌型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对最终获胜牌型加入简短语音/音效，如 Straight、Flush、Full House、Four of a Kind、Straight Flush</w:t>
            </w:r>
          </w:p>
        </w:tc>
      </w:tr>
      <w:tr>
        <w:trPr>
          <w:cantSplit/>
          <w:trHeight w:hRule="atLeast" w:val="369"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控制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至少提供全局音效开关；可后续再细分牌型语音</w:t>
            </w:r>
          </w:p>
        </w:tc>
      </w:tr>
    </w:tbl>
    <w:p>
      <w:pPr>
        <w:spacing w:after="0"/>
      </w:pPr>
    </w:p>
    <w:p>
      <w:pPr>
        <w:pStyle w:val="Heading2"/>
      </w:pPr>
      <w:r>
        <w:t>5.13 移动端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必须从第一版支持 Responsive Web，因为好友局很可能电脑与手机混合使用。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手机竖屏不应简单缩小桌面牌桌，而要重新布局与压缩信息。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自己的 Hole Cards 与操作区域拥有最高布局优先级。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10 人桌在手机端可只显示昵称缩写/筹码简写，点击后展开细节。</w:t>
      </w:r>
    </w:p>
    <w:p>
      <w:pPr>
        <w:pStyle w:val="Heading2"/>
      </w:pPr>
      <w:r>
        <w:t>5.14 第一版暂不做的 UI 功能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文字聊天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表情 / Sticker / 互动动画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复杂 3D / 粒子特效 / 筹码物理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赌场化大厅与商业化装饰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AI 完整思考过程展示</w:t>
      </w:r>
    </w:p>
    <w:p>
      <w:pPr>
        <w:pStyle w:val="Heading2"/>
      </w:pPr>
      <w:r>
        <w:t>5.15 UI 验收重点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184"/>
            <w:shd w:fill="F3F5F7"/>
            <w:tcBorders>
              <w:top w:val="single" w:sz="4" w:color="DADDE1"/>
              <w:left w:val="single" w:sz="4" w:color="DADDE1"/>
              <w:bottom w:val="single" w:sz="4" w:color="DADDE1"/>
              <w:right w:val="single" w:sz="4" w:color="DADDE1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232323"/>
                <w:sz w:val="21"/>
              </w:rPr>
              <w:t>体验验收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464646"/>
                <w:sz w:val="20"/>
              </w:rPr>
              <w:t>第一版 UI 不是“能显示牌桌就算完成”。卡顿、动画时序错乱、下注步骤过多、手机端频繁弹键盘、Showdown 瞬间跳结果等，都应视为真实产品缺陷。</w:t>
            </w:r>
          </w:p>
        </w:tc>
      </w:tr>
    </w:tbl>
    <w:p>
      <w:pPr>
        <w:spacing w:after="0"/>
      </w:pPr>
    </w:p>
    <w:p>
      <w:pPr>
        <w:pStyle w:val="Heading1"/>
      </w:pPr>
      <w:r>
        <w:t>附录 A：当前明确暂缓事项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rHeight w:hRule="atLeast" w:val="369"/>
        </w:trPr>
        <w:tc>
          <w:tcPr>
            <w:tcW w:type="dxa" w:w="2268"/>
            <w:shd w:fill="EEF1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领域</w:t>
            </w:r>
          </w:p>
        </w:tc>
        <w:tc>
          <w:tcPr>
            <w:tcW w:type="dxa" w:w="6803"/>
            <w:shd w:fill="EEF1F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暂缓内容</w:t>
            </w:r>
          </w:p>
        </w:tc>
      </w:tr>
      <w:tr>
        <w:trPr>
          <w:cantSplit/>
          <w:trHeight w:hRule="atLeast" w:val="369"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匹配与社交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陌生人匹配、公共大厅、好友系统、私信、语音、公会</w:t>
            </w:r>
          </w:p>
        </w:tc>
      </w:tr>
      <w:tr>
        <w:trPr>
          <w:cantSplit/>
          <w:trHeight w:hRule="atLeast" w:val="369"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商业化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真钱、充值、商城、VIP、签到、宝箱</w:t>
            </w:r>
          </w:p>
        </w:tc>
      </w:tr>
      <w:tr>
        <w:trPr>
          <w:cantSplit/>
          <w:trHeight w:hRule="atLeast" w:val="369"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赛事扩展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MTT、Rebuy、Add-on、Bounty、自由观战</w:t>
            </w:r>
          </w:p>
        </w:tc>
      </w:tr>
      <w:tr>
        <w:trPr>
          <w:cantSplit/>
          <w:trHeight w:hRule="atLeast" w:val="369"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AI 扩展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多难度、多模型、用户 API Key、自定义 Base URL、AI 聊天/GTO Solver</w:t>
            </w:r>
          </w:p>
        </w:tc>
      </w:tr>
      <w:tr>
        <w:trPr>
          <w:cantSplit/>
          <w:trHeight w:hRule="atLeast" w:val="369"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UI 扩展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聊天、Sticker、重 3D/粒子、赌场化视觉</w:t>
            </w:r>
          </w:p>
        </w:tc>
      </w:tr>
    </w:tbl>
    <w:p>
      <w:pPr>
        <w:spacing w:after="0"/>
      </w:pPr>
    </w:p>
    <w:p>
      <w:pPr>
        <w:pStyle w:val="Heading1"/>
      </w:pPr>
      <w:r>
        <w:t>附录 B：已锁定的关键产品决策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1"/>
        </w:rPr>
        <w:t>2–10 人桌；Poker 核心规则不因房间人数而特殊简化。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1"/>
        </w:rPr>
        <w:t>首局 Dealer 随机，之后按顺时针移动并跳过淘汰玩家。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1"/>
        </w:rPr>
        <w:t>好友房以“创建房间 / 加入房间”作为两个核心入口；邀请码为主要加入方式。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1"/>
        </w:rPr>
        <w:t>自定义房间允许真人 + AI 混合，比赛前房主可添加/移除 AI。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1"/>
        </w:rPr>
        <w:t>第一版 AI 只使用 DeepSeek，只有一个“困难”难度；AI Provider 与难度扩展留待后续。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1"/>
        </w:rPr>
        <w:t>每个 AI 的对手记忆独立，只能使用正常牌桌公开信息，包括其他 AI 的公开历史。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1"/>
        </w:rPr>
        <w:t>第一版不做自由观战；被淘汰参赛者可继续观看或退出。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1"/>
        </w:rPr>
        <w:t>视觉采用极简白色主体，牌桌横向展开。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1"/>
        </w:rPr>
        <w:t>发牌、Flop/Turn/River、Showdown 动画与流畅度为 P0 体验。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1"/>
        </w:rPr>
        <w:t>常规下注通过快捷比例、BB 倍数、Slider 与 ± 调整完成；精确特殊数字才调用键盘。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1"/>
        </w:rPr>
        <w:t>第一版提供基础音效，并在最终比牌时加入牌型音效/语音。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184"/>
            <w:shd w:fill="F3F5F7"/>
            <w:tcBorders>
              <w:top w:val="single" w:sz="4" w:color="DADDE1"/>
              <w:left w:val="single" w:sz="4" w:color="DADDE1"/>
              <w:bottom w:val="single" w:sz="4" w:color="DADDE1"/>
              <w:right w:val="single" w:sz="4" w:color="DADDE1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232323"/>
                <w:sz w:val="21"/>
              </w:rPr>
              <w:t>后续合并规则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464646"/>
                <w:sz w:val="20"/>
              </w:rPr>
              <w:t>区块 6（Poker Engine 核心设计）及之后区块继续逐项确认。所有区块确认完成后，再生成一份完整、统一、去重复的最终项目规划文档。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Noto Sans CJK SC" w:hAnsi="Noto Sans CJK SC" w:eastAsia="Noto Sans CJK SC"/>
        <w:color w:val="787878"/>
        <w:sz w:val="16"/>
      </w:rPr>
      <w:t>Texas Hold'em 项目规划 · 区块 1–5 · v0.1</w:t>
    </w:r>
  </w:p>
  <w:p>
    <w:pPr>
      <w:jc w:val="right"/>
    </w:pPr>
    <w:r>
      <w:rPr>
        <w:rFonts w:ascii="Noto Sans CJK SC" w:hAnsi="Noto Sans CJK SC" w:eastAsia="Noto Sans CJK SC"/>
        <w:color w:val="6E6E6E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6E6E6E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9191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3232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D2D2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12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9191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