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980C" w14:textId="77777777" w:rsidR="006704C4" w:rsidRDefault="006F46BA">
      <w:pPr>
        <w:jc w:val="center"/>
      </w:pPr>
      <w:r>
        <w:rPr>
          <w:rFonts w:ascii="Aptos Display" w:hAnsi="Aptos Display"/>
          <w:b/>
          <w:color w:val="1F4E79"/>
          <w:sz w:val="52"/>
        </w:rPr>
        <w:t>CompoundOps Assistant</w:t>
      </w:r>
    </w:p>
    <w:p w14:paraId="78D39E90" w14:textId="77777777" w:rsidR="006704C4" w:rsidRDefault="006F46BA">
      <w:pPr>
        <w:jc w:val="center"/>
      </w:pPr>
      <w:r>
        <w:rPr>
          <w:i/>
          <w:color w:val="5A5A5A"/>
          <w:sz w:val="26"/>
        </w:rPr>
        <w:t>Slide Deck Plan with Broader Research Impact Positioning</w:t>
      </w:r>
    </w:p>
    <w:p w14:paraId="672A6659" w14:textId="77777777" w:rsidR="006704C4" w:rsidRDefault="006704C4"/>
    <w:p w14:paraId="73B9F769" w14:textId="77777777" w:rsidR="006704C4" w:rsidRDefault="006F46BA">
      <w:pPr>
        <w:shd w:val="clear" w:color="auto" w:fill="EAF2F8"/>
      </w:pPr>
      <w:r>
        <w:rPr>
          <w:b/>
          <w:color w:val="1F4E79"/>
        </w:rPr>
        <w:t>Purpose of this revised document</w:t>
      </w:r>
    </w:p>
    <w:p w14:paraId="4D16C27B" w14:textId="77777777" w:rsidR="006704C4" w:rsidRDefault="006F46BA">
      <w:pPr>
        <w:shd w:val="clear" w:color="auto" w:fill="EAF2F8"/>
      </w:pPr>
      <w:r>
        <w:rPr>
          <w:sz w:val="19"/>
        </w:rPr>
        <w:t>This version keeps the current app exactly as designed, but reframes the slide deck so the project feels larger than one organization. The app can still be demonstrated with compound-management language, while the presentation positions the concept as a broader AI-assisted experimental planning tool for research labs, biotech teams, academic labs, CROs, and screening groups.</w:t>
      </w:r>
    </w:p>
    <w:p w14:paraId="0A37501D" w14:textId="77777777" w:rsidR="006704C4" w:rsidRDefault="006704C4"/>
    <w:p w14:paraId="6C38778F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Core Positioning Shift</w:t>
      </w:r>
    </w:p>
    <w:p w14:paraId="74F9920D" w14:textId="77777777" w:rsidR="006704C4" w:rsidRDefault="006F46BA">
      <w:r>
        <w:t>Keep the app name and current functionality. Change the presentation framing from an internal compound-management tool to a broader experimental planning assistant inspired by a real scientific workflow.</w:t>
      </w:r>
    </w:p>
    <w:p w14:paraId="61AA752A" w14:textId="77777777" w:rsidR="006704C4" w:rsidRDefault="006F46BA">
      <w:pPr>
        <w:pStyle w:val="ListBullet"/>
        <w:spacing w:after="40"/>
      </w:pPr>
      <w:r>
        <w:t>Narrow framing: A compound management tool for one organization.</w:t>
      </w:r>
    </w:p>
    <w:p w14:paraId="110EEE28" w14:textId="77777777" w:rsidR="006704C4" w:rsidRDefault="006F46BA">
      <w:pPr>
        <w:pStyle w:val="ListBullet"/>
        <w:spacing w:after="40"/>
      </w:pPr>
      <w:r>
        <w:t>Broader framing: An AI-assisted experimental feasibility and assay-design assistant for research teams that use chemical or biological reagents.</w:t>
      </w:r>
    </w:p>
    <w:p w14:paraId="1792204C" w14:textId="77777777" w:rsidR="006704C4" w:rsidRDefault="006F46BA">
      <w:pPr>
        <w:pStyle w:val="ListBullet"/>
        <w:spacing w:after="40"/>
      </w:pPr>
      <w:r>
        <w:t>Why this works: the same workflow exists in many labs — search available material, assess whether an experiment is feasible, calculate concentrations and dilutions, normalize solvent or vehicle exposure, and create a plate layout.</w:t>
      </w:r>
    </w:p>
    <w:p w14:paraId="4BB9CD91" w14:textId="77777777" w:rsidR="006704C4" w:rsidRDefault="006F46BA">
      <w:pPr>
        <w:pStyle w:val="ListBullet"/>
        <w:spacing w:after="40"/>
      </w:pPr>
      <w:r>
        <w:t>How to say it: “This prototype was inspired by real compound-management workflows, but the design pattern can support broader experimental planning across research environments.”</w:t>
      </w:r>
    </w:p>
    <w:p w14:paraId="721E2040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Recommended Project Framing</w:t>
      </w:r>
    </w:p>
    <w:p w14:paraId="364C617B" w14:textId="77777777" w:rsidR="006704C4" w:rsidRDefault="006F46BA">
      <w:pPr>
        <w:shd w:val="clear" w:color="auto" w:fill="FFF2CC"/>
      </w:pPr>
      <w:r>
        <w:rPr>
          <w:b/>
          <w:color w:val="7F6000"/>
        </w:rPr>
        <w:t>One-sentence version for the deck</w:t>
      </w:r>
    </w:p>
    <w:p w14:paraId="16D6F422" w14:textId="77777777" w:rsidR="006704C4" w:rsidRDefault="006F46BA">
      <w:pPr>
        <w:shd w:val="clear" w:color="auto" w:fill="FFF2CC"/>
      </w:pPr>
      <w:r>
        <w:rPr>
          <w:sz w:val="19"/>
        </w:rPr>
        <w:t>CompoundOps Assistant is an AI-assisted experimental planning tool that helps researchers move from material availability to assay design, dilution strategy, solvent normalization, and dose-response plate layout in one guided workflow.</w:t>
      </w:r>
    </w:p>
    <w:p w14:paraId="5DAB6C7B" w14:textId="77777777" w:rsidR="006704C4" w:rsidRDefault="006704C4"/>
    <w:p w14:paraId="563679C9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Who Could Use This Beyond One Organization?</w:t>
      </w:r>
    </w:p>
    <w:p w14:paraId="14458C6A" w14:textId="77777777" w:rsidR="006704C4" w:rsidRDefault="006F46BA">
      <w:pPr>
        <w:pStyle w:val="ListBullet"/>
        <w:spacing w:after="40"/>
      </w:pPr>
      <w:r>
        <w:t>Academic research labs running dose-response or screening experiments.</w:t>
      </w:r>
    </w:p>
    <w:p w14:paraId="55BA4ABC" w14:textId="77777777" w:rsidR="006704C4" w:rsidRDefault="006F46BA">
      <w:pPr>
        <w:pStyle w:val="ListBullet"/>
        <w:spacing w:after="40"/>
      </w:pPr>
      <w:r>
        <w:t>Biotech startups that need lightweight experiment-planning tools before investing in large enterprise systems.</w:t>
      </w:r>
    </w:p>
    <w:p w14:paraId="08E87158" w14:textId="77777777" w:rsidR="006704C4" w:rsidRDefault="006F46BA">
      <w:pPr>
        <w:pStyle w:val="ListBullet"/>
        <w:spacing w:after="40"/>
      </w:pPr>
      <w:r>
        <w:t>CROs or shared screening facilities that support requests from multiple scientific teams.</w:t>
      </w:r>
    </w:p>
    <w:p w14:paraId="3F42D5D5" w14:textId="77777777" w:rsidR="006704C4" w:rsidRDefault="006F46BA">
      <w:pPr>
        <w:pStyle w:val="ListBullet"/>
        <w:spacing w:after="40"/>
      </w:pPr>
      <w:r>
        <w:t>Teaching laboratories where students need to understand concentration series, dilutions, solvent exposure, and plate layouts.</w:t>
      </w:r>
    </w:p>
    <w:p w14:paraId="618E65A1" w14:textId="77777777" w:rsidR="006704C4" w:rsidRDefault="006F46BA">
      <w:pPr>
        <w:pStyle w:val="ListBullet"/>
        <w:spacing w:after="40"/>
      </w:pPr>
      <w:r>
        <w:lastRenderedPageBreak/>
        <w:t>Automation and screening teams that need clearer handoffs between assay design and execution planning.</w:t>
      </w:r>
    </w:p>
    <w:p w14:paraId="3FD6AB55" w14:textId="77777777" w:rsidR="006704C4" w:rsidRDefault="006F46BA">
      <w:pPr>
        <w:pStyle w:val="ListBullet"/>
        <w:spacing w:after="40"/>
      </w:pPr>
      <w:r>
        <w:t>Compound management or sample management teams in any research environment that maintain local inventories and support scientist requests.</w:t>
      </w:r>
    </w:p>
    <w:p w14:paraId="7A556C0E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Revised Slide Deck Structure</w:t>
      </w:r>
    </w:p>
    <w:p w14:paraId="37DBBEAF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1: Title Slide</w:t>
      </w:r>
    </w:p>
    <w:p w14:paraId="35B26708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Introduce the project as bigger than a single organizational use case.</w:t>
      </w:r>
    </w:p>
    <w:p w14:paraId="68CB3DCD" w14:textId="77777777" w:rsidR="006704C4" w:rsidRDefault="006F46BA">
      <w:pPr>
        <w:pStyle w:val="ListBullet"/>
        <w:spacing w:after="40"/>
      </w:pPr>
      <w:r>
        <w:t>Title: CompoundOps Assistant.</w:t>
      </w:r>
    </w:p>
    <w:p w14:paraId="75F3E608" w14:textId="77777777" w:rsidR="006704C4" w:rsidRDefault="006F46BA">
      <w:pPr>
        <w:pStyle w:val="ListBullet"/>
        <w:spacing w:after="40"/>
      </w:pPr>
      <w:r>
        <w:t>Subtitle: AI-Assisted Experimental Feasibility and Assay Design Tool.</w:t>
      </w:r>
    </w:p>
    <w:p w14:paraId="3CB625CF" w14:textId="77777777" w:rsidR="006704C4" w:rsidRDefault="006F46BA">
      <w:pPr>
        <w:pStyle w:val="ListBullet"/>
        <w:spacing w:after="40"/>
      </w:pPr>
      <w:r>
        <w:t>Optional tagline: From material availability to assay-ready plate layout.</w:t>
      </w:r>
    </w:p>
    <w:p w14:paraId="5B949C7E" w14:textId="77777777" w:rsidR="006704C4" w:rsidRDefault="006F46BA">
      <w:pPr>
        <w:pStyle w:val="ListBullet"/>
        <w:spacing w:after="40"/>
      </w:pPr>
      <w:r>
        <w:t>Include team names.</w:t>
      </w:r>
    </w:p>
    <w:p w14:paraId="151BADBF" w14:textId="77777777" w:rsidR="006704C4" w:rsidRDefault="006F46BA">
      <w:pPr>
        <w:pStyle w:val="ListBullet"/>
        <w:spacing w:after="40"/>
      </w:pPr>
      <w:r>
        <w:t>Use workflow graphic: Inventory Search -&gt; Assay Designer -&gt; Intermediate Strategy -&gt; Dose Response Plate Map.</w:t>
      </w:r>
    </w:p>
    <w:p w14:paraId="339DFDD8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Keep the current app name, but make the subtitle broad and research-focused.</w:t>
      </w:r>
    </w:p>
    <w:p w14:paraId="02EB378F" w14:textId="77777777" w:rsidR="006704C4" w:rsidRDefault="006704C4"/>
    <w:p w14:paraId="2B0F17A5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2: The Bigger Problem</w:t>
      </w:r>
    </w:p>
    <w:p w14:paraId="24B1045A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Define a problem that exists across research labs, not just one company.</w:t>
      </w:r>
    </w:p>
    <w:p w14:paraId="09EF39F6" w14:textId="77777777" w:rsidR="006704C4" w:rsidRDefault="006F46BA">
      <w:pPr>
        <w:pStyle w:val="ListBullet"/>
        <w:spacing w:after="40"/>
      </w:pPr>
      <w:r>
        <w:t>Researchers often need to determine whether an experiment is feasible before running it.</w:t>
      </w:r>
    </w:p>
    <w:p w14:paraId="02BFC2A9" w14:textId="77777777" w:rsidR="006704C4" w:rsidRDefault="006F46BA">
      <w:pPr>
        <w:pStyle w:val="ListBullet"/>
        <w:spacing w:after="40"/>
      </w:pPr>
      <w:r>
        <w:t>That planning may require checking available material, concentration, volume, storage state, solvent or vehicle, dilution needs, and plate layout.</w:t>
      </w:r>
    </w:p>
    <w:p w14:paraId="12F2A16E" w14:textId="77777777" w:rsidR="006704C4" w:rsidRDefault="006F46BA">
      <w:pPr>
        <w:pStyle w:val="ListBullet"/>
        <w:spacing w:after="40"/>
      </w:pPr>
      <w:r>
        <w:t>These tasks are often spread across spreadsheets, calculators, SOPs, local inventory files, and manual plate templates.</w:t>
      </w:r>
    </w:p>
    <w:p w14:paraId="43D5AFF1" w14:textId="77777777" w:rsidR="006704C4" w:rsidRDefault="006F46BA">
      <w:pPr>
        <w:pStyle w:val="ListBullet"/>
        <w:spacing w:after="40"/>
      </w:pPr>
      <w:r>
        <w:t>The result is a planning process that can be slow, repetitive, and prone to calculation or communication errors.</w:t>
      </w:r>
    </w:p>
    <w:p w14:paraId="0C721CB5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a “fragmented workflow” visual that is not organization-specific.</w:t>
      </w:r>
    </w:p>
    <w:p w14:paraId="6A05A809" w14:textId="77777777" w:rsidR="006704C4" w:rsidRDefault="006704C4"/>
    <w:p w14:paraId="53878A4A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3: Target Users and Broader Audience</w:t>
      </w:r>
    </w:p>
    <w:p w14:paraId="7A3B8404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Show the app has a primary user today and broader users in the future.</w:t>
      </w:r>
    </w:p>
    <w:p w14:paraId="23E032FA" w14:textId="77777777" w:rsidR="006704C4" w:rsidRDefault="006F46BA">
      <w:pPr>
        <w:pStyle w:val="ListBullet"/>
        <w:spacing w:after="40"/>
      </w:pPr>
      <w:r>
        <w:t>Primary user today: scientists planning assays and compound-management workflows.</w:t>
      </w:r>
    </w:p>
    <w:p w14:paraId="475C7B4E" w14:textId="77777777" w:rsidR="006704C4" w:rsidRDefault="006F46BA">
      <w:pPr>
        <w:pStyle w:val="ListBullet"/>
        <w:spacing w:after="40"/>
      </w:pPr>
      <w:r>
        <w:t>Broader users: academic researchers, biotech scientists, CRO screening teams, teaching labs, and automation teams.</w:t>
      </w:r>
    </w:p>
    <w:p w14:paraId="54141346" w14:textId="77777777" w:rsidR="006704C4" w:rsidRDefault="006F46BA">
      <w:pPr>
        <w:pStyle w:val="ListBullet"/>
        <w:spacing w:after="40"/>
      </w:pPr>
      <w:r>
        <w:t>Shared need: turn material availability and assay requirements into an executable experimental plan.</w:t>
      </w:r>
    </w:p>
    <w:p w14:paraId="2E80144A" w14:textId="77777777" w:rsidR="006704C4" w:rsidRDefault="006F46BA">
      <w:pPr>
        <w:pStyle w:val="ListBullet"/>
        <w:spacing w:after="40"/>
      </w:pPr>
      <w:r>
        <w:t>The prototype uses compound inventory examples, but the design pattern applies to any lab workflow involving reagents, dosed materials, concentration series, and plate-based experiments.</w:t>
      </w:r>
    </w:p>
    <w:p w14:paraId="4C83248C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concentric circles: current user in center, broader research users around it.</w:t>
      </w:r>
    </w:p>
    <w:p w14:paraId="5A39BBE3" w14:textId="77777777" w:rsidR="006704C4" w:rsidRDefault="006704C4"/>
    <w:p w14:paraId="5ECDBEC8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4: Why This Matters</w:t>
      </w:r>
    </w:p>
    <w:p w14:paraId="33D4212B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Explain impact outside a single organization.</w:t>
      </w:r>
    </w:p>
    <w:p w14:paraId="386A7414" w14:textId="77777777" w:rsidR="006704C4" w:rsidRDefault="006F46BA">
      <w:pPr>
        <w:pStyle w:val="ListBullet"/>
        <w:spacing w:after="40"/>
      </w:pPr>
      <w:r>
        <w:t>Experiment planning is a common bottleneck in research environments.</w:t>
      </w:r>
    </w:p>
    <w:p w14:paraId="39485A05" w14:textId="77777777" w:rsidR="006704C4" w:rsidRDefault="006F46BA">
      <w:pPr>
        <w:pStyle w:val="ListBullet"/>
        <w:spacing w:after="40"/>
      </w:pPr>
      <w:r>
        <w:t>Manual calculations can affect concentration accuracy, transfer planning, solvent or vehicle normalization, and plate setup.</w:t>
      </w:r>
    </w:p>
    <w:p w14:paraId="703A97E5" w14:textId="77777777" w:rsidR="006704C4" w:rsidRDefault="006F46BA">
      <w:pPr>
        <w:pStyle w:val="ListBullet"/>
        <w:spacing w:after="40"/>
      </w:pPr>
      <w:r>
        <w:t>A guided planning assistant helps standardize how experiment setup decisions are made.</w:t>
      </w:r>
    </w:p>
    <w:p w14:paraId="1D443EC3" w14:textId="77777777" w:rsidR="006704C4" w:rsidRDefault="006F46BA">
      <w:pPr>
        <w:pStyle w:val="ListBullet"/>
        <w:spacing w:after="40"/>
      </w:pPr>
      <w:r>
        <w:t>For non-expert or early-career users, the app can also teach the logic behind dose response, dilution planning, and plate design.</w:t>
      </w:r>
    </w:p>
    <w:p w14:paraId="149B2A31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Make this slide accessible to non-scientists by using plain language.</w:t>
      </w:r>
    </w:p>
    <w:p w14:paraId="41C8F396" w14:textId="77777777" w:rsidR="006704C4" w:rsidRDefault="006704C4"/>
    <w:p w14:paraId="72691DBD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5: Human-Centered Design Process</w:t>
      </w:r>
    </w:p>
    <w:p w14:paraId="578265E7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Connect the broader framing back to the course requirements.</w:t>
      </w:r>
    </w:p>
    <w:p w14:paraId="6B195CCA" w14:textId="77777777" w:rsidR="006704C4" w:rsidRDefault="006F46BA">
      <w:pPr>
        <w:pStyle w:val="ListBullet"/>
        <w:spacing w:after="40"/>
      </w:pPr>
      <w:r>
        <w:t>User research started with a real scientific workflow: planning assay support from available material.</w:t>
      </w:r>
    </w:p>
    <w:p w14:paraId="378F47F1" w14:textId="77777777" w:rsidR="006704C4" w:rsidRDefault="006F46BA">
      <w:pPr>
        <w:pStyle w:val="ListBullet"/>
        <w:spacing w:after="40"/>
      </w:pPr>
      <w:r>
        <w:t>Problem definition focused on disconnected planning steps rather than one isolated calculation.</w:t>
      </w:r>
    </w:p>
    <w:p w14:paraId="5CF2089A" w14:textId="77777777" w:rsidR="006704C4" w:rsidRDefault="006F46BA">
      <w:pPr>
        <w:pStyle w:val="ListBullet"/>
        <w:spacing w:after="40"/>
      </w:pPr>
      <w:r>
        <w:t>The How Might We statement widened the scope: How might we help researchers rapidly evaluate material availability, design experiments, generate dilution strategies, and create plate layouts from a single workflow?</w:t>
      </w:r>
    </w:p>
    <w:p w14:paraId="383CD680" w14:textId="77777777" w:rsidR="006704C4" w:rsidRDefault="006F46BA">
      <w:pPr>
        <w:pStyle w:val="ListBullet"/>
        <w:spacing w:after="40"/>
      </w:pPr>
      <w:r>
        <w:t>Brainstorming considered single-purpose tools, but the end-to-end assistant was selected because it better matched user needs.</w:t>
      </w:r>
    </w:p>
    <w:p w14:paraId="693FD6C1" w14:textId="77777777" w:rsidR="006704C4" w:rsidRDefault="006F46BA">
      <w:pPr>
        <w:pStyle w:val="ListBullet"/>
        <w:spacing w:after="40"/>
      </w:pPr>
      <w:r>
        <w:t>Prototype refinement kept the workflow grounded: inventory is informational, assay planning performs feasibility calculations, intermediate strategy supports practical dilution decisions, and plate mapping supports execution planning.</w:t>
      </w:r>
    </w:p>
    <w:p w14:paraId="0E6E4651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a process timeline with refinement points.</w:t>
      </w:r>
    </w:p>
    <w:p w14:paraId="72A3D3EC" w14:textId="77777777" w:rsidR="006704C4" w:rsidRDefault="006704C4"/>
    <w:p w14:paraId="0A2C0959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6: How Might We Statement</w:t>
      </w:r>
    </w:p>
    <w:p w14:paraId="062FFD9E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Use a broader HMW statement that still fits the current app.</w:t>
      </w:r>
    </w:p>
    <w:p w14:paraId="59C693CE" w14:textId="77777777" w:rsidR="006704C4" w:rsidRDefault="006F46BA">
      <w:pPr>
        <w:pStyle w:val="ListBullet"/>
        <w:spacing w:after="40"/>
      </w:pPr>
      <w:r>
        <w:t>Recommended HMW statement: How might we help researchers rapidly evaluate material availability, design experimental dose plans, generate practical dilution strategies, and create plate layouts from a single guided workflow?</w:t>
      </w:r>
    </w:p>
    <w:p w14:paraId="18E3B508" w14:textId="77777777" w:rsidR="006704C4" w:rsidRDefault="006F46BA">
      <w:pPr>
        <w:pStyle w:val="ListBullet"/>
        <w:spacing w:after="40"/>
      </w:pPr>
      <w:r>
        <w:t>This statement is broad enough for academic, biotech, CRO, and pharmaceutical settings.</w:t>
      </w:r>
    </w:p>
    <w:p w14:paraId="1D277A99" w14:textId="77777777" w:rsidR="006704C4" w:rsidRDefault="006F46BA">
      <w:pPr>
        <w:pStyle w:val="ListBullet"/>
        <w:spacing w:after="40"/>
      </w:pPr>
      <w:r>
        <w:t>It still maps directly to the app tabs you already built.</w:t>
      </w:r>
    </w:p>
    <w:p w14:paraId="7A6B19DF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Put the HMW statement in large text. Add small labels underneath showing the four app steps.</w:t>
      </w:r>
    </w:p>
    <w:p w14:paraId="0D0B940D" w14:textId="77777777" w:rsidR="006704C4" w:rsidRDefault="006704C4"/>
    <w:p w14:paraId="1FC4A62E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7: Concept Evolution</w:t>
      </w:r>
    </w:p>
    <w:p w14:paraId="3AAB6D18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Show that the broader solution emerged through iteration.</w:t>
      </w:r>
    </w:p>
    <w:p w14:paraId="5C1A0169" w14:textId="77777777" w:rsidR="006704C4" w:rsidRDefault="006F46BA">
      <w:pPr>
        <w:pStyle w:val="ListBullet"/>
        <w:spacing w:after="40"/>
      </w:pPr>
      <w:r>
        <w:t>Initial concept: local inventory search.</w:t>
      </w:r>
    </w:p>
    <w:p w14:paraId="3AE60B07" w14:textId="77777777" w:rsidR="006704C4" w:rsidRDefault="006F46BA">
      <w:pPr>
        <w:pStyle w:val="ListBullet"/>
        <w:spacing w:after="40"/>
      </w:pPr>
      <w:r>
        <w:t>Refinement: assay design and concentration ladder generation.</w:t>
      </w:r>
    </w:p>
    <w:p w14:paraId="3BF61B90" w14:textId="77777777" w:rsidR="006704C4" w:rsidRDefault="006F46BA">
      <w:pPr>
        <w:pStyle w:val="ListBullet"/>
        <w:spacing w:after="40"/>
      </w:pPr>
      <w:r>
        <w:t>Refinement: solvent-normalized backfill, because final solvent percentage matters across many experiments.</w:t>
      </w:r>
    </w:p>
    <w:p w14:paraId="755621D4" w14:textId="77777777" w:rsidR="006704C4" w:rsidRDefault="006F46BA">
      <w:pPr>
        <w:pStyle w:val="ListBullet"/>
        <w:spacing w:after="40"/>
      </w:pPr>
      <w:r>
        <w:t>Refinement: intermediate dilution strategy, because practical handling matters beyond theoretical calculations.</w:t>
      </w:r>
    </w:p>
    <w:p w14:paraId="0E60D871" w14:textId="77777777" w:rsidR="006704C4" w:rsidRDefault="006F46BA">
      <w:pPr>
        <w:pStyle w:val="ListBullet"/>
        <w:spacing w:after="40"/>
      </w:pPr>
      <w:r>
        <w:t>Refinement: dose-response plate map with manual control placement, because scientists need execution-ready layouts.</w:t>
      </w:r>
    </w:p>
    <w:p w14:paraId="26A0CC4A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a simple build-up diagram from narrow tool to broader workflow assistant.</w:t>
      </w:r>
    </w:p>
    <w:p w14:paraId="0E27B00A" w14:textId="77777777" w:rsidR="006704C4" w:rsidRDefault="006704C4"/>
    <w:p w14:paraId="663B280F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8: Solution Architecture</w:t>
      </w:r>
    </w:p>
    <w:p w14:paraId="7C370871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Show how the current app supports the broader workflow.</w:t>
      </w:r>
    </w:p>
    <w:p w14:paraId="112F14D3" w14:textId="77777777" w:rsidR="006704C4" w:rsidRDefault="006F46BA">
      <w:pPr>
        <w:pStyle w:val="ListBullet"/>
        <w:spacing w:after="40"/>
      </w:pPr>
      <w:r>
        <w:t>Inventory Search: finds available material or aliquots and lets the user select which record to use.</w:t>
      </w:r>
    </w:p>
    <w:p w14:paraId="49E4E145" w14:textId="77777777" w:rsidR="006704C4" w:rsidRDefault="006F46BA">
      <w:pPr>
        <w:pStyle w:val="ListBullet"/>
        <w:spacing w:after="40"/>
      </w:pPr>
      <w:r>
        <w:t>Assay Designer: creates dose-response concentration series and direct transfer calculations.</w:t>
      </w:r>
    </w:p>
    <w:p w14:paraId="4C7C7553" w14:textId="77777777" w:rsidR="006704C4" w:rsidRDefault="006F46BA">
      <w:pPr>
        <w:pStyle w:val="ListBullet"/>
        <w:spacing w:after="40"/>
      </w:pPr>
      <w:r>
        <w:t>Intermediate Strategy: creates practical intermediate dilution recipes and backfill requirements.</w:t>
      </w:r>
    </w:p>
    <w:p w14:paraId="7F212689" w14:textId="77777777" w:rsidR="006704C4" w:rsidRDefault="006F46BA">
      <w:pPr>
        <w:pStyle w:val="ListBullet"/>
        <w:spacing w:after="40"/>
      </w:pPr>
      <w:r>
        <w:t>Dose Response Plate Map: converts the plan into a visual layout with replicates and controls.</w:t>
      </w:r>
    </w:p>
    <w:p w14:paraId="1374558A" w14:textId="77777777" w:rsidR="006704C4" w:rsidRDefault="006F46BA">
      <w:pPr>
        <w:pStyle w:val="ListBullet"/>
        <w:spacing w:after="40"/>
      </w:pPr>
      <w:r>
        <w:t>The app is currently presented through a compound-management lens, but the architecture is broadly useful for experimental planning.</w:t>
      </w:r>
    </w:p>
    <w:p w14:paraId="2A165091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the workflow already in the app. Add labels: availability, design, preparation, layout.</w:t>
      </w:r>
    </w:p>
    <w:p w14:paraId="60061E4C" w14:textId="77777777" w:rsidR="006704C4" w:rsidRDefault="006704C4"/>
    <w:p w14:paraId="6F755FE1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9: Current Prototype Demo</w:t>
      </w:r>
    </w:p>
    <w:p w14:paraId="44F8E4F0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Show the current app without changing it.</w:t>
      </w:r>
    </w:p>
    <w:p w14:paraId="37262136" w14:textId="77777777" w:rsidR="006704C4" w:rsidRDefault="006F46BA">
      <w:pPr>
        <w:pStyle w:val="ListBullet"/>
        <w:spacing w:after="40"/>
      </w:pPr>
      <w:r>
        <w:t>Demo exactly what you have built: Inventory Search, Assay Designer, Intermediate Strategy, and Dose Response Plate Map.</w:t>
      </w:r>
    </w:p>
    <w:p w14:paraId="2BAAF177" w14:textId="77777777" w:rsidR="006704C4" w:rsidRDefault="006F46BA">
      <w:pPr>
        <w:pStyle w:val="ListBullet"/>
        <w:spacing w:after="40"/>
      </w:pPr>
      <w:r>
        <w:t>Use demo inventory data rather than sensitive internal data.</w:t>
      </w:r>
    </w:p>
    <w:p w14:paraId="34623E1E" w14:textId="77777777" w:rsidR="006704C4" w:rsidRDefault="006F46BA">
      <w:pPr>
        <w:pStyle w:val="ListBullet"/>
        <w:spacing w:after="40"/>
      </w:pPr>
      <w:r>
        <w:t>When speaking, explain that the prototype uses compound inventory as the example dataset because that is the workflow that inspired the project.</w:t>
      </w:r>
    </w:p>
    <w:p w14:paraId="231BC05A" w14:textId="77777777" w:rsidR="006704C4" w:rsidRDefault="006F46BA">
      <w:pPr>
        <w:pStyle w:val="ListBullet"/>
        <w:spacing w:after="40"/>
      </w:pPr>
      <w:r>
        <w:t>Then state that the same structure could support broader research workflows with different inventory files or reagent libraries.</w:t>
      </w:r>
    </w:p>
    <w:p w14:paraId="330F47B1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screenshots from the current app and add short captions explaining each step.</w:t>
      </w:r>
    </w:p>
    <w:p w14:paraId="44EAFD9C" w14:textId="77777777" w:rsidR="006704C4" w:rsidRDefault="006704C4"/>
    <w:p w14:paraId="4AB45B4C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10: Primary Use Cases</w:t>
      </w:r>
    </w:p>
    <w:p w14:paraId="4FF10927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Make the app feel useful beyond one organization.</w:t>
      </w:r>
    </w:p>
    <w:p w14:paraId="5EFBADBD" w14:textId="77777777" w:rsidR="006704C4" w:rsidRDefault="006F46BA">
      <w:pPr>
        <w:pStyle w:val="ListBullet"/>
        <w:spacing w:after="40"/>
      </w:pPr>
      <w:r>
        <w:t>Use case 1: Experimental feasibility assessment — determine whether available material can support a planned experiment.</w:t>
      </w:r>
    </w:p>
    <w:p w14:paraId="11FD4077" w14:textId="77777777" w:rsidR="006704C4" w:rsidRDefault="006F46BA">
      <w:pPr>
        <w:pStyle w:val="ListBullet"/>
        <w:spacing w:after="40"/>
      </w:pPr>
      <w:r>
        <w:t>Use case 2: Dose-response assay planning — generate concentration ladders, transfer volumes, solvent backfills, and warnings.</w:t>
      </w:r>
    </w:p>
    <w:p w14:paraId="4240436C" w14:textId="77777777" w:rsidR="006704C4" w:rsidRDefault="006F46BA">
      <w:pPr>
        <w:pStyle w:val="ListBullet"/>
        <w:spacing w:after="40"/>
      </w:pPr>
      <w:r>
        <w:t>Use case 3: Intermediate dilution planning — design practical intermediate concentrations and preparation recipes.</w:t>
      </w:r>
    </w:p>
    <w:p w14:paraId="0C07183C" w14:textId="77777777" w:rsidR="006704C4" w:rsidRDefault="006F46BA">
      <w:pPr>
        <w:pStyle w:val="ListBullet"/>
        <w:spacing w:after="40"/>
      </w:pPr>
      <w:r>
        <w:t>Use case 4: Plate-map generation — create a visual layout with replicates and selected controls.</w:t>
      </w:r>
    </w:p>
    <w:p w14:paraId="489F2C70" w14:textId="77777777" w:rsidR="006704C4" w:rsidRDefault="006F46BA">
      <w:pPr>
        <w:pStyle w:val="ListBullet"/>
        <w:spacing w:after="40"/>
      </w:pPr>
      <w:r>
        <w:t>Use case 5: Teaching and training — help students or junior researchers understand the calculations and decisions behind assay setup.</w:t>
      </w:r>
    </w:p>
    <w:p w14:paraId="3C236C66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cards or icons. Include “teaching and training” to make the app easier for classmates to connect with.</w:t>
      </w:r>
    </w:p>
    <w:p w14:paraId="4B94D5A5" w14:textId="77777777" w:rsidR="006704C4" w:rsidRDefault="006704C4"/>
    <w:p w14:paraId="2B36A49D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11: Who Benefits?</w:t>
      </w:r>
    </w:p>
    <w:p w14:paraId="1B3DF5C0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Clearly identify broader users or customers.</w:t>
      </w:r>
    </w:p>
    <w:p w14:paraId="1C55EE44" w14:textId="77777777" w:rsidR="006704C4" w:rsidRDefault="006F46BA">
      <w:pPr>
        <w:pStyle w:val="ListBullet"/>
        <w:spacing w:after="40"/>
      </w:pPr>
      <w:r>
        <w:t>Assay scientists benefit because the app turns assay parameters into transfer and backfill calculations.</w:t>
      </w:r>
    </w:p>
    <w:p w14:paraId="1E95AC2A" w14:textId="77777777" w:rsidR="006704C4" w:rsidRDefault="006F46BA">
      <w:pPr>
        <w:pStyle w:val="ListBullet"/>
        <w:spacing w:after="40"/>
      </w:pPr>
      <w:r>
        <w:t>Compound or sample-management teams benefit because the app connects inventory records to experiment planning.</w:t>
      </w:r>
    </w:p>
    <w:p w14:paraId="042D4E76" w14:textId="77777777" w:rsidR="006704C4" w:rsidRDefault="006F46BA">
      <w:pPr>
        <w:pStyle w:val="ListBullet"/>
        <w:spacing w:after="40"/>
      </w:pPr>
      <w:r>
        <w:t>Academic researchers benefit because the app can teach and standardize dose-response setup.</w:t>
      </w:r>
    </w:p>
    <w:p w14:paraId="64030B4D" w14:textId="77777777" w:rsidR="006704C4" w:rsidRDefault="006F46BA">
      <w:pPr>
        <w:pStyle w:val="ListBullet"/>
        <w:spacing w:after="40"/>
      </w:pPr>
      <w:r>
        <w:t>Biotech startups benefit because the app can serve as a lightweight planning tool without needing a full enterprise system.</w:t>
      </w:r>
    </w:p>
    <w:p w14:paraId="163B9566" w14:textId="77777777" w:rsidR="006704C4" w:rsidRDefault="006F46BA">
      <w:pPr>
        <w:pStyle w:val="ListBullet"/>
        <w:spacing w:after="40"/>
      </w:pPr>
      <w:r>
        <w:t>Automation teams benefit because downstream versions could export worklists or structured plate-layout files.</w:t>
      </w:r>
    </w:p>
    <w:p w14:paraId="3D063620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a “user ecosystem” layout.</w:t>
      </w:r>
    </w:p>
    <w:p w14:paraId="3DEEC669" w14:textId="77777777" w:rsidR="006704C4" w:rsidRDefault="006704C4"/>
    <w:p w14:paraId="7A3BBC3A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12: AI Integration and Future AI Expansion</w:t>
      </w:r>
    </w:p>
    <w:p w14:paraId="1F98DE20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Explain AI in a way that scales beyond the current app.</w:t>
      </w:r>
    </w:p>
    <w:p w14:paraId="2D19E5D9" w14:textId="77777777" w:rsidR="006704C4" w:rsidRDefault="006F46BA">
      <w:pPr>
        <w:pStyle w:val="ListBullet"/>
        <w:spacing w:after="40"/>
      </w:pPr>
      <w:r>
        <w:t>Current AI role: AI-assisted development, workflow refinement, code generation, and translation of scientific logic into a working prototype.</w:t>
      </w:r>
    </w:p>
    <w:p w14:paraId="28CD41DD" w14:textId="77777777" w:rsidR="006704C4" w:rsidRDefault="006F46BA">
      <w:pPr>
        <w:pStyle w:val="ListBullet"/>
        <w:spacing w:after="40"/>
      </w:pPr>
      <w:r>
        <w:t>Current app role: structured decision support through calculations, warnings, and guided workflow steps.</w:t>
      </w:r>
    </w:p>
    <w:p w14:paraId="3E08D713" w14:textId="77777777" w:rsidR="006704C4" w:rsidRDefault="006F46BA">
      <w:pPr>
        <w:pStyle w:val="ListBullet"/>
        <w:spacing w:after="40"/>
      </w:pPr>
      <w:r>
        <w:t>Future AI role: natural-language experiment intake.</w:t>
      </w:r>
    </w:p>
    <w:p w14:paraId="744A3AE6" w14:textId="77777777" w:rsidR="006704C4" w:rsidRDefault="006F46BA">
      <w:pPr>
        <w:pStyle w:val="ListBullet"/>
        <w:spacing w:after="40"/>
      </w:pPr>
      <w:r>
        <w:t>Example future request: “I need a 10-point dose-response assay at 10 µM with 3 replicates for these compounds.”</w:t>
      </w:r>
    </w:p>
    <w:p w14:paraId="40405B2A" w14:textId="77777777" w:rsidR="006704C4" w:rsidRDefault="006F46BA">
      <w:pPr>
        <w:pStyle w:val="ListBullet"/>
        <w:spacing w:after="40"/>
      </w:pPr>
      <w:r>
        <w:t>The app could then pre-fill assay design inputs, suggest intermediate strategies, generate plate maps, and explain assumptions.</w:t>
      </w:r>
    </w:p>
    <w:p w14:paraId="548DAB84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Show “current AI-assisted prototype” on one side and “future conversational planning assistant” on the other.</w:t>
      </w:r>
    </w:p>
    <w:p w14:paraId="3656B9AB" w14:textId="77777777" w:rsidR="006704C4" w:rsidRDefault="006704C4"/>
    <w:p w14:paraId="071CADF1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13: Value Proposition</w:t>
      </w:r>
    </w:p>
    <w:p w14:paraId="2E17E5CA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Make the value easy for non-Pfizer audiences to understand.</w:t>
      </w:r>
    </w:p>
    <w:p w14:paraId="32ABA9B1" w14:textId="77777777" w:rsidR="006704C4" w:rsidRDefault="006F46BA">
      <w:pPr>
        <w:pStyle w:val="ListBullet"/>
        <w:spacing w:after="40"/>
      </w:pPr>
      <w:r>
        <w:t>Before: researchers use multiple files and manual calculations to answer whether an experiment can be planned.</w:t>
      </w:r>
    </w:p>
    <w:p w14:paraId="26C64392" w14:textId="77777777" w:rsidR="006704C4" w:rsidRDefault="006F46BA">
      <w:pPr>
        <w:pStyle w:val="ListBullet"/>
        <w:spacing w:after="40"/>
      </w:pPr>
      <w:r>
        <w:t>After: researchers move through one guided workflow from material selection to plate layout.</w:t>
      </w:r>
    </w:p>
    <w:p w14:paraId="4780F589" w14:textId="77777777" w:rsidR="006704C4" w:rsidRDefault="006F46BA">
      <w:pPr>
        <w:pStyle w:val="ListBullet"/>
        <w:spacing w:after="40"/>
      </w:pPr>
      <w:r>
        <w:t>Value: faster planning, fewer manual calculations, clearer assumptions, standardized outputs, and better handoff between planning and execution.</w:t>
      </w:r>
    </w:p>
    <w:p w14:paraId="2B5AE069" w14:textId="77777777" w:rsidR="006704C4" w:rsidRDefault="006F46BA">
      <w:pPr>
        <w:pStyle w:val="ListBullet"/>
        <w:spacing w:after="40"/>
      </w:pPr>
      <w:r>
        <w:t>For educational settings, the app also makes hidden experimental calculations visible and understandable.</w:t>
      </w:r>
    </w:p>
    <w:p w14:paraId="1237BCF1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Use a before-and-after slide. Avoid using internal terminology.</w:t>
      </w:r>
    </w:p>
    <w:p w14:paraId="45FB0818" w14:textId="77777777" w:rsidR="006704C4" w:rsidRDefault="006704C4"/>
    <w:p w14:paraId="5766F1C5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14: Scalability and Future Enhancements</w:t>
      </w:r>
    </w:p>
    <w:p w14:paraId="27646907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Show the app can grow beyond the current prototype.</w:t>
      </w:r>
    </w:p>
    <w:p w14:paraId="2D528C94" w14:textId="77777777" w:rsidR="006704C4" w:rsidRDefault="006F46BA">
      <w:pPr>
        <w:pStyle w:val="ListBullet"/>
        <w:spacing w:after="40"/>
      </w:pPr>
      <w:r>
        <w:t>Generalize inventory upload: support user-uploaded reagent, compound, or sample inventory files.</w:t>
      </w:r>
    </w:p>
    <w:p w14:paraId="7E0FB6BA" w14:textId="77777777" w:rsidR="006704C4" w:rsidRDefault="006F46BA">
      <w:pPr>
        <w:pStyle w:val="ListBullet"/>
        <w:spacing w:after="40"/>
      </w:pPr>
      <w:r>
        <w:t>Add natural-language request intake for experiment planning.</w:t>
      </w:r>
    </w:p>
    <w:p w14:paraId="090D0870" w14:textId="77777777" w:rsidR="006704C4" w:rsidRDefault="006F46BA">
      <w:pPr>
        <w:pStyle w:val="ListBullet"/>
        <w:spacing w:after="40"/>
      </w:pPr>
      <w:r>
        <w:t>Add Echo or automation worklist export for labs with acoustic dispensing or liquid handlers.</w:t>
      </w:r>
    </w:p>
    <w:p w14:paraId="244F26C2" w14:textId="77777777" w:rsidR="006704C4" w:rsidRDefault="006F46BA">
      <w:pPr>
        <w:pStyle w:val="ListBullet"/>
        <w:spacing w:after="40"/>
      </w:pPr>
      <w:r>
        <w:t>Add inventory consumption forecasting to estimate remaining material after planned experiments.</w:t>
      </w:r>
    </w:p>
    <w:p w14:paraId="7D85B99C" w14:textId="77777777" w:rsidR="006704C4" w:rsidRDefault="006F46BA">
      <w:pPr>
        <w:pStyle w:val="ListBullet"/>
        <w:spacing w:after="40"/>
      </w:pPr>
      <w:r>
        <w:t>Add solubility or precipitation-risk guidance based on properties such as concentration, solvent, and LogP.</w:t>
      </w:r>
    </w:p>
    <w:p w14:paraId="72BFB1CD" w14:textId="77777777" w:rsidR="006704C4" w:rsidRDefault="006F46BA">
      <w:pPr>
        <w:pStyle w:val="ListBullet"/>
        <w:spacing w:after="40"/>
      </w:pPr>
      <w:r>
        <w:t>Add an AI SOP assistant that generates experiment-specific handling guidance from uploaded protocols or SOPs.</w:t>
      </w:r>
    </w:p>
    <w:p w14:paraId="238DF8B5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This slide is where you show ambition without adding last-minute code.</w:t>
      </w:r>
    </w:p>
    <w:p w14:paraId="049F31CB" w14:textId="77777777" w:rsidR="006704C4" w:rsidRDefault="006704C4"/>
    <w:p w14:paraId="1099973B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Slide 15: Lessons Learned and Q&amp;A</w:t>
      </w:r>
    </w:p>
    <w:p w14:paraId="4F37A61E" w14:textId="77777777" w:rsidR="006704C4" w:rsidRDefault="006F46BA">
      <w:pPr>
        <w:spacing w:after="80"/>
      </w:pPr>
      <w:r>
        <w:rPr>
          <w:b/>
        </w:rPr>
        <w:t xml:space="preserve">Purpose: </w:t>
      </w:r>
      <w:r>
        <w:t>Close with reflection and readiness for final questions.</w:t>
      </w:r>
    </w:p>
    <w:p w14:paraId="733C7001" w14:textId="77777777" w:rsidR="006704C4" w:rsidRDefault="006F46BA">
      <w:pPr>
        <w:pStyle w:val="ListBullet"/>
        <w:spacing w:after="40"/>
      </w:pPr>
      <w:r>
        <w:t>Lesson learned: starting with a real workflow made the app more practical than starting with technology alone.</w:t>
      </w:r>
    </w:p>
    <w:p w14:paraId="717ECACF" w14:textId="77777777" w:rsidR="006704C4" w:rsidRDefault="006F46BA">
      <w:pPr>
        <w:pStyle w:val="ListBullet"/>
        <w:spacing w:after="40"/>
      </w:pPr>
      <w:r>
        <w:t>Lesson learned: users need transparent calculations they can inspect and trust.</w:t>
      </w:r>
    </w:p>
    <w:p w14:paraId="42F81970" w14:textId="77777777" w:rsidR="006704C4" w:rsidRDefault="006F46BA">
      <w:pPr>
        <w:pStyle w:val="ListBullet"/>
        <w:spacing w:after="40"/>
      </w:pPr>
      <w:r>
        <w:t>Lesson learned: broader impact comes from identifying the reusable workflow pattern behind a specific use case.</w:t>
      </w:r>
    </w:p>
    <w:p w14:paraId="6A57069F" w14:textId="77777777" w:rsidR="006704C4" w:rsidRDefault="006F46BA">
      <w:pPr>
        <w:pStyle w:val="ListBullet"/>
        <w:spacing w:after="40"/>
      </w:pPr>
      <w:r>
        <w:t>Closing message: the current app is a working prototype for compound-based assay planning, but the design pattern can support broader experimental planning workflows.</w:t>
      </w:r>
    </w:p>
    <w:p w14:paraId="3F15E2E6" w14:textId="77777777" w:rsidR="006704C4" w:rsidRDefault="006F46BA">
      <w:pPr>
        <w:spacing w:before="80"/>
      </w:pPr>
      <w:r>
        <w:rPr>
          <w:b/>
        </w:rPr>
        <w:t xml:space="preserve">Design notes: </w:t>
      </w:r>
      <w:r>
        <w:t>End with a clean thank-you slide and invite questions.</w:t>
      </w:r>
    </w:p>
    <w:p w14:paraId="53128261" w14:textId="77777777" w:rsidR="006704C4" w:rsidRDefault="006704C4"/>
    <w:p w14:paraId="32C3CAF9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Recommended Language to Use in Presentation</w:t>
      </w:r>
    </w:p>
    <w:p w14:paraId="666E561F" w14:textId="77777777" w:rsidR="006704C4" w:rsidRDefault="006F46BA">
      <w:pPr>
        <w:pStyle w:val="ListBullet"/>
        <w:spacing w:after="40"/>
      </w:pPr>
      <w:r>
        <w:t>Instead of saying: “This is a Pfizer compound management app,” say: “This is inspired by compound-management workflows but addresses a broader experimental planning challenge.”</w:t>
      </w:r>
    </w:p>
    <w:p w14:paraId="17398478" w14:textId="77777777" w:rsidR="006704C4" w:rsidRDefault="006F46BA">
      <w:pPr>
        <w:pStyle w:val="ListBullet"/>
        <w:spacing w:after="40"/>
      </w:pPr>
      <w:r>
        <w:t>Instead of saying: “Only compound managers would use this,” say: “Any researcher planning dose-response or plate-based experiments could use this workflow pattern.”</w:t>
      </w:r>
    </w:p>
    <w:p w14:paraId="6184834B" w14:textId="77777777" w:rsidR="006704C4" w:rsidRDefault="006F46BA">
      <w:pPr>
        <w:pStyle w:val="ListBullet"/>
        <w:spacing w:after="40"/>
      </w:pPr>
      <w:r>
        <w:t>Instead of saying: “The app checks Pfizer inventory,” say: “The prototype uses a local inventory file, which could be replaced with demo, academic, biotech, or shared-lab inventory data.”</w:t>
      </w:r>
    </w:p>
    <w:p w14:paraId="1F5E3BC3" w14:textId="77777777" w:rsidR="006704C4" w:rsidRDefault="006F46BA">
      <w:pPr>
        <w:pStyle w:val="ListBullet"/>
        <w:spacing w:after="40"/>
      </w:pPr>
      <w:r>
        <w:t>Instead of saying: “This is a calculator,” say: “This is a guided planning assistant that connects availability, assay design, dilution strategy, and plate layout.”</w:t>
      </w:r>
    </w:p>
    <w:p w14:paraId="7095654B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Updated Demo Script with Broader Framing</w:t>
      </w:r>
    </w:p>
    <w:p w14:paraId="0D8EA916" w14:textId="77777777" w:rsidR="006704C4" w:rsidRDefault="006F46BA">
      <w:pPr>
        <w:pStyle w:val="ListBullet"/>
        <w:spacing w:after="40"/>
      </w:pPr>
      <w:r>
        <w:t>Begin by saying: “This demo uses compound inventory as the example dataset, but the workflow applies to many research labs that need to plan plate-based experiments.”</w:t>
      </w:r>
    </w:p>
    <w:p w14:paraId="79CAA88E" w14:textId="77777777" w:rsidR="006704C4" w:rsidRDefault="006F46BA">
      <w:pPr>
        <w:pStyle w:val="ListBullet"/>
        <w:spacing w:after="40"/>
      </w:pPr>
      <w:r>
        <w:t>In Inventory Search, show how a researcher selects a specific aliquot or material record.</w:t>
      </w:r>
    </w:p>
    <w:p w14:paraId="6E9893C4" w14:textId="77777777" w:rsidR="006704C4" w:rsidRDefault="006F46BA">
      <w:pPr>
        <w:pStyle w:val="ListBullet"/>
        <w:spacing w:after="40"/>
      </w:pPr>
      <w:r>
        <w:t>In Assay Designer, explain that the user enters assay requirements such as top dose, curve points, dilution factor, assay volume, and target solvent percent.</w:t>
      </w:r>
    </w:p>
    <w:p w14:paraId="51653490" w14:textId="77777777" w:rsidR="006704C4" w:rsidRDefault="006F46BA">
      <w:pPr>
        <w:pStyle w:val="ListBullet"/>
        <w:spacing w:after="40"/>
      </w:pPr>
      <w:r>
        <w:t>In Intermediate Strategy, explain that the app helps turn theoretical curve points into practical intermediate recipes.</w:t>
      </w:r>
    </w:p>
    <w:p w14:paraId="44E0DCD7" w14:textId="77777777" w:rsidR="006704C4" w:rsidRDefault="006F46BA">
      <w:pPr>
        <w:pStyle w:val="ListBullet"/>
        <w:spacing w:after="40"/>
      </w:pPr>
      <w:r>
        <w:t>In Dose Response Plate Map, explain that the output is a scientist-readable experimental layout with controls and replicates.</w:t>
      </w:r>
    </w:p>
    <w:p w14:paraId="445D16D2" w14:textId="77777777" w:rsidR="006704C4" w:rsidRDefault="006F46BA">
      <w:pPr>
        <w:pStyle w:val="ListBullet"/>
        <w:spacing w:after="40"/>
      </w:pPr>
      <w:r>
        <w:t>Close by saying: “The prototype demonstrates how AI-assisted development can turn a complex scientific planning process into a reusable workflow assistant.”</w:t>
      </w:r>
    </w:p>
    <w:p w14:paraId="1B124760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Broader Use Cases to Highlight</w:t>
      </w:r>
    </w:p>
    <w:p w14:paraId="0BFE93CC" w14:textId="77777777" w:rsidR="006704C4" w:rsidRDefault="006F46BA">
      <w:pPr>
        <w:pStyle w:val="ListBullet"/>
        <w:spacing w:after="40"/>
      </w:pPr>
      <w:r>
        <w:t>Academic lab dose-response planning: students or researchers can learn and generate concentration ladders and plate maps.</w:t>
      </w:r>
    </w:p>
    <w:p w14:paraId="0B4075F8" w14:textId="77777777" w:rsidR="006704C4" w:rsidRDefault="006F46BA">
      <w:pPr>
        <w:pStyle w:val="ListBullet"/>
        <w:spacing w:after="40"/>
      </w:pPr>
      <w:r>
        <w:t>Biotech assay setup: small teams can use a lightweight app to plan assays without building full enterprise infrastructure.</w:t>
      </w:r>
    </w:p>
    <w:p w14:paraId="3B7D7561" w14:textId="77777777" w:rsidR="006704C4" w:rsidRDefault="006F46BA">
      <w:pPr>
        <w:pStyle w:val="ListBullet"/>
        <w:spacing w:after="40"/>
      </w:pPr>
      <w:r>
        <w:t>Shared screening facility intake: a core lab can use the workflow to turn scientist requests into structured assay plans.</w:t>
      </w:r>
    </w:p>
    <w:p w14:paraId="30537540" w14:textId="77777777" w:rsidR="006704C4" w:rsidRDefault="006F46BA">
      <w:pPr>
        <w:pStyle w:val="ListBullet"/>
        <w:spacing w:after="40"/>
      </w:pPr>
      <w:r>
        <w:t>Compound or reagent inventory planning: sample-management teams can connect material availability with experiment design.</w:t>
      </w:r>
    </w:p>
    <w:p w14:paraId="5EA90D7E" w14:textId="77777777" w:rsidR="006704C4" w:rsidRDefault="006F46BA">
      <w:pPr>
        <w:pStyle w:val="ListBullet"/>
        <w:spacing w:after="40"/>
      </w:pPr>
      <w:r>
        <w:t>Training and onboarding: new scientists can visualize how inventory, concentration, solvent, dilution, and plate layout decisions connect.</w:t>
      </w:r>
    </w:p>
    <w:p w14:paraId="74D18561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Q&amp;A Preparation with Broader Impact</w:t>
      </w:r>
    </w:p>
    <w:p w14:paraId="7FD3D885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Likely Question: Is this only useful in one company?</w:t>
      </w:r>
    </w:p>
    <w:p w14:paraId="099F16B1" w14:textId="77777777" w:rsidR="006704C4" w:rsidRDefault="006F46BA">
      <w:pPr>
        <w:pStyle w:val="ListBullet"/>
        <w:spacing w:after="40"/>
      </w:pPr>
      <w:r>
        <w:t>Suggested answer: No. The prototype was inspired by a real compound-management workflow, but the underlying problem is broader. Many labs need to evaluate material availability, calculate dose plans, design dilutions, normalize solvent or vehicle exposure, and create plate layouts.</w:t>
      </w:r>
    </w:p>
    <w:p w14:paraId="284E1BD3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Likely Question: What would need to change for outside users?</w:t>
      </w:r>
    </w:p>
    <w:p w14:paraId="29FF7F01" w14:textId="77777777" w:rsidR="006704C4" w:rsidRDefault="006F46BA">
      <w:pPr>
        <w:pStyle w:val="ListBullet"/>
        <w:spacing w:after="40"/>
      </w:pPr>
      <w:r>
        <w:t>Suggested answer: The current app already uses a local inventory file. Outside users would need a compatible demo or lab-specific inventory file. Future versions could add an upload template, configurable column mapping, and natural-language experiment intake.</w:t>
      </w:r>
    </w:p>
    <w:p w14:paraId="369D7CBC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Likely Question: Who is the paying customer or adopter?</w:t>
      </w:r>
    </w:p>
    <w:p w14:paraId="4FD0F903" w14:textId="77777777" w:rsidR="006704C4" w:rsidRDefault="006F46BA">
      <w:pPr>
        <w:pStyle w:val="ListBullet"/>
        <w:spacing w:after="40"/>
      </w:pPr>
      <w:r>
        <w:t>Suggested answer: Potential adopters include academic labs, biotech startups, screening core facilities, CROs, and automation teams that need lightweight experiment-planning support.</w:t>
      </w:r>
    </w:p>
    <w:p w14:paraId="35DEE467" w14:textId="77777777" w:rsidR="006704C4" w:rsidRDefault="006F46BA">
      <w:pPr>
        <w:pStyle w:val="Heading2"/>
      </w:pPr>
      <w:r>
        <w:rPr>
          <w:rFonts w:ascii="Aptos Display" w:hAnsi="Aptos Display"/>
          <w:color w:val="2F5496"/>
        </w:rPr>
        <w:t>Likely Question: Why keep the current app if the goal is broader?</w:t>
      </w:r>
    </w:p>
    <w:p w14:paraId="014A66B1" w14:textId="77777777" w:rsidR="006704C4" w:rsidRDefault="006F46BA">
      <w:pPr>
        <w:pStyle w:val="ListBullet"/>
        <w:spacing w:after="40"/>
      </w:pPr>
      <w:r>
        <w:t>Suggested answer: Keeping the current app lets the team demonstrate a functional prototype. The slide deck then explains how the same workflow could generalize beyond the original context.</w:t>
      </w:r>
    </w:p>
    <w:p w14:paraId="3A1DF4AE" w14:textId="77777777" w:rsidR="006704C4" w:rsidRDefault="006F46BA">
      <w:pPr>
        <w:pStyle w:val="Heading1"/>
      </w:pPr>
      <w:r>
        <w:rPr>
          <w:rFonts w:ascii="Aptos Display" w:hAnsi="Aptos Display"/>
          <w:color w:val="1F4E79"/>
          <w:sz w:val="32"/>
        </w:rPr>
        <w:t>What Your Team Should Do Now</w:t>
      </w:r>
    </w:p>
    <w:p w14:paraId="268776B1" w14:textId="77777777" w:rsidR="006704C4" w:rsidRDefault="006F46BA">
      <w:pPr>
        <w:pStyle w:val="ListBullet"/>
        <w:spacing w:after="40"/>
      </w:pPr>
      <w:r>
        <w:t>Keep the current Streamlit app as-is for the demo.</w:t>
      </w:r>
    </w:p>
    <w:p w14:paraId="2E4541CE" w14:textId="77777777" w:rsidR="006704C4" w:rsidRDefault="006F46BA">
      <w:pPr>
        <w:pStyle w:val="ListBullet"/>
        <w:spacing w:after="40"/>
      </w:pPr>
      <w:r>
        <w:t>Use non-sensitive demo inventory data.</w:t>
      </w:r>
    </w:p>
    <w:p w14:paraId="2135ED12" w14:textId="77777777" w:rsidR="006704C4" w:rsidRDefault="006F46BA">
      <w:pPr>
        <w:pStyle w:val="ListBullet"/>
        <w:spacing w:after="40"/>
      </w:pPr>
      <w:r>
        <w:t>Update slide language so the problem is framed as experimental planning across research labs.</w:t>
      </w:r>
    </w:p>
    <w:p w14:paraId="35604A6C" w14:textId="77777777" w:rsidR="006704C4" w:rsidRDefault="006F46BA">
      <w:pPr>
        <w:pStyle w:val="ListBullet"/>
        <w:spacing w:after="40"/>
      </w:pPr>
      <w:r>
        <w:t>Use the current app as the proof-of-concept implementation.</w:t>
      </w:r>
    </w:p>
    <w:p w14:paraId="40D4D7D5" w14:textId="77777777" w:rsidR="006704C4" w:rsidRDefault="006F46BA">
      <w:pPr>
        <w:pStyle w:val="ListBullet"/>
        <w:spacing w:after="40"/>
      </w:pPr>
      <w:r>
        <w:t>Place broader use cases and outside-organization applicability in the value proposition and future enhancements slides.</w:t>
      </w:r>
    </w:p>
    <w:p w14:paraId="0A2D81F6" w14:textId="77777777" w:rsidR="006704C4" w:rsidRDefault="006F46BA">
      <w:pPr>
        <w:pStyle w:val="ListBullet"/>
        <w:spacing w:after="40"/>
      </w:pPr>
      <w:r>
        <w:t>Do not add risky new code just to make the app broader; make the story broader through framing.</w:t>
      </w:r>
    </w:p>
    <w:sectPr w:rsidR="006704C4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FCB7" w14:textId="77777777" w:rsidR="006F46BA" w:rsidRDefault="006F46BA">
      <w:pPr>
        <w:spacing w:after="0" w:line="240" w:lineRule="auto"/>
      </w:pPr>
      <w:r>
        <w:separator/>
      </w:r>
    </w:p>
  </w:endnote>
  <w:endnote w:type="continuationSeparator" w:id="0">
    <w:p w14:paraId="7BED6584" w14:textId="77777777" w:rsidR="006F46BA" w:rsidRDefault="006F4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E558" w14:textId="77777777" w:rsidR="006704C4" w:rsidRDefault="006F46BA">
    <w:pPr>
      <w:pStyle w:val="Footer"/>
      <w:jc w:val="center"/>
    </w:pPr>
    <w:r>
      <w:rPr>
        <w:color w:val="646464"/>
        <w:sz w:val="16"/>
      </w:rPr>
      <w:t>CompoundOps Assistant Slide Deck Plan | Broader Impact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1D81" w14:textId="77777777" w:rsidR="006F46BA" w:rsidRDefault="006F46BA">
      <w:pPr>
        <w:spacing w:after="0" w:line="240" w:lineRule="auto"/>
      </w:pPr>
      <w:r>
        <w:separator/>
      </w:r>
    </w:p>
  </w:footnote>
  <w:footnote w:type="continuationSeparator" w:id="0">
    <w:p w14:paraId="7178526B" w14:textId="77777777" w:rsidR="006F46BA" w:rsidRDefault="006F4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591321">
    <w:abstractNumId w:val="8"/>
  </w:num>
  <w:num w:numId="2" w16cid:durableId="1090276536">
    <w:abstractNumId w:val="6"/>
  </w:num>
  <w:num w:numId="3" w16cid:durableId="499002051">
    <w:abstractNumId w:val="5"/>
  </w:num>
  <w:num w:numId="4" w16cid:durableId="1416980000">
    <w:abstractNumId w:val="4"/>
  </w:num>
  <w:num w:numId="5" w16cid:durableId="1073237470">
    <w:abstractNumId w:val="7"/>
  </w:num>
  <w:num w:numId="6" w16cid:durableId="628123062">
    <w:abstractNumId w:val="3"/>
  </w:num>
  <w:num w:numId="7" w16cid:durableId="1597522940">
    <w:abstractNumId w:val="2"/>
  </w:num>
  <w:num w:numId="8" w16cid:durableId="684408013">
    <w:abstractNumId w:val="1"/>
  </w:num>
  <w:num w:numId="9" w16cid:durableId="199159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4C4"/>
    <w:rsid w:val="006F46BA"/>
    <w:rsid w:val="00AA1D8D"/>
    <w:rsid w:val="00B47730"/>
    <w:rsid w:val="00CB0664"/>
    <w:rsid w:val="00F22D6E"/>
    <w:rsid w:val="00FC693F"/>
    <w:rsid w:val="11128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F6ABA0-E46E-490F-95CC-C7D78D3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2464</Words>
  <Characters>14050</Characters>
  <Application>Microsoft Office Word</Application>
  <DocSecurity>0</DocSecurity>
  <Lines>117</Lines>
  <Paragraphs>32</Paragraphs>
  <ScaleCrop>false</ScaleCrop>
  <Manager/>
  <Company/>
  <LinksUpToDate>false</LinksUpToDate>
  <CharactersWithSpaces>16482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Martone, Helen Chau</dc:creator>
  <cp:keywords/>
  <dc:description>generated by python-docx</dc:description>
  <cp:lastModifiedBy>Martone, Helen Chau</cp:lastModifiedBy>
  <cp:revision>2</cp:revision>
  <dcterms:created xsi:type="dcterms:W3CDTF">2026-07-24T20:03:00Z</dcterms:created>
  <dcterms:modified xsi:type="dcterms:W3CDTF">2026-07-24T20:03:00Z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2026-07-24T20:03:52Z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1b163815-f4b5-4497-af65-06c8e1bb9cfc</vt:lpwstr>
  </property>
  <property fmtid="{D5CDD505-2E9C-101B-9397-08002B2CF9AE}" pid="8" name="MSIP_Label_fa6f01b5-c24b-4fa8-8e8f-cee31f47fe31_ContentBits">
    <vt:lpwstr>0</vt:lpwstr>
  </property>
  <property fmtid="{D5CDD505-2E9C-101B-9397-08002B2CF9AE}" pid="9" name="MSIP_Label_fa6f01b5-c24b-4fa8-8e8f-cee31f47fe31_Tag">
    <vt:lpwstr>10, 0, 1, 2</vt:lpwstr>
  </property>
</Properties>
</file>