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Times New Roman" w:hAnsi="Times New Roman" w:eastAsia="SimSun"/>
          <w:b/>
          <w:color w:val="0B1526"/>
          <w:sz w:val="44"/>
        </w:rPr>
        <w:t>拾物 App 探索页 UI 素材与页面设计说明书</w:t>
      </w:r>
    </w:p>
    <w:p>
      <w:pPr>
        <w:jc w:val="center"/>
      </w:pPr>
      <w:r>
        <w:rPr>
          <w:rFonts w:ascii="Times New Roman" w:hAnsi="Times New Roman" w:eastAsia="SimSun"/>
          <w:color w:val="667085"/>
          <w:sz w:val="24"/>
        </w:rPr>
        <w:t>ExploreMapScreen｜商品地图｜分类驱动推荐｜10×10 有界商品网格</w:t>
      </w:r>
    </w:p>
    <w:p>
      <w:pPr>
        <w:spacing w:after="120" w:line="288" w:lineRule="auto"/>
        <w:jc w:val="center"/>
      </w:pPr>
      <w:r>
        <w:rPr>
          <w:rFonts w:ascii="Times New Roman" w:hAnsi="Times New Roman" w:eastAsia="SimSun"/>
          <w:b w:val="0"/>
          <w:sz w:val="21"/>
        </w:rPr>
        <w:t>文档用途：供 Hermes / Claude Code / 前端开发同学按统一 UI 风格完成探索页构建。本文包含设计想法、完整页面结构、具体 UI 素材、素材作用、数据生成逻辑、组件命名与验收标准。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91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56ce2b051296a37666e36c3e618b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91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color w:val="667085"/>
          <w:sz w:val="18"/>
        </w:rPr>
        <w:t>参考视觉：探索页当前 UI 方向（蓝粉渐变 + 商品地图 + 底部四栏导航）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SimSun"/>
          <w:b/>
          <w:color w:val="0B1526"/>
          <w:sz w:val="36"/>
        </w:rPr>
        <w:t>1. 页面设计总目标</w:t>
      </w:r>
    </w:p>
    <w:p>
      <w:pPr>
        <w:spacing w:after="120" w:line="288" w:lineRule="auto"/>
      </w:pPr>
      <w:r>
        <w:rPr>
          <w:rFonts w:ascii="Times New Roman" w:hAnsi="Times New Roman" w:eastAsia="SimSun"/>
          <w:b w:val="0"/>
          <w:sz w:val="21"/>
        </w:rPr>
        <w:t>探索页不是传统商品列表，也不是普通瀑布流，而是“商品地图”。用户通过顶部分类筛选商品类型，在一个有边界、有规则、可扩展为平移浏览的商品网格中发现商品。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shd w:fill="0B15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8496"/>
            <w:shd w:fill="0B15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产品定位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用地图式探索替代单纯列表浏览，强化“逛”和“发现”的体验。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核心创新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分类驱动商品地图：推荐栏按近期搜索习惯生成，其余分类按商品类目生成，随机栏从全库抽样。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视觉特征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蓝粉渐变背景、白色圆角卡片、红色价格、浅灰虚线连接、线性图标。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开发原则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先做规则化 10×10 网格地图，再扩展拖动、缩放和个性化推荐。</w:t>
            </w:r>
          </w:p>
        </w:tc>
      </w:tr>
    </w:tbl>
    <w:p>
      <w:pPr>
        <w:pStyle w:val="Heading1"/>
      </w:pPr>
      <w:r>
        <w:rPr>
          <w:rFonts w:ascii="Times New Roman" w:hAnsi="Times New Roman" w:eastAsia="SimSun"/>
          <w:b/>
          <w:color w:val="0B1526"/>
          <w:sz w:val="36"/>
        </w:rPr>
        <w:t>2. 具体 UI 素材总览</w:t>
      </w:r>
    </w:p>
    <w:p>
      <w:pPr>
        <w:spacing w:after="120" w:line="288" w:lineRule="auto"/>
      </w:pPr>
      <w:r>
        <w:rPr>
          <w:rFonts w:ascii="Times New Roman" w:hAnsi="Times New Roman" w:eastAsia="SimSun"/>
          <w:b w:val="0"/>
          <w:sz w:val="21"/>
        </w:rPr>
        <w:t>以下素材板将探索页可复用素材拆成颜色 Token、搜索栏、分类胶囊、商品卡片、连接元素和地图边界。开发时不应把这些样式写死在单页内部，而应沉淀到组件库。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2119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拾物探索页_UI素材板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11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 w:eastAsia="SimSun"/>
          <w:b/>
          <w:color w:val="0B1526"/>
          <w:sz w:val="36"/>
        </w:rPr>
        <w:t>3. 完整页面结构设计</w:t>
      </w:r>
    </w:p>
    <w:p>
      <w:pPr>
        <w:spacing w:after="120" w:line="288" w:lineRule="auto"/>
      </w:pPr>
      <w:r>
        <w:rPr>
          <w:rFonts w:ascii="Times New Roman" w:hAnsi="Times New Roman" w:eastAsia="SimSun"/>
          <w:b w:val="0"/>
          <w:sz w:val="21"/>
        </w:rPr>
        <w:t>探索页从上到下由顶部状态栏、页面标题、统一搜索栏、分类胶囊、商品地图容器和底部导航组成。底部“附近好货”和“探索地图”两个解释型入口删除，避免和主地图功能重复。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008"/>
            <w:shd w:fill="0B15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160"/>
            <w:shd w:fill="0B15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7488"/>
            <w:shd w:fill="0B15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9"/>
              </w:rPr>
              <w:t>设计说明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L1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顶部状态区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保留手机状态栏与前置摄像头安全区，背景使用蓝粉渐变。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L2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页面标题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左侧标题“探索”，大字号，体现页面主功能。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L3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统一搜索栏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相机图标 + 输入框 + 搜索按钮，可后续扩展语音入口。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L4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分类胶囊栏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推荐、运动鞋、袜子、包袋、数码、随机。选中态红色，未选中态白色。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L5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商品地图容器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约 10×10 网格边界，商品卡片等尺寸排布，节点用虚线连接。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L6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底部导航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首页、比价、探索、我的；探索页选中态为红色。</w:t>
            </w:r>
          </w:p>
        </w:tc>
      </w:tr>
    </w:tbl>
    <w:p>
      <w:pPr>
        <w:pStyle w:val="Heading1"/>
      </w:pPr>
      <w:r>
        <w:rPr>
          <w:rFonts w:ascii="Times New Roman" w:hAnsi="Times New Roman" w:eastAsia="SimSun"/>
          <w:b/>
          <w:color w:val="0B1526"/>
          <w:sz w:val="36"/>
        </w:rPr>
        <w:t>4. UI 素材清单与作用说明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448"/>
            <w:shd w:fill="0B15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9"/>
              </w:rPr>
              <w:t>素材 ID</w:t>
            </w:r>
          </w:p>
        </w:tc>
        <w:tc>
          <w:tcPr>
            <w:tcW w:type="dxa" w:w="1728"/>
            <w:shd w:fill="0B15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304"/>
            <w:shd w:fill="0B15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4320"/>
            <w:shd w:fill="0B15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bg_gradient_blue_pink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背景素材/Token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蓝色到粉红色渐变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页面顶部和整体背景，统一项目视觉。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ic_camera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图标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相机搜索图标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提示支持拍照搜索、图片识别和多模态输入。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ic_search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图标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搜索图标/搜索按钮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触发关键词搜索或商品数据库检索。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chip_recommend_active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分类胶囊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推荐选中态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表示推荐地图，按用户近期搜索习惯生成。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chip_category_default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分类胶囊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未选中分类态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运动鞋、袜子、包袋、数码、随机等入口。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product_map_card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组件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等尺寸商品卡片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承载商品图、名称、价格、来源平台。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connector_dot_gray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连接素材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灰色小圆点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作为商品路径节点，增强地图感。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connector_dashed_line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连接素材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浅灰虚线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连接相邻商品卡片左右中线，形成探索路径。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map_grid_boundary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背景结构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10×10 地图边界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限制商品生成范围，避免无限散乱。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bottom_nav_explore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导航组件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探索页底部 Tab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保持主导航一致，当前页高亮。</w:t>
            </w:r>
          </w:p>
        </w:tc>
      </w:tr>
    </w:tbl>
    <w:p>
      <w:pPr>
        <w:pStyle w:val="Heading1"/>
      </w:pPr>
      <w:r>
        <w:rPr>
          <w:rFonts w:ascii="Times New Roman" w:hAnsi="Times New Roman" w:eastAsia="SimSun"/>
          <w:b/>
          <w:color w:val="0B1526"/>
          <w:sz w:val="36"/>
        </w:rPr>
        <w:t>5. 商品地图规则</w:t>
      </w:r>
    </w:p>
    <w:p>
      <w:pPr>
        <w:spacing w:after="120" w:line="288" w:lineRule="auto"/>
      </w:pPr>
      <w:r>
        <w:rPr>
          <w:rFonts w:ascii="Times New Roman" w:hAnsi="Times New Roman" w:eastAsia="SimSun"/>
          <w:b w:val="0"/>
          <w:sz w:val="21"/>
        </w:rPr>
        <w:t>商品地图需要“看起来可探索”，但底层必须规则化。建议采用 10 行 × 10 列的隐形网格作为坐标系统，卡片尺寸统一，按分类和权重填充部分网格点。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296"/>
            <w:shd w:fill="0B15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9"/>
              </w:rPr>
              <w:t>规则编号</w:t>
            </w:r>
          </w:p>
        </w:tc>
        <w:tc>
          <w:tcPr>
            <w:tcW w:type="dxa" w:w="1872"/>
            <w:shd w:fill="0B15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9"/>
              </w:rPr>
              <w:t>规则名称</w:t>
            </w:r>
          </w:p>
        </w:tc>
        <w:tc>
          <w:tcPr>
            <w:tcW w:type="dxa" w:w="7488"/>
            <w:shd w:fill="0B15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9"/>
              </w:rPr>
              <w:t>具体要求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R1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地图边界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范围约为 10×10 网格。边界外不生成商品卡片。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R2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卡片尺寸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所有商品卡片等尺寸，不使用大卡/小卡混排。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R3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网格坐标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每个商品卡片占用一个网格单元，可留空形成路径感。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R4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连接位置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虚线只连接卡片左侧中线或右侧中线，不连接角落。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R5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连接密度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每张卡片连接 1-2 个相邻卡片，避免蜘蛛网。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R6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视觉背景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使用极浅灰蓝地图纹理、虚线和节点，不抢商品主体。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R7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滚动策略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第一版建议纵向滚动，后续可升级为双向拖动和缩放。</w:t>
            </w:r>
          </w:p>
        </w:tc>
      </w:tr>
    </w:tbl>
    <w:p>
      <w:pPr>
        <w:pStyle w:val="Heading1"/>
      </w:pPr>
      <w:r>
        <w:rPr>
          <w:rFonts w:ascii="Times New Roman" w:hAnsi="Times New Roman" w:eastAsia="SimSun"/>
          <w:b/>
          <w:color w:val="0B1526"/>
          <w:sz w:val="36"/>
        </w:rPr>
        <w:t>6. 分类栏与数据生成逻辑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440"/>
            <w:shd w:fill="0B15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9"/>
              </w:rPr>
              <w:t>分类</w:t>
            </w:r>
          </w:p>
        </w:tc>
        <w:tc>
          <w:tcPr>
            <w:tcW w:type="dxa" w:w="2592"/>
            <w:shd w:fill="0B15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9"/>
              </w:rPr>
              <w:t>生成方式</w:t>
            </w:r>
          </w:p>
        </w:tc>
        <w:tc>
          <w:tcPr>
            <w:tcW w:type="dxa" w:w="6624"/>
            <w:shd w:fill="0B15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推荐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根据用户近期搜索习惯生成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按关键词频率、最近点击、加入购物车记录加权，例如“运动鞋”权重最高时优先展示运动鞋。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运动鞋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按类目过滤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只展示 category = shoes / sport_shoes 的商品。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袜子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按类目过滤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只展示 socks 类商品。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包袋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按类目过滤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只展示 bags / sport_bag 类商品。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数码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按类目过滤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只展示 electronics 类商品。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随机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全库随机抽样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从商品数据库中随机抽样，不限制分类，但仍遵守 10×10 网格与等尺寸卡片。</w:t>
            </w:r>
          </w:p>
        </w:tc>
      </w:tr>
    </w:tbl>
    <w:p>
      <w:pPr>
        <w:pStyle w:val="Heading1"/>
      </w:pPr>
      <w:r>
        <w:rPr>
          <w:rFonts w:ascii="Times New Roman" w:hAnsi="Times New Roman" w:eastAsia="SimSun"/>
          <w:b/>
          <w:color w:val="0B1526"/>
          <w:sz w:val="36"/>
        </w:rPr>
        <w:t>7. 前端组件拆解与命名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880"/>
            <w:shd w:fill="0B15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9"/>
              </w:rPr>
              <w:t>Compose 命名</w:t>
            </w:r>
          </w:p>
        </w:tc>
        <w:tc>
          <w:tcPr>
            <w:tcW w:type="dxa" w:w="1728"/>
            <w:shd w:fill="0B15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6048"/>
            <w:shd w:fill="0B15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ExploreMapScreen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页面容器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探索页整体页面，负责状态收集和子组件组合。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GradientScreenBackground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背景组件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统一蓝粉渐变背景。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UnifiedSearchBar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输入组件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相机搜索、关键词输入、搜索按钮。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ExploreCategoryTabRow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分类组件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推荐/运动鞋/袜子/包袋/数码/随机切换。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ExploreMapContainer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地图容器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承载 10×10 商品地图、连接线和商品卡片。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ExploreMapGridBackground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地图背景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绘制浅灰网格、路线和边界。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ExploreConnectionLayer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连接层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绘制灰色圆点与浅灰虚线。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ExploreProductMapCard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商品卡片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等尺寸商品卡，显示图片、标题、价格、来源。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MainBottomNavBar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导航组件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首页/比价/探索/我的，探索选中。</w:t>
            </w:r>
          </w:p>
        </w:tc>
      </w:tr>
    </w:tbl>
    <w:p>
      <w:pPr>
        <w:pStyle w:val="Heading1"/>
      </w:pPr>
      <w:r>
        <w:rPr>
          <w:rFonts w:ascii="Times New Roman" w:hAnsi="Times New Roman" w:eastAsia="SimSun"/>
          <w:b/>
          <w:color w:val="0B1526"/>
          <w:sz w:val="36"/>
        </w:rPr>
        <w:t>8. Mock 数据结构建议</w:t>
      </w:r>
    </w:p>
    <w:p>
      <w:pPr>
        <w:spacing w:after="120" w:line="288" w:lineRule="auto"/>
      </w:pPr>
      <w:r>
        <w:rPr>
          <w:rFonts w:ascii="Times New Roman" w:hAnsi="Times New Roman" w:eastAsia="SimSun"/>
          <w:b w:val="0"/>
          <w:sz w:val="21"/>
        </w:rPr>
        <w:t>第一版不建议直接接真实后端。先用 Mock 数据跑通页面、分类切换、地图排布和点击跳转，再接入商品数据库与 RAG 检索服务。</w:t>
      </w:r>
    </w:p>
    <w:p>
      <w:pPr>
        <w:spacing w:after="160"/>
        <w:ind w:left="288"/>
      </w:pPr>
      <w:r>
        <w:rPr>
          <w:rFonts w:ascii="Times New Roman" w:hAnsi="Times New Roman" w:eastAsia="SimSun"/>
          <w:color w:val="1F2937"/>
          <w:sz w:val="17"/>
        </w:rPr>
        <w:t>{</w:t>
        <w:br/>
        <w:t xml:space="preserve">  "exploreCategory": "recommend",</w:t>
        <w:br/>
        <w:t xml:space="preserve">  "recentSearchKeywords": ["运动鞋", "跑步鞋", "运动袜"],</w:t>
        <w:br/>
        <w:t xml:space="preserve">  "mapConfig": { "rows": 10, "cols": 10, "cardSize": "fixed" },</w:t>
        <w:br/>
        <w:t xml:space="preserve">  "nodes": [</w:t>
        <w:br/>
        <w:t xml:space="preserve">    {</w:t>
        <w:br/>
        <w:t xml:space="preserve">      "id": "node_001",</w:t>
        <w:br/>
        <w:t xml:space="preserve">      "productId": "product_shoe_001",</w:t>
        <w:br/>
        <w:t xml:space="preserve">      "row": 0,</w:t>
        <w:br/>
        <w:t xml:space="preserve">      "col": 1,</w:t>
        <w:br/>
        <w:t xml:space="preserve">      "connectTo": ["node_002"],</w:t>
        <w:br/>
        <w:t xml:space="preserve">      "pinColor": "pink"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rPr>
          <w:rFonts w:ascii="Times New Roman" w:hAnsi="Times New Roman" w:eastAsia="SimSun"/>
          <w:b/>
          <w:color w:val="0B1526"/>
          <w:sz w:val="36"/>
        </w:rPr>
        <w:t>9. Hermes / Claude Code 构建指令</w:t>
      </w:r>
    </w:p>
    <w:p>
      <w:pPr>
        <w:spacing w:after="120" w:line="288" w:lineRule="auto"/>
      </w:pPr>
      <w:r>
        <w:rPr>
          <w:rFonts w:ascii="Times New Roman" w:hAnsi="Times New Roman" w:eastAsia="SimSun"/>
          <w:b w:val="0"/>
          <w:sz w:val="21"/>
        </w:rPr>
        <w:t>以下内容可直接交给 Hermes 执行。重点是“规则地图 + 分类驱动 + 等尺寸卡片 + 灰点虚线连接”，不要做成随机瀑布流。</w:t>
      </w:r>
    </w:p>
    <w:p>
      <w:pPr>
        <w:spacing w:after="60" w:line="288" w:lineRule="auto"/>
      </w:pPr>
      <w:r>
        <w:rPr>
          <w:rFonts w:ascii="Times New Roman" w:hAnsi="Times New Roman" w:eastAsia="SimSun"/>
          <w:b w:val="0"/>
          <w:sz w:val="20"/>
        </w:rPr>
        <w:t>1. 创建 ExploreMapScreen，页面标题为“探索”，背景使用项目统一蓝粉渐变。</w:t>
      </w:r>
    </w:p>
    <w:p>
      <w:pPr>
        <w:spacing w:after="60" w:line="288" w:lineRule="auto"/>
      </w:pPr>
      <w:r>
        <w:rPr>
          <w:rFonts w:ascii="Times New Roman" w:hAnsi="Times New Roman" w:eastAsia="SimSun"/>
          <w:b w:val="0"/>
          <w:sz w:val="20"/>
        </w:rPr>
        <w:t>2. 复用 UnifiedSearchBar：左侧相机图标，中间 placeholder 为“搜索想探索的好物”，右侧为红色搜索按钮。</w:t>
      </w:r>
    </w:p>
    <w:p>
      <w:pPr>
        <w:spacing w:after="60" w:line="288" w:lineRule="auto"/>
      </w:pPr>
      <w:r>
        <w:rPr>
          <w:rFonts w:ascii="Times New Roman" w:hAnsi="Times New Roman" w:eastAsia="SimSun"/>
          <w:b w:val="0"/>
          <w:sz w:val="20"/>
        </w:rPr>
        <w:t>3. 分类标签固定为：推荐、运动鞋、袜子、包袋、数码、随机。选中态为浅粉底 + 红色文字。</w:t>
      </w:r>
    </w:p>
    <w:p>
      <w:pPr>
        <w:spacing w:after="60" w:line="288" w:lineRule="auto"/>
      </w:pPr>
      <w:r>
        <w:rPr>
          <w:rFonts w:ascii="Times New Roman" w:hAnsi="Times New Roman" w:eastAsia="SimSun"/>
          <w:b w:val="0"/>
          <w:sz w:val="20"/>
        </w:rPr>
        <w:t>4. 根据分类标签刷新地图数据：推荐按近期搜索习惯，分类项按 category 过滤，随机从全库抽样。</w:t>
      </w:r>
    </w:p>
    <w:p>
      <w:pPr>
        <w:spacing w:after="60" w:line="288" w:lineRule="auto"/>
      </w:pPr>
      <w:r>
        <w:rPr>
          <w:rFonts w:ascii="Times New Roman" w:hAnsi="Times New Roman" w:eastAsia="SimSun"/>
          <w:b w:val="0"/>
          <w:sz w:val="20"/>
        </w:rPr>
        <w:t>5. 商品地图为有界 10×10 网格，不是随机散点，也不是瀑布流。</w:t>
      </w:r>
    </w:p>
    <w:p>
      <w:pPr>
        <w:spacing w:after="60" w:line="288" w:lineRule="auto"/>
      </w:pPr>
      <w:r>
        <w:rPr>
          <w:rFonts w:ascii="Times New Roman" w:hAnsi="Times New Roman" w:eastAsia="SimSun"/>
          <w:b w:val="0"/>
          <w:sz w:val="20"/>
        </w:rPr>
        <w:t>6. 所有 ExploreProductMapCard 尺寸一致，内容包含图片、商品名、红色价格和灰色来源。</w:t>
      </w:r>
    </w:p>
    <w:p>
      <w:pPr>
        <w:spacing w:after="60" w:line="288" w:lineRule="auto"/>
      </w:pPr>
      <w:r>
        <w:rPr>
          <w:rFonts w:ascii="Times New Roman" w:hAnsi="Times New Roman" w:eastAsia="SimSun"/>
          <w:b w:val="0"/>
          <w:sz w:val="20"/>
        </w:rPr>
        <w:t>7. 使用 ExploreConnectionLayer 在相邻商品卡片左右中线之间绘制浅灰虚线，并在连接路径上放灰色小圆点。</w:t>
      </w:r>
    </w:p>
    <w:p>
      <w:pPr>
        <w:spacing w:after="60" w:line="288" w:lineRule="auto"/>
      </w:pPr>
      <w:r>
        <w:rPr>
          <w:rFonts w:ascii="Times New Roman" w:hAnsi="Times New Roman" w:eastAsia="SimSun"/>
          <w:b w:val="0"/>
          <w:sz w:val="20"/>
        </w:rPr>
        <w:t>8. 删除“附近好货”和“探索地图”两个底部卡片。</w:t>
      </w:r>
    </w:p>
    <w:p>
      <w:pPr>
        <w:spacing w:after="60" w:line="288" w:lineRule="auto"/>
      </w:pPr>
      <w:r>
        <w:rPr>
          <w:rFonts w:ascii="Times New Roman" w:hAnsi="Times New Roman" w:eastAsia="SimSun"/>
          <w:b w:val="0"/>
          <w:sz w:val="20"/>
        </w:rPr>
        <w:t>9. 底部导航固定为：首页、比价、探索、我的；当前探索页高亮。</w:t>
      </w:r>
    </w:p>
    <w:p>
      <w:pPr>
        <w:spacing w:after="60" w:line="288" w:lineRule="auto"/>
      </w:pPr>
      <w:r>
        <w:rPr>
          <w:rFonts w:ascii="Times New Roman" w:hAnsi="Times New Roman" w:eastAsia="SimSun"/>
          <w:b w:val="0"/>
          <w:sz w:val="20"/>
        </w:rPr>
        <w:t>10. 核心组件需要提供 Preview，并从 assets/mock/explore.mock.json 读取数据。</w:t>
      </w:r>
    </w:p>
    <w:p>
      <w:pPr>
        <w:pStyle w:val="Heading1"/>
      </w:pPr>
      <w:r>
        <w:rPr>
          <w:rFonts w:ascii="Times New Roman" w:hAnsi="Times New Roman" w:eastAsia="SimSun"/>
          <w:b/>
          <w:color w:val="0B1526"/>
          <w:sz w:val="36"/>
        </w:rPr>
        <w:t>10.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shd w:fill="0B15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8208"/>
            <w:shd w:fill="0B15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9"/>
              </w:rPr>
              <w:t>标准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视觉一致性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背景、卡片、价格、图标与首页/比价/我的页保持一致。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分类正确性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切换分类后，下方商品地图类型正确变化。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推荐可解释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推荐栏能体现用户近期搜索偏好，而不是随机。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地图边界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商品地图有明显边界，约 10×10 网格，不无限扩散。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卡片一致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所有商品卡片大小一致，间距统一。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连接规则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灰色圆点 + 浅灰虚线连接左右中线，不出现杂乱蜘蛛网。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数据解耦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Times New Roman" w:hAnsi="Times New Roman" w:eastAsia="SimSun"/>
                <w:color w:val="1F2937"/>
                <w:sz w:val="17"/>
              </w:rPr>
              <w:t>商品、分类、节点坐标均来自 Mock 或后端数据，不写死在 UI。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color w:val="8A8F99"/>
        <w:sz w:val="16"/>
      </w:rPr>
      <w:t>拾物 App｜探索页 UI 素材与页面设计说明书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