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おかげさまで26周年</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西阿波地域の旬の野菜・お土産物そろい踏み！</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休憩・情報交流・地域連携機能を持ち、観光情報を提供する観光ターミナル部門も充実しています。</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3階展望フロワースペースではつるぎ町名物「半田そうめん」を期間限定で提供しており、1階レストランでは徳島の地鶏「阿波尾鶏」を使った定食や「モーニングメニュー」が人気です。</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(pick-up01)展望台</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展望台から望む一級河川吉野川</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距離感も近く見渡すことができ自然の雄大さを感じることができます！</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(pick-up02)テニスコート</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道の駅ではここだけ！</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営業時間内遊び放題テニスコートが二面あり</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思う存分遊んで楽しもう。</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(recommend01)</w:t>
      </w:r>
      <w:r w:rsidDel="00000000" w:rsidR="00000000" w:rsidRPr="00000000">
        <w:rPr>
          <w:rFonts w:ascii="Arial Unicode MS" w:cs="Arial Unicode MS" w:eastAsia="Arial Unicode MS" w:hAnsi="Arial Unicode MS"/>
          <w:sz w:val="20"/>
          <w:szCs w:val="20"/>
          <w:highlight w:val="white"/>
          <w:rtl w:val="0"/>
        </w:rPr>
        <w:t xml:space="preserve">梅酒</w:t>
      </w: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梅酒特区！美郷の梅酒</w:t>
      </w:r>
    </w:p>
    <w:p w:rsidR="00000000" w:rsidDel="00000000" w:rsidP="00000000" w:rsidRDefault="00000000" w:rsidRPr="00000000" w14:paraId="00000014">
      <w:pPr>
        <w:rPr>
          <w:sz w:val="20"/>
          <w:szCs w:val="20"/>
          <w:highlight w:val="white"/>
        </w:rPr>
      </w:pPr>
      <w:r w:rsidDel="00000000" w:rsidR="00000000" w:rsidRPr="00000000">
        <w:rPr>
          <w:rtl w:val="0"/>
        </w:rPr>
        <w:t xml:space="preserve">(recommend02)</w:t>
      </w:r>
      <w:r w:rsidDel="00000000" w:rsidR="00000000" w:rsidRPr="00000000">
        <w:rPr>
          <w:rFonts w:ascii="Arial Unicode MS" w:cs="Arial Unicode MS" w:eastAsia="Arial Unicode MS" w:hAnsi="Arial Unicode MS"/>
          <w:sz w:val="20"/>
          <w:szCs w:val="20"/>
          <w:highlight w:val="white"/>
          <w:rtl w:val="0"/>
        </w:rPr>
        <w:t xml:space="preserve">半田そうめん</w:t>
      </w:r>
    </w:p>
    <w:p w:rsidR="00000000" w:rsidDel="00000000" w:rsidP="00000000" w:rsidRDefault="00000000" w:rsidRPr="00000000" w14:paraId="00000015">
      <w:pPr>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コシの強さに喉が鳴る！</w:t>
      </w:r>
    </w:p>
    <w:p w:rsidR="00000000" w:rsidDel="00000000" w:rsidP="00000000" w:rsidRDefault="00000000" w:rsidRPr="00000000" w14:paraId="00000016">
      <w:pPr>
        <w:rPr>
          <w:sz w:val="20"/>
          <w:szCs w:val="20"/>
          <w:highlight w:val="white"/>
        </w:rPr>
      </w:pPr>
      <w:r w:rsidDel="00000000" w:rsidR="00000000" w:rsidRPr="00000000">
        <w:rPr>
          <w:rtl w:val="0"/>
        </w:rPr>
        <w:t xml:space="preserve">(recommend03)</w:t>
      </w:r>
      <w:r w:rsidDel="00000000" w:rsidR="00000000" w:rsidRPr="00000000">
        <w:rPr>
          <w:rFonts w:ascii="Arial Unicode MS" w:cs="Arial Unicode MS" w:eastAsia="Arial Unicode MS" w:hAnsi="Arial Unicode MS"/>
          <w:sz w:val="20"/>
          <w:szCs w:val="20"/>
          <w:highlight w:val="white"/>
          <w:rtl w:val="0"/>
        </w:rPr>
        <w:t xml:space="preserve">手作り豆腐</w:t>
      </w:r>
    </w:p>
    <w:p w:rsidR="00000000" w:rsidDel="00000000" w:rsidP="00000000" w:rsidRDefault="00000000" w:rsidRPr="00000000" w14:paraId="00000017">
      <w:pPr>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毎朝作りたて歯ごたえしっかり</w:t>
      </w:r>
    </w:p>
    <w:p w:rsidR="00000000" w:rsidDel="00000000" w:rsidP="00000000" w:rsidRDefault="00000000" w:rsidRPr="00000000" w14:paraId="00000018">
      <w:pPr>
        <w:rPr>
          <w:sz w:val="20"/>
          <w:szCs w:val="20"/>
          <w:highlight w:val="white"/>
        </w:rPr>
      </w:pPr>
      <w:r w:rsidDel="00000000" w:rsidR="00000000" w:rsidRPr="00000000">
        <w:rPr>
          <w:rtl w:val="0"/>
        </w:rPr>
      </w:r>
    </w:p>
    <w:p w:rsidR="00000000" w:rsidDel="00000000" w:rsidP="00000000" w:rsidRDefault="00000000" w:rsidRPr="00000000" w14:paraId="00000019">
      <w:pPr>
        <w:rPr>
          <w:sz w:val="20"/>
          <w:szCs w:val="20"/>
          <w:highlight w:val="white"/>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(spot01)本楽寺</w:t>
      </w:r>
    </w:p>
    <w:p w:rsidR="00000000" w:rsidDel="00000000" w:rsidP="00000000" w:rsidRDefault="00000000" w:rsidRPr="00000000" w14:paraId="0000001B">
      <w:pPr>
        <w:rPr/>
      </w:pPr>
      <w:r w:rsidDel="00000000" w:rsidR="00000000" w:rsidRPr="00000000">
        <w:rPr>
          <w:rtl w:val="0"/>
        </w:rPr>
        <w:t xml:space="preserve">(modal)</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スポット名：本楽寺</w:t>
      </w:r>
    </w:p>
    <w:p w:rsidR="00000000" w:rsidDel="00000000" w:rsidP="00000000" w:rsidRDefault="00000000" w:rsidRPr="00000000" w14:paraId="0000001D">
      <w:pPr>
        <w:rPr>
          <w:color w:val="202124"/>
          <w:sz w:val="21"/>
          <w:szCs w:val="21"/>
          <w:highlight w:val="white"/>
        </w:rPr>
      </w:pPr>
      <w:r w:rsidDel="00000000" w:rsidR="00000000" w:rsidRPr="00000000">
        <w:rPr>
          <w:rFonts w:ascii="Arial Unicode MS" w:cs="Arial Unicode MS" w:eastAsia="Arial Unicode MS" w:hAnsi="Arial Unicode MS"/>
          <w:rtl w:val="0"/>
        </w:rPr>
        <w:t xml:space="preserve">住所：</w:t>
      </w:r>
      <w:r w:rsidDel="00000000" w:rsidR="00000000" w:rsidRPr="00000000">
        <w:rPr>
          <w:rFonts w:ascii="Arial Unicode MS" w:cs="Arial Unicode MS" w:eastAsia="Arial Unicode MS" w:hAnsi="Arial Unicode MS"/>
          <w:color w:val="202124"/>
          <w:sz w:val="21"/>
          <w:szCs w:val="21"/>
          <w:highlight w:val="white"/>
          <w:rtl w:val="0"/>
        </w:rPr>
        <w:t xml:space="preserve">〒777-0001 徳島県美馬市穴吹町三島小島１２３</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URL：</w:t>
      </w:r>
      <w:hyperlink r:id="rId6">
        <w:r w:rsidDel="00000000" w:rsidR="00000000" w:rsidRPr="00000000">
          <w:rPr>
            <w:color w:val="1155cc"/>
            <w:u w:val="single"/>
            <w:rtl w:val="0"/>
          </w:rPr>
          <w:t xml:space="preserve">http://www.honrakuji.jp/</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概要説明：吉野川の借景が美しい石庭と自然石の岩組が織りなす回遊式庭園。</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日本で唯一川を借景とした石庭で、自然の雄大さと吉野川の力強さを感じます。</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(spot02)鳴滝・土釜</w:t>
      </w:r>
    </w:p>
    <w:p w:rsidR="00000000" w:rsidDel="00000000" w:rsidP="00000000" w:rsidRDefault="00000000" w:rsidRPr="00000000" w14:paraId="00000025">
      <w:pPr>
        <w:rPr/>
      </w:pPr>
      <w:r w:rsidDel="00000000" w:rsidR="00000000" w:rsidRPr="00000000">
        <w:rPr>
          <w:rtl w:val="0"/>
        </w:rPr>
        <w:t xml:space="preserve">(modal)</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スポット名：鳴滝・土釜</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住所：徳島県</w:t>
      </w:r>
      <w:r w:rsidDel="00000000" w:rsidR="00000000" w:rsidRPr="00000000">
        <w:rPr>
          <w:rFonts w:ascii="Meiryo" w:cs="Meiryo" w:eastAsia="Meiryo" w:hAnsi="Meiryo"/>
          <w:highlight w:val="white"/>
          <w:rtl w:val="0"/>
        </w:rPr>
        <w:t xml:space="preserve">美馬郡つるぎ町貞光字猿飼（鳴滝）</w:t>
      </w:r>
      <w:r w:rsidDel="00000000" w:rsidR="00000000" w:rsidRPr="00000000">
        <w:rPr>
          <w:rtl w:val="0"/>
        </w:rPr>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URL：</w:t>
      </w:r>
      <w:hyperlink r:id="rId7">
        <w:r w:rsidDel="00000000" w:rsidR="00000000" w:rsidRPr="00000000">
          <w:rPr>
            <w:color w:val="1155cc"/>
            <w:u w:val="single"/>
            <w:rtl w:val="0"/>
          </w:rPr>
          <w:t xml:space="preserve">https://www.awanavi.jp/spot/20215.html</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概要説明：</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落差20ｍの迫力。</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滝のすぐ横には大師堂があり、森厳な雰囲気があります。</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土釜ならではの峡谷美</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貞光川の狭い峡谷の河床にできた釜状の甌穴。</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(spot03)巨樹の里</w:t>
      </w:r>
    </w:p>
    <w:p w:rsidR="00000000" w:rsidDel="00000000" w:rsidP="00000000" w:rsidRDefault="00000000" w:rsidRPr="00000000" w14:paraId="00000038">
      <w:pPr>
        <w:rPr/>
      </w:pPr>
      <w:r w:rsidDel="00000000" w:rsidR="00000000" w:rsidRPr="00000000">
        <w:rPr>
          <w:rtl w:val="0"/>
        </w:rPr>
        <w:t xml:space="preserve">(modal)</w:t>
      </w:r>
      <w:r w:rsidDel="00000000" w:rsidR="00000000" w:rsidRPr="00000000">
        <w:rPr>
          <w:rtl w:val="0"/>
        </w:rPr>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スポット名：巨樹の里</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住所：</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URL：</w:t>
      </w:r>
      <w:hyperlink r:id="rId8">
        <w:r w:rsidDel="00000000" w:rsidR="00000000" w:rsidRPr="00000000">
          <w:rPr>
            <w:color w:val="1155cc"/>
            <w:u w:val="single"/>
            <w:rtl w:val="0"/>
          </w:rPr>
          <w:t xml:space="preserve">https://www.town.tokushima-tsurugi.lg.jp/docs/3455.html</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概要説明：</w:t>
      </w:r>
    </w:p>
    <w:p w:rsidR="00000000" w:rsidDel="00000000" w:rsidP="00000000" w:rsidRDefault="00000000" w:rsidRPr="00000000" w14:paraId="0000003E">
      <w:pPr>
        <w:rPr>
          <w:rFonts w:ascii="Meiryo" w:cs="Meiryo" w:eastAsia="Meiryo" w:hAnsi="Meiryo"/>
          <w:sz w:val="23"/>
          <w:szCs w:val="23"/>
          <w:highlight w:val="white"/>
        </w:rPr>
      </w:pPr>
      <w:r w:rsidDel="00000000" w:rsidR="00000000" w:rsidRPr="00000000">
        <w:rPr>
          <w:rFonts w:ascii="Meiryo" w:cs="Meiryo" w:eastAsia="Meiryo" w:hAnsi="Meiryo"/>
          <w:sz w:val="23"/>
          <w:szCs w:val="23"/>
          <w:highlight w:val="white"/>
          <w:rtl w:val="0"/>
        </w:rPr>
        <w:t xml:space="preserve">日本一の大エノキ</w:t>
      </w:r>
    </w:p>
    <w:p w:rsidR="00000000" w:rsidDel="00000000" w:rsidP="00000000" w:rsidRDefault="00000000" w:rsidRPr="00000000" w14:paraId="0000003F">
      <w:pPr>
        <w:rPr>
          <w:rFonts w:ascii="Meiryo" w:cs="Meiryo" w:eastAsia="Meiryo" w:hAnsi="Meiryo"/>
          <w:sz w:val="23"/>
          <w:szCs w:val="23"/>
          <w:highlight w:val="white"/>
        </w:rPr>
      </w:pPr>
      <w:r w:rsidDel="00000000" w:rsidR="00000000" w:rsidRPr="00000000">
        <w:rPr>
          <w:rFonts w:ascii="Meiryo" w:cs="Meiryo" w:eastAsia="Meiryo" w:hAnsi="Meiryo"/>
          <w:sz w:val="23"/>
          <w:szCs w:val="23"/>
          <w:highlight w:val="white"/>
          <w:rtl w:val="0"/>
        </w:rPr>
        <w:t xml:space="preserve">巨樹は全部で八十八本。</w:t>
      </w:r>
    </w:p>
    <w:p w:rsidR="00000000" w:rsidDel="00000000" w:rsidP="00000000" w:rsidRDefault="00000000" w:rsidRPr="00000000" w14:paraId="00000040">
      <w:pPr>
        <w:rPr>
          <w:rFonts w:ascii="Meiryo" w:cs="Meiryo" w:eastAsia="Meiryo" w:hAnsi="Meiryo"/>
          <w:sz w:val="23"/>
          <w:szCs w:val="23"/>
          <w:highlight w:val="white"/>
        </w:rPr>
      </w:pPr>
      <w:r w:rsidDel="00000000" w:rsidR="00000000" w:rsidRPr="00000000">
        <w:rPr>
          <w:rFonts w:ascii="Meiryo" w:cs="Meiryo" w:eastAsia="Meiryo" w:hAnsi="Meiryo"/>
          <w:sz w:val="23"/>
          <w:szCs w:val="23"/>
          <w:highlight w:val="white"/>
          <w:rtl w:val="0"/>
        </w:rPr>
        <w:t xml:space="preserve">日本一大きなエノキの他にも、四国一、県下一という巨樹が数多く存在しています。</w:t>
      </w:r>
    </w:p>
    <w:p w:rsidR="00000000" w:rsidDel="00000000" w:rsidP="00000000" w:rsidRDefault="00000000" w:rsidRPr="00000000" w14:paraId="00000041">
      <w:pPr>
        <w:rPr>
          <w:rFonts w:ascii="Meiryo" w:cs="Meiryo" w:eastAsia="Meiryo" w:hAnsi="Meiryo"/>
          <w:sz w:val="23"/>
          <w:szCs w:val="23"/>
          <w:highlight w:val="white"/>
        </w:rPr>
      </w:pPr>
      <w:r w:rsidDel="00000000" w:rsidR="00000000" w:rsidRPr="00000000">
        <w:rPr>
          <w:rtl w:val="0"/>
        </w:rPr>
      </w:r>
    </w:p>
    <w:p w:rsidR="00000000" w:rsidDel="00000000" w:rsidP="00000000" w:rsidRDefault="00000000" w:rsidRPr="00000000" w14:paraId="00000042">
      <w:pPr>
        <w:rPr>
          <w:rFonts w:ascii="Meiryo" w:cs="Meiryo" w:eastAsia="Meiryo" w:hAnsi="Meiryo"/>
          <w:color w:val="0000ff"/>
          <w:sz w:val="23"/>
          <w:szCs w:val="23"/>
          <w:highlight w:val="white"/>
        </w:rPr>
      </w:pPr>
      <w:r w:rsidDel="00000000" w:rsidR="00000000" w:rsidRPr="00000000">
        <w:rPr>
          <w:rFonts w:ascii="Meiryo" w:cs="Meiryo" w:eastAsia="Meiryo" w:hAnsi="Meiryo"/>
          <w:color w:val="0000ff"/>
          <w:sz w:val="23"/>
          <w:szCs w:val="23"/>
          <w:highlight w:val="white"/>
          <w:rtl w:val="0"/>
        </w:rPr>
        <w:t xml:space="preserve">ライター寺井</w:t>
      </w:r>
    </w:p>
    <w:p w:rsidR="00000000" w:rsidDel="00000000" w:rsidP="00000000" w:rsidRDefault="00000000" w:rsidRPr="00000000" w14:paraId="00000043">
      <w:pPr>
        <w:rPr>
          <w:rFonts w:ascii="Meiryo" w:cs="Meiryo" w:eastAsia="Meiryo" w:hAnsi="Meiryo"/>
          <w:color w:val="ff0000"/>
          <w:sz w:val="23"/>
          <w:szCs w:val="23"/>
          <w:highlight w:val="white"/>
        </w:rPr>
      </w:pPr>
      <w:r w:rsidDel="00000000" w:rsidR="00000000" w:rsidRPr="00000000">
        <w:rPr>
          <w:rFonts w:ascii="Meiryo" w:cs="Meiryo" w:eastAsia="Meiryo" w:hAnsi="Meiryo"/>
          <w:color w:val="ff0000"/>
          <w:sz w:val="23"/>
          <w:szCs w:val="23"/>
          <w:highlight w:val="white"/>
          <w:rtl w:val="0"/>
        </w:rPr>
        <w:t xml:space="preserve">福永</w:t>
      </w:r>
    </w:p>
    <w:p w:rsidR="00000000" w:rsidDel="00000000" w:rsidP="00000000" w:rsidRDefault="00000000" w:rsidRPr="00000000" w14:paraId="00000044">
      <w:pPr>
        <w:rPr>
          <w:rFonts w:ascii="Meiryo" w:cs="Meiryo" w:eastAsia="Meiryo" w:hAnsi="Meiryo"/>
          <w:b w:val="1"/>
          <w:color w:val="202124"/>
          <w:sz w:val="23"/>
          <w:szCs w:val="23"/>
          <w:highlight w:val="white"/>
        </w:rPr>
      </w:pPr>
      <w:r w:rsidDel="00000000" w:rsidR="00000000" w:rsidRPr="00000000">
        <w:rPr>
          <w:rFonts w:ascii="Meiryo" w:cs="Meiryo" w:eastAsia="Meiryo" w:hAnsi="Meiryo"/>
          <w:b w:val="1"/>
          <w:color w:val="202124"/>
          <w:sz w:val="23"/>
          <w:szCs w:val="23"/>
          <w:highlight w:val="white"/>
          <w:rtl w:val="0"/>
        </w:rPr>
        <w:t xml:space="preserve">三浦</w:t>
      </w:r>
    </w:p>
    <w:p w:rsidR="00000000" w:rsidDel="00000000" w:rsidP="00000000" w:rsidRDefault="00000000" w:rsidRPr="00000000" w14:paraId="00000045">
      <w:pPr>
        <w:rPr>
          <w:color w:val="38761d"/>
        </w:rPr>
      </w:pPr>
      <w:r w:rsidDel="00000000" w:rsidR="00000000" w:rsidRPr="00000000">
        <w:rPr>
          <w:rFonts w:ascii="Arial Unicode MS" w:cs="Arial Unicode MS" w:eastAsia="Arial Unicode MS" w:hAnsi="Arial Unicode MS"/>
          <w:color w:val="38761d"/>
          <w:rtl w:val="0"/>
        </w:rPr>
        <w:t xml:space="preserve">谷川　！は、ひとつのパラグラフに多くとも一つくらいのほうがよい。2つ以上あると多すぎる。</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color w:val="ff00ff"/>
        </w:rPr>
      </w:pPr>
      <w:r w:rsidDel="00000000" w:rsidR="00000000" w:rsidRPr="00000000">
        <w:rPr>
          <w:rFonts w:ascii="Arial Unicode MS" w:cs="Arial Unicode MS" w:eastAsia="Arial Unicode MS" w:hAnsi="Arial Unicode MS"/>
          <w:color w:val="ff00ff"/>
          <w:rtl w:val="0"/>
        </w:rPr>
        <w:t xml:space="preserve">片</w:t>
      </w:r>
    </w:p>
    <w:p w:rsidR="00000000" w:rsidDel="00000000" w:rsidP="00000000" w:rsidRDefault="00000000" w:rsidRPr="00000000" w14:paraId="00000049">
      <w:pPr>
        <w:rPr>
          <w:color w:val="ff00ff"/>
        </w:rPr>
      </w:pPr>
      <w:r w:rsidDel="00000000" w:rsidR="00000000" w:rsidRPr="00000000">
        <w:rPr>
          <w:rFonts w:ascii="Arial Unicode MS" w:cs="Arial Unicode MS" w:eastAsia="Arial Unicode MS" w:hAnsi="Arial Unicode MS"/>
          <w:color w:val="ff00ff"/>
          <w:rtl w:val="0"/>
        </w:rPr>
        <w:t xml:space="preserve">堀古</w:t>
      </w:r>
    </w:p>
    <w:sectPr>
      <w:pgSz w:h="16834" w:w="11909" w:orient="portrait"/>
      <w:pgMar w:bottom="566.9291338582677" w:top="566.9291338582677"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eiry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honrakuji.jp/" TargetMode="External"/><Relationship Id="rId7" Type="http://schemas.openxmlformats.org/officeDocument/2006/relationships/hyperlink" Target="https://www.awanavi.jp/spot/20215.html" TargetMode="External"/><Relationship Id="rId8" Type="http://schemas.openxmlformats.org/officeDocument/2006/relationships/hyperlink" Target="https://www.town.tokushima-tsurugi.lg.jp/docs/345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