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山陽製紙株式会社</w:t>
      </w:r>
    </w:p>
    <w:p>
      <w:pPr>
        <w:jc w:val="center"/>
        <w:rPr>
          <w:rFonts w:ascii="ＭＳ ゴシック" w:eastAsia="ＭＳ ゴシック" w:hAnsi="ＭＳ ゴシック" w:hint="eastAsia"/>
          <w:b/>
          <w:bCs/>
          <w:color w:val="EE0000"/>
          <w:sz w:val="24"/>
          <w:szCs w:val="24"/>
        </w:rPr>
      </w:pPr>
      <w:r>
        <w:rPr>
          <w:rFonts w:ascii="ＭＳ ゴシック" w:eastAsia="ＭＳ ゴシック" w:hAnsi="ＭＳ ゴシック" w:hint="eastAsia"/>
          <w:b/>
          <w:bCs/>
          <w:color w:val="EE0000"/>
          <w:sz w:val="24"/>
          <w:szCs w:val="24"/>
        </w:rPr>
        <w:t xml:space="preserve">創業100年、そして次の100年へ</w:t>
      </w:r>
    </w:p>
    <w:p>
      <w:pPr>
        <w:rPr>
          <w:rFonts w:ascii="ＭＳ ゴシック" w:eastAsia="ＭＳ ゴシック" w:hAnsi="ＭＳ ゴシック" w:hint="eastAsia"/>
          <w:sz w:val="24"/>
          <w:szCs w:val="24"/>
        </w:rPr>
      </w:pPr>
    </w:p>
    <w:p>
      <w:pPr>
        <w:keepNext/>
        <w:pBdr>
          <w:bottom w:val="single" w:sz="6" w:space="1" w:color="4F7F3A"/>
        </w:pBdr>
        <w:spacing w:before="240" w:after="12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1．会社概要</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山陽製紙株式会社は1928年に創業し、2028年に創業100周年を迎える。前回のケースで取り上げた2020年当時、山陽製紙は長年の主力商品であるクレープ紙を中心とする製紙会社であった。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クレープ紙とは、皺（しわ）の付いた紙のことである。トイレットペーパーやティッシュペーパーもクレープ紙の一種である。クレープ紙には、製法の違いにより一次クレープ紙と二次クレープ紙がある。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・一次クレープ紙：製紙工程の中で皺を付ける。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・二次クレープ紙：他社から購入した紙を2枚、糊で貼り合わせながら、後から皺（クレープ）を付ける。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山陽製紙が一次クレープ紙を商品化するまで、包装用クレープ紙の主流は二次クレープ紙であった。両者の最大の違いは価格にある。一次クレープ紙は、紙の間に糸を抄き込みながら同時にクレープを付けるため、後からクレープを付ける二次クレープ紙に比べて生産効率や熱効率が圧倒的に高い。その結果、製造原価は30％以上安く仕上が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山陽製紙は一次クレープ紙を自社で製造し、製袋用・包装用を中心に高い国内シェアを持つ。一方で、包装形態の変化などにより、クレープ紙そのものの市場は長期的に縮小している。競合企業の撤退などによって山陽製紙はシェアを高めてきたが、市場自体が小さくなっていく以上、既存事業だけに依存し続けることはできない。</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クレープ紙需要の長期的な減少と、それを補う新製品・新事業の開発は、同社にとって大きな経営課題である。この課題を解決するため、山陽製紙は変化を続けてきた。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変化とともに、新たな課題も生まれている。新規事業として開発した『PELP!』の成長と拡大、既存のクレープ紙事業の再構築、理念や事業に共感して入社する人財の増加、長年社内で育ってきた人財の経営への参画、そして創業100周年とその先を見据えた10年ビジョンと大型投資である。いずれも、過去から見れば前向きな課題ばかりである。ここまでの会社をつくり上げた背景には、原田六次郎と原田千秋の存在があ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直近3期の業績推移は表1のとおりである。</w:t>
      </w:r>
    </w:p>
    <w:p>
      <w:pPr>
        <w:keepNext/>
        <w:spacing w:before="12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表1　業績推移（直近3期）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4"/>
        <w:gridCol w:w="2258"/>
        <w:gridCol w:w="2259"/>
        <w:gridCol w:w="2283"/>
      </w:tblGrid>
      <w:tr w:rsidR="00D844ED" w:rsidRPr="00357403" w14:paraId="436DA778" w14:textId="77777777" w:rsidTr="00967CEF">
        <w:tc>
          <w:tcPr>
            <w:tcW w:w="1809" w:type="dxa"/>
          </w:tcPr>
          <w:p w14:paraId="6F0B4099" w14:textId="77777777" w:rsidR="00D844ED" w:rsidRPr="00357403" w:rsidRDefault="00D844ED" w:rsidP="00635C77">
            <w:pPr>
              <w:rPr>
                <w:rFonts w:ascii="ＭＳ ゴシック" w:eastAsia="ＭＳ ゴシック" w:hAnsi="ＭＳ ゴシック"/>
                <w:bCs/>
                <w:sz w:val="24"/>
                <w:szCs w:val="24"/>
              </w:rPr>
            </w:pPr>
          </w:p>
        </w:tc>
        <w:tc>
          <w:tcPr>
            <w:tcW w:w="2303" w:type="dxa"/>
          </w:tcPr>
          <w:p w14:paraId="1DBA29BE" w14:textId="77777777" w:rsidR="00D844ED" w:rsidRPr="00357403" w:rsidRDefault="00D844ED" w:rsidP="00635C77">
            <w:pPr>
              <w:jc w:val="center"/>
              <w:rPr>
                <w:rFonts w:ascii="ＭＳ ゴシック" w:eastAsia="ＭＳ ゴシック" w:hAnsi="ＭＳ ゴシック"/>
                <w:bCs/>
                <w:sz w:val="24"/>
                <w:szCs w:val="24"/>
              </w:rPr>
            </w:pPr>
            <w:r w:rsidRPr="00357403">
              <w:rPr>
                <w:rFonts w:ascii="ＭＳ ゴシック" w:eastAsia="ＭＳ ゴシック" w:hAnsi="ＭＳ ゴシック" w:hint="eastAsia"/>
                <w:bCs/>
                <w:sz w:val="24"/>
                <w:szCs w:val="24"/>
              </w:rPr>
              <w:t>66期</w:t>
            </w:r>
            <w:r w:rsidRPr="00357403">
              <w:rPr>
                <w:rFonts w:ascii="ＭＳ ゴシック" w:eastAsia="ＭＳ ゴシック" w:hAnsi="ＭＳ ゴシック" w:hint="eastAsia"/>
                <w:bCs/>
                <w:sz w:val="24"/>
                <w:szCs w:val="24"/>
              </w:rPr>
              <w:lastRenderedPageBreak/>
              <w:t>（2023.9.30</w:t>
            </w:r>
            <w:r w:rsidRPr="00357403">
              <w:rPr>
                <w:rFonts w:ascii="ＭＳ ゴシック" w:eastAsia="ＭＳ ゴシック" w:hAnsi="ＭＳ ゴシック"/>
                <w:bCs/>
                <w:sz w:val="24"/>
                <w:szCs w:val="24"/>
              </w:rPr>
              <w:t>）</w:t>
            </w:r>
          </w:p>
        </w:tc>
        <w:tc>
          <w:tcPr>
            <w:tcW w:w="2304" w:type="dxa"/>
          </w:tcPr>
          <w:p w14:paraId="09E010C1" w14:textId="77777777" w:rsidR="00D844ED" w:rsidRPr="00357403" w:rsidRDefault="00D844ED" w:rsidP="00635C77">
            <w:pPr>
              <w:jc w:val="center"/>
              <w:rPr>
                <w:rFonts w:ascii="ＭＳ ゴシック" w:eastAsia="ＭＳ ゴシック" w:hAnsi="ＭＳ ゴシック"/>
                <w:bCs/>
                <w:sz w:val="24"/>
                <w:szCs w:val="24"/>
              </w:rPr>
            </w:pPr>
            <w:r w:rsidRPr="00357403">
              <w:rPr>
                <w:rFonts w:ascii="ＭＳ ゴシック" w:eastAsia="ＭＳ ゴシック" w:hAnsi="ＭＳ ゴシック" w:hint="eastAsia"/>
                <w:bCs/>
                <w:sz w:val="24"/>
                <w:szCs w:val="24"/>
              </w:rPr>
              <w:lastRenderedPageBreak/>
              <w:t>67期</w:t>
            </w:r>
            <w:r w:rsidRPr="00357403">
              <w:rPr>
                <w:rFonts w:ascii="ＭＳ ゴシック" w:eastAsia="ＭＳ ゴシック" w:hAnsi="ＭＳ ゴシック" w:hint="eastAsia"/>
                <w:bCs/>
                <w:sz w:val="24"/>
                <w:szCs w:val="24"/>
              </w:rPr>
              <w:lastRenderedPageBreak/>
              <w:t>（2024.9.30</w:t>
            </w:r>
            <w:r w:rsidRPr="00357403">
              <w:rPr>
                <w:rFonts w:ascii="ＭＳ ゴシック" w:eastAsia="ＭＳ ゴシック" w:hAnsi="ＭＳ ゴシック"/>
                <w:bCs/>
                <w:sz w:val="24"/>
                <w:szCs w:val="24"/>
              </w:rPr>
              <w:t>）</w:t>
            </w:r>
          </w:p>
        </w:tc>
        <w:tc>
          <w:tcPr>
            <w:tcW w:w="2304" w:type="dxa"/>
          </w:tcPr>
          <w:p w14:paraId="73EF6E76" w14:textId="77777777" w:rsidR="00D844ED" w:rsidRPr="00357403" w:rsidRDefault="00D844ED" w:rsidP="00635C77">
            <w:pPr>
              <w:jc w:val="center"/>
              <w:rPr>
                <w:rFonts w:ascii="ＭＳ ゴシック" w:eastAsia="ＭＳ ゴシック" w:hAnsi="ＭＳ ゴシック"/>
                <w:bCs/>
                <w:sz w:val="24"/>
                <w:szCs w:val="24"/>
              </w:rPr>
            </w:pPr>
            <w:r w:rsidRPr="00357403">
              <w:rPr>
                <w:rFonts w:ascii="ＭＳ ゴシック" w:eastAsia="ＭＳ ゴシック" w:hAnsi="ＭＳ ゴシック" w:hint="eastAsia"/>
                <w:bCs/>
                <w:sz w:val="24"/>
                <w:szCs w:val="24"/>
              </w:rPr>
              <w:lastRenderedPageBreak/>
              <w:t>68期</w:t>
            </w:r>
            <w:r w:rsidRPr="00357403">
              <w:rPr>
                <w:rFonts w:ascii="ＭＳ ゴシック" w:eastAsia="ＭＳ ゴシック" w:hAnsi="ＭＳ ゴシック" w:hint="eastAsia"/>
                <w:bCs/>
                <w:sz w:val="24"/>
                <w:szCs w:val="24"/>
              </w:rPr>
              <w:lastRenderedPageBreak/>
              <w:t>（2025.9.30</w:t>
            </w:r>
            <w:r w:rsidRPr="00357403">
              <w:rPr>
                <w:rFonts w:ascii="ＭＳ ゴシック" w:eastAsia="ＭＳ ゴシック" w:hAnsi="ＭＳ ゴシック"/>
                <w:bCs/>
                <w:sz w:val="24"/>
                <w:szCs w:val="24"/>
              </w:rPr>
              <w:t>）</w:t>
            </w:r>
          </w:p>
        </w:tc>
      </w:tr>
      <w:tr w:rsidR="00D844ED" w:rsidRPr="00357403" w14:paraId="26BC330C" w14:textId="77777777" w:rsidTr="00967CEF">
        <w:tc>
          <w:tcPr>
            <w:tcW w:w="1809" w:type="dxa"/>
          </w:tcPr>
          <w:p w14:paraId="60BE7125" w14:textId="77777777" w:rsidR="00D844ED" w:rsidRPr="00357403" w:rsidRDefault="00D844ED" w:rsidP="00635C77">
            <w:pPr>
              <w:jc w:val="distribute"/>
              <w:rPr>
                <w:rFonts w:ascii="ＭＳ ゴシック" w:eastAsia="ＭＳ ゴシック" w:hAnsi="ＭＳ ゴシック"/>
                <w:bCs/>
                <w:sz w:val="24"/>
                <w:szCs w:val="24"/>
              </w:rPr>
            </w:pPr>
            <w:r w:rsidRPr="00357403">
              <w:rPr>
                <w:rFonts w:ascii="ＭＳ ゴシック" w:eastAsia="ＭＳ ゴシック" w:hAnsi="ＭＳ ゴシック" w:hint="eastAsia"/>
                <w:bCs/>
                <w:sz w:val="24"/>
                <w:szCs w:val="24"/>
              </w:rPr>
              <w:lastRenderedPageBreak/>
              <w:t>売上</w:t>
            </w:r>
          </w:p>
        </w:tc>
        <w:tc>
          <w:tcPr>
            <w:tcW w:w="2303" w:type="dxa"/>
            <w:vAlign w:val="center"/>
          </w:tcPr>
          <w:p w14:paraId="05078E62" w14:textId="77777777" w:rsidR="00D844ED" w:rsidRPr="00357403" w:rsidRDefault="00D844ED" w:rsidP="00635C77">
            <w:pPr>
              <w:jc w:val="right"/>
              <w:rPr>
                <w:rFonts w:ascii="ＭＳ ゴシック" w:eastAsia="ＭＳ ゴシック" w:hAnsi="ＭＳ ゴシック" w:cs="ＭＳ Ｐゴシック"/>
                <w:sz w:val="24"/>
                <w:szCs w:val="24"/>
              </w:rPr>
            </w:pPr>
            <w:r w:rsidRPr="00357403">
              <w:rPr>
                <w:rFonts w:ascii="ＭＳ ゴシック" w:eastAsia="ＭＳ ゴシック" w:hAnsi="ＭＳ ゴシック" w:cs="ＭＳ Ｐゴシック"/>
                <w:sz w:val="24"/>
                <w:szCs w:val="24"/>
              </w:rPr>
              <w:t>1,093,508,994</w:t>
            </w:r>
          </w:p>
        </w:tc>
        <w:tc>
          <w:tcPr>
            <w:tcW w:w="2304" w:type="dxa"/>
            <w:vAlign w:val="center"/>
          </w:tcPr>
          <w:p w14:paraId="0DEDF556" w14:textId="77777777" w:rsidR="00D844ED" w:rsidRPr="00357403" w:rsidRDefault="00D844ED" w:rsidP="00635C77">
            <w:pPr>
              <w:jc w:val="right"/>
              <w:rPr>
                <w:rFonts w:ascii="ＭＳ ゴシック" w:eastAsia="ＭＳ ゴシック" w:hAnsi="ＭＳ ゴシック" w:cs="ＭＳ Ｐゴシック"/>
                <w:sz w:val="24"/>
                <w:szCs w:val="24"/>
              </w:rPr>
            </w:pPr>
            <w:r w:rsidRPr="00357403">
              <w:rPr>
                <w:rFonts w:ascii="ＭＳ ゴシック" w:eastAsia="ＭＳ ゴシック" w:hAnsi="ＭＳ ゴシック" w:cs="ＭＳ Ｐゴシック"/>
                <w:sz w:val="24"/>
                <w:szCs w:val="24"/>
              </w:rPr>
              <w:t>1,075,313,952</w:t>
            </w:r>
          </w:p>
        </w:tc>
        <w:tc>
          <w:tcPr>
            <w:tcW w:w="2304" w:type="dxa"/>
            <w:vAlign w:val="center"/>
          </w:tcPr>
          <w:p w14:paraId="7CE98C66" w14:textId="77777777" w:rsidR="00D844ED" w:rsidRPr="00357403" w:rsidRDefault="00D844ED" w:rsidP="00635C77">
            <w:pPr>
              <w:ind w:rightChars="135" w:right="283"/>
              <w:jc w:val="right"/>
              <w:rPr>
                <w:rFonts w:ascii="ＭＳ ゴシック" w:eastAsia="ＭＳ ゴシック" w:hAnsi="ＭＳ ゴシック" w:cs="ＭＳ Ｐゴシック"/>
                <w:sz w:val="24"/>
                <w:szCs w:val="24"/>
              </w:rPr>
            </w:pPr>
            <w:r w:rsidRPr="00357403">
              <w:rPr>
                <w:rFonts w:ascii="ＭＳ ゴシック" w:eastAsia="ＭＳ ゴシック" w:hAnsi="ＭＳ ゴシック" w:cs="ＭＳ Ｐゴシック"/>
                <w:sz w:val="24"/>
                <w:szCs w:val="24"/>
              </w:rPr>
              <w:t>1,066,340,365</w:t>
            </w:r>
          </w:p>
        </w:tc>
      </w:tr>
      <w:tr w:rsidR="00D844ED" w:rsidRPr="00357403" w14:paraId="09E6B922" w14:textId="77777777" w:rsidTr="00967CEF">
        <w:tc>
          <w:tcPr>
            <w:tcW w:w="1809" w:type="dxa"/>
          </w:tcPr>
          <w:p w14:paraId="1CFF0EEE" w14:textId="77777777" w:rsidR="00D844ED" w:rsidRPr="00357403" w:rsidRDefault="00D844ED" w:rsidP="00635C77">
            <w:pPr>
              <w:jc w:val="distribute"/>
              <w:rPr>
                <w:rFonts w:ascii="ＭＳ ゴシック" w:eastAsia="ＭＳ ゴシック" w:hAnsi="ＭＳ ゴシック"/>
                <w:bCs/>
                <w:sz w:val="24"/>
                <w:szCs w:val="24"/>
              </w:rPr>
            </w:pPr>
            <w:r w:rsidRPr="00357403">
              <w:rPr>
                <w:rFonts w:ascii="ＭＳ ゴシック" w:eastAsia="ＭＳ ゴシック" w:hAnsi="ＭＳ ゴシック" w:hint="eastAsia"/>
                <w:bCs/>
                <w:sz w:val="24"/>
                <w:szCs w:val="24"/>
              </w:rPr>
              <w:t>売上総利益</w:t>
            </w:r>
          </w:p>
        </w:tc>
        <w:tc>
          <w:tcPr>
            <w:tcW w:w="2303" w:type="dxa"/>
            <w:vAlign w:val="center"/>
          </w:tcPr>
          <w:p w14:paraId="7FEC8371" w14:textId="77777777" w:rsidR="00D844ED" w:rsidRPr="00357403" w:rsidRDefault="00D844ED" w:rsidP="00635C77">
            <w:pPr>
              <w:jc w:val="right"/>
              <w:rPr>
                <w:rFonts w:ascii="ＭＳ ゴシック" w:eastAsia="ＭＳ ゴシック" w:hAnsi="ＭＳ ゴシック" w:cs="ＭＳ Ｐゴシック"/>
                <w:sz w:val="24"/>
                <w:szCs w:val="24"/>
              </w:rPr>
            </w:pPr>
            <w:r w:rsidRPr="00357403">
              <w:rPr>
                <w:rFonts w:ascii="ＭＳ ゴシック" w:eastAsia="ＭＳ ゴシック" w:hAnsi="ＭＳ ゴシック" w:cs="ＭＳ Ｐゴシック"/>
                <w:sz w:val="24"/>
                <w:szCs w:val="24"/>
              </w:rPr>
              <w:t>299,359,074</w:t>
            </w:r>
          </w:p>
        </w:tc>
        <w:tc>
          <w:tcPr>
            <w:tcW w:w="2304" w:type="dxa"/>
            <w:vAlign w:val="center"/>
          </w:tcPr>
          <w:p w14:paraId="2F7B9517" w14:textId="77777777" w:rsidR="00D844ED" w:rsidRPr="00357403" w:rsidRDefault="00D844ED" w:rsidP="00635C77">
            <w:pPr>
              <w:jc w:val="right"/>
              <w:rPr>
                <w:rFonts w:ascii="ＭＳ ゴシック" w:eastAsia="ＭＳ ゴシック" w:hAnsi="ＭＳ ゴシック" w:cs="ＭＳ Ｐゴシック"/>
                <w:sz w:val="24"/>
                <w:szCs w:val="24"/>
              </w:rPr>
            </w:pPr>
            <w:r w:rsidRPr="00357403">
              <w:rPr>
                <w:rFonts w:ascii="ＭＳ ゴシック" w:eastAsia="ＭＳ ゴシック" w:hAnsi="ＭＳ ゴシック" w:cs="ＭＳ Ｐゴシック"/>
                <w:sz w:val="24"/>
                <w:szCs w:val="24"/>
              </w:rPr>
              <w:t>314,157,565</w:t>
            </w:r>
          </w:p>
        </w:tc>
        <w:tc>
          <w:tcPr>
            <w:tcW w:w="2304" w:type="dxa"/>
            <w:vAlign w:val="center"/>
          </w:tcPr>
          <w:p w14:paraId="331363C1" w14:textId="77777777" w:rsidR="00D844ED" w:rsidRPr="00357403" w:rsidRDefault="00D844ED" w:rsidP="00635C77">
            <w:pPr>
              <w:ind w:rightChars="135" w:right="283"/>
              <w:jc w:val="right"/>
              <w:rPr>
                <w:rFonts w:ascii="ＭＳ ゴシック" w:eastAsia="ＭＳ ゴシック" w:hAnsi="ＭＳ ゴシック" w:cs="ＭＳ Ｐゴシック"/>
                <w:sz w:val="24"/>
                <w:szCs w:val="24"/>
              </w:rPr>
            </w:pPr>
            <w:r w:rsidRPr="00357403">
              <w:rPr>
                <w:rFonts w:ascii="ＭＳ ゴシック" w:eastAsia="ＭＳ ゴシック" w:hAnsi="ＭＳ ゴシック" w:cs="ＭＳ Ｐゴシック"/>
                <w:sz w:val="24"/>
                <w:szCs w:val="24"/>
              </w:rPr>
              <w:t>340,528,255</w:t>
            </w:r>
          </w:p>
        </w:tc>
      </w:tr>
      <w:tr w:rsidR="00D844ED" w:rsidRPr="00357403" w14:paraId="4CC19273" w14:textId="77777777" w:rsidTr="00967CEF">
        <w:tc>
          <w:tcPr>
            <w:tcW w:w="1809" w:type="dxa"/>
          </w:tcPr>
          <w:p w14:paraId="735914E8" w14:textId="77777777" w:rsidR="00D844ED" w:rsidRPr="00357403" w:rsidRDefault="00D844ED" w:rsidP="00635C77">
            <w:pPr>
              <w:jc w:val="distribute"/>
              <w:rPr>
                <w:rFonts w:ascii="ＭＳ ゴシック" w:eastAsia="ＭＳ ゴシック" w:hAnsi="ＭＳ ゴシック"/>
                <w:bCs/>
                <w:sz w:val="24"/>
                <w:szCs w:val="24"/>
              </w:rPr>
            </w:pPr>
            <w:r w:rsidRPr="00357403">
              <w:rPr>
                <w:rFonts w:ascii="ＭＳ ゴシック" w:eastAsia="ＭＳ ゴシック" w:hAnsi="ＭＳ ゴシック" w:hint="eastAsia"/>
                <w:bCs/>
                <w:sz w:val="24"/>
                <w:szCs w:val="24"/>
              </w:rPr>
              <w:t>営業利益</w:t>
            </w:r>
          </w:p>
        </w:tc>
        <w:tc>
          <w:tcPr>
            <w:tcW w:w="2303" w:type="dxa"/>
            <w:vAlign w:val="center"/>
          </w:tcPr>
          <w:p w14:paraId="3B83F407" w14:textId="77777777" w:rsidR="00D844ED" w:rsidRPr="00357403" w:rsidRDefault="00D844ED" w:rsidP="00635C77">
            <w:pPr>
              <w:jc w:val="right"/>
              <w:rPr>
                <w:rFonts w:ascii="ＭＳ ゴシック" w:eastAsia="ＭＳ ゴシック" w:hAnsi="ＭＳ ゴシック" w:cs="ＭＳ Ｐゴシック"/>
                <w:sz w:val="24"/>
                <w:szCs w:val="24"/>
              </w:rPr>
            </w:pPr>
            <w:r w:rsidRPr="00357403">
              <w:rPr>
                <w:rFonts w:ascii="ＭＳ ゴシック" w:eastAsia="ＭＳ ゴシック" w:hAnsi="ＭＳ ゴシック" w:cs="ＭＳ Ｐゴシック"/>
                <w:sz w:val="24"/>
                <w:szCs w:val="24"/>
              </w:rPr>
              <w:t>54,971,510</w:t>
            </w:r>
          </w:p>
        </w:tc>
        <w:tc>
          <w:tcPr>
            <w:tcW w:w="2304" w:type="dxa"/>
            <w:vAlign w:val="center"/>
          </w:tcPr>
          <w:p w14:paraId="5035922D" w14:textId="77777777" w:rsidR="00D844ED" w:rsidRPr="00357403" w:rsidRDefault="00D844ED" w:rsidP="00635C77">
            <w:pPr>
              <w:jc w:val="right"/>
              <w:rPr>
                <w:rFonts w:ascii="ＭＳ ゴシック" w:eastAsia="ＭＳ ゴシック" w:hAnsi="ＭＳ ゴシック" w:cs="ＭＳ Ｐゴシック"/>
                <w:sz w:val="24"/>
                <w:szCs w:val="24"/>
              </w:rPr>
            </w:pPr>
            <w:r w:rsidRPr="00357403">
              <w:rPr>
                <w:rFonts w:ascii="ＭＳ ゴシック" w:eastAsia="ＭＳ ゴシック" w:hAnsi="ＭＳ ゴシック" w:cs="ＭＳ Ｐゴシック"/>
                <w:sz w:val="24"/>
                <w:szCs w:val="24"/>
              </w:rPr>
              <w:t>46,119,301</w:t>
            </w:r>
          </w:p>
        </w:tc>
        <w:tc>
          <w:tcPr>
            <w:tcW w:w="2304" w:type="dxa"/>
            <w:vAlign w:val="center"/>
          </w:tcPr>
          <w:p w14:paraId="323595D3" w14:textId="77777777" w:rsidR="00D844ED" w:rsidRPr="00357403" w:rsidRDefault="00D844ED" w:rsidP="00635C77">
            <w:pPr>
              <w:ind w:rightChars="135" w:right="283"/>
              <w:jc w:val="right"/>
              <w:rPr>
                <w:rFonts w:ascii="ＭＳ ゴシック" w:eastAsia="ＭＳ ゴシック" w:hAnsi="ＭＳ ゴシック" w:cs="ＭＳ Ｐゴシック"/>
                <w:sz w:val="24"/>
                <w:szCs w:val="24"/>
              </w:rPr>
            </w:pPr>
            <w:r w:rsidRPr="00357403">
              <w:rPr>
                <w:rFonts w:ascii="ＭＳ ゴシック" w:eastAsia="ＭＳ ゴシック" w:hAnsi="ＭＳ ゴシック" w:cs="ＭＳ Ｐゴシック"/>
                <w:sz w:val="24"/>
                <w:szCs w:val="24"/>
              </w:rPr>
              <w:t>81,070,991</w:t>
            </w:r>
          </w:p>
        </w:tc>
      </w:tr>
      <w:tr w:rsidR="00D844ED" w:rsidRPr="00357403" w14:paraId="55670572" w14:textId="77777777" w:rsidTr="00967CEF">
        <w:tc>
          <w:tcPr>
            <w:tcW w:w="1809" w:type="dxa"/>
          </w:tcPr>
          <w:p w14:paraId="391C149A" w14:textId="77777777" w:rsidR="00D844ED" w:rsidRPr="00357403" w:rsidRDefault="00D844ED" w:rsidP="00635C77">
            <w:pPr>
              <w:jc w:val="distribute"/>
              <w:rPr>
                <w:rFonts w:ascii="ＭＳ ゴシック" w:eastAsia="ＭＳ ゴシック" w:hAnsi="ＭＳ ゴシック"/>
                <w:bCs/>
                <w:sz w:val="24"/>
                <w:szCs w:val="24"/>
              </w:rPr>
            </w:pPr>
            <w:r w:rsidRPr="00357403">
              <w:rPr>
                <w:rFonts w:ascii="ＭＳ ゴシック" w:eastAsia="ＭＳ ゴシック" w:hAnsi="ＭＳ ゴシック" w:hint="eastAsia"/>
                <w:bCs/>
                <w:sz w:val="24"/>
                <w:szCs w:val="24"/>
              </w:rPr>
              <w:t>経常利益</w:t>
            </w:r>
          </w:p>
        </w:tc>
        <w:tc>
          <w:tcPr>
            <w:tcW w:w="2303" w:type="dxa"/>
            <w:vAlign w:val="center"/>
          </w:tcPr>
          <w:p w14:paraId="054F3516" w14:textId="77777777" w:rsidR="00D844ED" w:rsidRPr="00357403" w:rsidRDefault="00D844ED" w:rsidP="00635C77">
            <w:pPr>
              <w:jc w:val="right"/>
              <w:rPr>
                <w:rFonts w:ascii="ＭＳ ゴシック" w:eastAsia="ＭＳ ゴシック" w:hAnsi="ＭＳ ゴシック" w:cs="ＭＳ Ｐゴシック"/>
                <w:sz w:val="24"/>
                <w:szCs w:val="24"/>
              </w:rPr>
            </w:pPr>
            <w:r w:rsidRPr="00357403">
              <w:rPr>
                <w:rFonts w:ascii="ＭＳ ゴシック" w:eastAsia="ＭＳ ゴシック" w:hAnsi="ＭＳ ゴシック" w:cs="ＭＳ Ｐゴシック"/>
                <w:sz w:val="24"/>
                <w:szCs w:val="24"/>
              </w:rPr>
              <w:t>63,564,242</w:t>
            </w:r>
          </w:p>
        </w:tc>
        <w:tc>
          <w:tcPr>
            <w:tcW w:w="2304" w:type="dxa"/>
            <w:vAlign w:val="center"/>
          </w:tcPr>
          <w:p w14:paraId="4AB43800" w14:textId="77777777" w:rsidR="00D844ED" w:rsidRPr="00357403" w:rsidRDefault="00D844ED" w:rsidP="00635C77">
            <w:pPr>
              <w:jc w:val="right"/>
              <w:rPr>
                <w:rFonts w:ascii="ＭＳ ゴシック" w:eastAsia="ＭＳ ゴシック" w:hAnsi="ＭＳ ゴシック" w:cs="ＭＳ Ｐゴシック"/>
                <w:sz w:val="24"/>
                <w:szCs w:val="24"/>
              </w:rPr>
            </w:pPr>
            <w:r w:rsidRPr="00357403">
              <w:rPr>
                <w:rFonts w:ascii="ＭＳ ゴシック" w:eastAsia="ＭＳ ゴシック" w:hAnsi="ＭＳ ゴシック" w:cs="ＭＳ Ｐゴシック"/>
                <w:sz w:val="24"/>
                <w:szCs w:val="24"/>
              </w:rPr>
              <w:t>124,340,481</w:t>
            </w:r>
          </w:p>
        </w:tc>
        <w:tc>
          <w:tcPr>
            <w:tcW w:w="2304" w:type="dxa"/>
            <w:vAlign w:val="center"/>
          </w:tcPr>
          <w:p w14:paraId="7ED53BE0" w14:textId="77777777" w:rsidR="00D844ED" w:rsidRPr="00357403" w:rsidRDefault="00D844ED" w:rsidP="00635C77">
            <w:pPr>
              <w:ind w:rightChars="135" w:right="283"/>
              <w:jc w:val="right"/>
              <w:rPr>
                <w:rFonts w:ascii="ＭＳ ゴシック" w:eastAsia="ＭＳ ゴシック" w:hAnsi="ＭＳ ゴシック" w:cs="ＭＳ Ｐゴシック"/>
                <w:sz w:val="24"/>
                <w:szCs w:val="24"/>
              </w:rPr>
            </w:pPr>
            <w:r w:rsidRPr="00357403">
              <w:rPr>
                <w:rFonts w:ascii="ＭＳ ゴシック" w:eastAsia="ＭＳ ゴシック" w:hAnsi="ＭＳ ゴシック" w:cs="ＭＳ Ｐゴシック"/>
                <w:sz w:val="24"/>
                <w:szCs w:val="24"/>
              </w:rPr>
              <w:t>92,433,306</w:t>
            </w:r>
          </w:p>
        </w:tc>
      </w:tr>
      <w:tr w:rsidR="00D844ED" w:rsidRPr="00357403" w14:paraId="493FFEB8" w14:textId="77777777" w:rsidTr="00967CEF">
        <w:tc>
          <w:tcPr>
            <w:tcW w:w="1809" w:type="dxa"/>
          </w:tcPr>
          <w:p w14:paraId="6C48D707" w14:textId="77777777" w:rsidR="00D844ED" w:rsidRPr="00357403" w:rsidRDefault="00D844ED" w:rsidP="00635C77">
            <w:pPr>
              <w:jc w:val="distribute"/>
              <w:rPr>
                <w:rFonts w:ascii="ＭＳ ゴシック" w:eastAsia="ＭＳ ゴシック" w:hAnsi="ＭＳ ゴシック"/>
                <w:bCs/>
                <w:sz w:val="24"/>
                <w:szCs w:val="24"/>
              </w:rPr>
            </w:pPr>
            <w:r w:rsidRPr="00357403">
              <w:rPr>
                <w:rFonts w:ascii="ＭＳ ゴシック" w:eastAsia="ＭＳ ゴシック" w:hAnsi="ＭＳ ゴシック" w:hint="eastAsia"/>
                <w:bCs/>
                <w:sz w:val="24"/>
                <w:szCs w:val="24"/>
              </w:rPr>
              <w:t>自己資本比率</w:t>
            </w:r>
          </w:p>
        </w:tc>
        <w:tc>
          <w:tcPr>
            <w:tcW w:w="2303" w:type="dxa"/>
            <w:vAlign w:val="center"/>
          </w:tcPr>
          <w:p w14:paraId="416E27F8" w14:textId="77777777" w:rsidR="00D844ED" w:rsidRPr="00357403" w:rsidRDefault="00D844ED" w:rsidP="00635C77">
            <w:pPr>
              <w:jc w:val="right"/>
              <w:rPr>
                <w:rFonts w:ascii="ＭＳ ゴシック" w:eastAsia="ＭＳ ゴシック" w:hAnsi="ＭＳ ゴシック" w:cs="ＭＳ Ｐゴシック"/>
                <w:sz w:val="24"/>
                <w:szCs w:val="24"/>
              </w:rPr>
            </w:pPr>
            <w:r w:rsidRPr="00357403">
              <w:rPr>
                <w:rFonts w:ascii="ＭＳ ゴシック" w:eastAsia="ＭＳ ゴシック" w:hAnsi="ＭＳ ゴシック" w:cs="ＭＳ Ｐゴシック" w:hint="eastAsia"/>
                <w:sz w:val="24"/>
                <w:szCs w:val="24"/>
              </w:rPr>
              <w:t>75.9</w:t>
            </w:r>
          </w:p>
        </w:tc>
        <w:tc>
          <w:tcPr>
            <w:tcW w:w="2304" w:type="dxa"/>
            <w:vAlign w:val="center"/>
          </w:tcPr>
          <w:p w14:paraId="3A003BD2" w14:textId="77777777" w:rsidR="00D844ED" w:rsidRPr="00357403" w:rsidRDefault="00D844ED" w:rsidP="00635C77">
            <w:pPr>
              <w:ind w:right="220"/>
              <w:jc w:val="right"/>
              <w:rPr>
                <w:rFonts w:ascii="ＭＳ ゴシック" w:eastAsia="ＭＳ ゴシック" w:hAnsi="ＭＳ ゴシック" w:cs="ＭＳ Ｐゴシック"/>
                <w:sz w:val="24"/>
                <w:szCs w:val="24"/>
              </w:rPr>
            </w:pPr>
            <w:r w:rsidRPr="00357403">
              <w:rPr>
                <w:rFonts w:ascii="ＭＳ ゴシック" w:eastAsia="ＭＳ ゴシック" w:hAnsi="ＭＳ ゴシック" w:cs="ＭＳ Ｐゴシック" w:hint="eastAsia"/>
                <w:sz w:val="24"/>
                <w:szCs w:val="24"/>
              </w:rPr>
              <w:t>79.4</w:t>
            </w:r>
          </w:p>
        </w:tc>
        <w:tc>
          <w:tcPr>
            <w:tcW w:w="2304" w:type="dxa"/>
            <w:vAlign w:val="center"/>
          </w:tcPr>
          <w:p w14:paraId="3603C241" w14:textId="77777777" w:rsidR="00D844ED" w:rsidRPr="00357403" w:rsidRDefault="00D844ED" w:rsidP="00635C77">
            <w:pPr>
              <w:jc w:val="right"/>
              <w:rPr>
                <w:rFonts w:ascii="ＭＳ ゴシック" w:eastAsia="ＭＳ ゴシック" w:hAnsi="ＭＳ ゴシック" w:cs="ＭＳ Ｐゴシック"/>
                <w:sz w:val="24"/>
                <w:szCs w:val="24"/>
              </w:rPr>
            </w:pPr>
            <w:r w:rsidRPr="00357403">
              <w:rPr>
                <w:rFonts w:ascii="ＭＳ ゴシック" w:eastAsia="ＭＳ ゴシック" w:hAnsi="ＭＳ ゴシック" w:cs="ＭＳ Ｐゴシック" w:hint="eastAsia"/>
                <w:sz w:val="24"/>
                <w:szCs w:val="24"/>
              </w:rPr>
              <w:t>82.7</w:t>
            </w:r>
          </w:p>
        </w:tc>
      </w:tr>
    </w:tbl>
    <w:p>
      <w:pPr>
        <w:jc w:val="right"/>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（単位：円。自己資本比率は％）</w:t>
      </w:r>
    </w:p>
    <w:p>
      <w:pPr>
        <w:keepNext/>
        <w:spacing w:before="12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図1　売上高・経常利益の推移</w:t>
      </w:r>
    </w:p>
    <w:p>
      <w:pPr>
        <w:jc w:val="center"/>
      </w:pPr>
      <w:r>
        <w:rPr>
          <w:noProof/>
        </w:rPr>
        <w:drawing>
          <wp:inline distT="0" distB="0" distL="0" distR="0" wp14:anchorId="4CDB6D0A" wp14:editId="157809BF">
            <wp:extent cx="5400040" cy="3129915"/>
            <wp:effectExtent l="0" t="0" r="10160" b="13335"/>
            <wp:docPr id="439029724" name="グラフ 1">
              <a:extLst xmlns:a="http://schemas.openxmlformats.org/drawingml/2006/main">
                <a:ext uri="{FF2B5EF4-FFF2-40B4-BE49-F238E27FC236}">
                  <a16:creationId xmlns:a16="http://schemas.microsoft.com/office/drawing/2014/main" id="{7543E920-9841-4D69-A221-6C59913973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pPr>
        <w:rPr>
          <w:rFonts w:ascii="ＭＳ ゴシック" w:eastAsia="ＭＳ ゴシック" w:hAnsi="ＭＳ ゴシック" w:hint="eastAsia"/>
          <w:sz w:val="24"/>
          <w:szCs w:val="24"/>
        </w:rPr>
      </w:pPr>
    </w:p>
    <w:p>
      <w:pPr>
        <w:keepNext/>
        <w:pBdr>
          <w:bottom w:val="single" w:sz="6" w:space="1" w:color="4F7F3A"/>
        </w:pBdr>
        <w:spacing w:before="240" w:after="12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2．山陽製紙の歩み</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（1）創業</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創業者の原田楽一は、明治31（1898）年、広島県双三郡吉舎町の農家に生まれた。頭脳明晰で成績も優秀であったが、家計が貧しく進学を諦めた。大阪へ出て、夜学で学びながら苦学を重ねた。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その後、地元広島の三次製紙に就職した楽一は販売を担当し、目覚ましい営業手腕を発揮して広島県内の販路を急速に広げた。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昭和3（1928）年、妻トモが三次市内に紙文具店「原田大誠堂」を開いた。これが現在の山陽製紙の創業である。楽一は三次製紙の支援を受けて卸業務を一手に引き受け、31歳で独立した。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このとき楽一は、「社員一人ひとりが社会になくてはならない人となり、一度きりの人生を幸せに生きてほしい」という強い願いを込めて、「社の為になくてはならぬ人となれ」という社訓を掲げた。この言葉は、今も同社の「創業の精神」として受け継がれてい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貴重品であったチリ紙を小分けして販売するなどの工夫で商売は繁盛し、昭和5（1930）年には山陽紙業株式会社へ改組した。京城（ソウル）や台北にも拠点を開設し、海外市場の開拓に果敢に挑んだ。戦時体制下では政府指定の統制組合代行店として紙綿の加工や配給業務を担ったが、激動する環境の変化に対応し続ける中で敗戦を迎えた。</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（2）敗戦の打撃と製紙業への進出</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昭和20（1945）年8月6日、広島に原爆が投下された。投下地点から4km足らずに位置していた店舗や倉庫は全滅し、海外の売掛金や商品も壊滅的な被害を受けた。楽一とトモは奇跡的に軽傷で済んだものの、深い悲しみと悔しさを胸に刻んだ。楽一はこの昭和20年を「第2創業年」と位置づけ、被爆後に生まれた二人の孫（満美子と六次郎）に復興への思いを託しながら再起を誓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楽一には、「自らの手で希少価値のある紙をつくり、多くの人に喜んでもらいたい」という夢があった。その好機は、銀行からの打診という形で訪れた。大阪府泉南郡樽井町で休業中だった阪和製紙工業を引き受けることを決断したのである。昭和28（1953）年、楽一は息子の博（当時27歳）に大阪工場の運営を託し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素人集団としてのスタートであったが、三次製紙から草間信夫氏を初代工場長として招くなど経験者を集め、製袋用クレープ紙の製造を開始した。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しかし昭和32（1957）年12月、取引先メーカーの倒産に伴って信用不安が生じ、事実上の経営難に直面した。それでも仕入先や地元の温かい支援によって危機を乗り越えた。1か月間の自宅待機を経ても離職した社員は一人もおらず、再開時には全員が職場に戻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この苦難は、現在まで続く「取引先や協力会社を大切にする」という経営の基本精神が形づくられる大きな契機となった。その後、販売を担う山陽洋紙と製造を担う山陽製紙に分社化し、社員から「お婆ちゃん」と親しまれたトモが社長として現場を支えた。</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（3）成長期と過渡期の試練（1957年～1969年）</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高度経済成長と昭和39（1964）年の東京オリンピック景気に乗り、セメント袋などに使われる製袋用クレープ紙の需要は爆発的に伸びた。山陽製紙は昭和35年に故紙再生クレープ紙への特化を決断し、専抄メーカーとしての地位を確立し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一方、昭和40年には社内に労働組合が結成された。当初は過激な運動も見られたが、時代の変化とともに「会社あっての組合」という相互信頼の関係へと変わっていった。経理のオープン化などを通じて労使が会社の現状を共有する風土が育ち、組合幹部の経験者がのちに会社の幹部へ成長するという好循環も生まれ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しかし、包装容器がポリ袋や角底袋へ移行し、生コンクリートミキサー車の普及でセメント袋の需要が激減すると、業界内の価格競争が激化した。共倒れを避けるため、昭和44（1969）年には山陽製紙を含む専業4社が出資して「日本クレープ紙販売株式会社」を設立し、販売価格の安定を図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その後も、準大手メーカーの参入、PCB（ポリ塩化ビフェニル）問題に起因する食品用途市場の流出、共販会社内での意見対立など、業界はたび重なる荒波に見舞われた。それでも楽一は一触即発の危機を耐え抜き、業界の安定を最優先した。その粘り強さの背景には、草間工場長のもとで育った若い技術者たちの存在、自社で機械や建物を製作・改良できるほどに高まった技術力、そして糸入りクレープ紙をはじめとする新商品開発への自信があった。</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（4）成熟・衰退期と経営の承継（1969年～1984年）</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昭和48（1973）年からの第一次石油ショックは、大量の熱と水を消費する製紙業界を直撃した。重油価格の高騰とトイレットペーパーの買い占めに象徴されるパニックの中で、需要家が工場へ押し寄せる混乱も起き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この混乱が落ち着いた頃、創業者の孫である原田六次郎が入社した。六次郎は船舶工学を学んで造船会社に勤務していたが、父の要請を受けて大阪へ戻り、営業・工場・経理などの「代理」として全社の業務を身につけてい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昭和57（1982）年にはオフィスコンピューターをいち早く導入し、のちに経済産業省のモデル事業に選ばれるIT活用型経営革新の基礎を築いた。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昭和59（1984）年、2代目社長の博が突然他界し、心の準備がないまま六次郎が3代目社長に就任した。不安を抱えての船出であったが、役員と社員が一致団結して新社長を支えた。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この時期、需要の減退や排水規制の影響で、高山製紙所の倒産や滝川製紙の廃業が相次いだ。その中で山陽製紙は、商権の買収や東京事務所の設置を通じて販路を広げ、製袋用クレープ紙で全国シェア60％を確保するに至った。</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（5）新事業への挑戦と経営理念の刷新（1989年以降）</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構造的な需要減少に対応するため、平成元（1989）年には外部コンサルタントを招き、経営計画の策定とQC活動を始めた。全社横断の「SOD（Sanyo Original Development）プロジェクト」を発足させ、社員が主体となって新用途・新商品の開発に挑む体制を整えた。平成3（1991）年にはスリッター加工事業へ進出し、電子部品のめっき工程で使われる「層間紙」の加工販売など、新たな市場を開拓し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その後も、平成6年の下水道料金有料化の問題や市場の縮小など、試練は続いた。六次郎を支えたのは、妻の千秋専務である。元教師の千秋は、社会保険労務士や簿記の資格を取得し、総務・経理を一手に担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六次郎夫妻は、日本創造教育研究所（日創研）や中小企業家同友会で経営革新と人財育成を学び続けた。平成14（2002）年には社員主導でISO9001の認証を取得し、組織の結束力を一層高めた。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平成18（2006）年、ライバルであった旭紙工が製紙業から撤退し、山陽製紙は製袋用クレープ紙を古紙から製造する唯一のメーカーとなった。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そして平成19（2007）年、設立50周年を迎えた六次郎は、大量の水やエネルギーを消費する従来の延長線上には次の50年（100周年）はないと痛感した。地球温暖化をはじめとする環境問題に正面から向き合い、「環境に配慮した循環型社会に貢献する製紙メーカー」へ生まれ変わるため、経営幹部とともに経営理念を全面的に刷新したのである。刷新後の理念体系は次のとおりである。</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創業の精神</w:t>
      </w:r>
    </w:p>
    <w:p>
      <w:pPr>
        <w:ind w:left="480" w:right="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「社の為になくてはならぬ人となれ」</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経営理念</w:t>
      </w:r>
    </w:p>
    <w:p>
      <w:pPr>
        <w:ind w:left="480" w:right="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「私たちは紙創りを通してお客様と喜びを共有し、環境に配慮した循環型社会に貢献します」</w:t>
      </w:r>
    </w:p>
    <w:p>
      <w:pPr>
        <w:ind w:left="480" w:right="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一、私たちは、希少価値のある紙をお客様と共に創ります。</w:t>
      </w:r>
    </w:p>
    <w:p>
      <w:pPr>
        <w:ind w:left="480" w:right="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一、私たちは、お客様と共に成長発展することを喜びとします。</w:t>
      </w:r>
    </w:p>
    <w:p>
      <w:pPr>
        <w:ind w:left="480" w:right="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一、私たちは、資源として使った地球の財産を守り、再生し、循環型社会に貢献します。</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経営ビジョン</w:t>
      </w:r>
    </w:p>
    <w:p>
      <w:pPr>
        <w:ind w:left="480" w:right="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「地球の財産を生かし、自然と共に生きる永続企業」</w:t>
      </w:r>
    </w:p>
    <w:p>
      <w:pPr>
        <w:ind w:left="480" w:right="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私たちは自然を大切にし、先人から譲り受けた伝統や技術、ノウハウを生かして、地球を守るために永続企業を目指します。</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使命</w:t>
      </w:r>
    </w:p>
    <w:p>
      <w:pPr>
        <w:ind w:left="480" w:right="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【希少価値のある紙を創造します】</w:t>
      </w:r>
    </w:p>
    <w:p>
      <w:pPr>
        <w:ind w:left="480" w:right="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山陽製紙株式会社が提供すべき技術は、小ロット、短納期、故紙や製造副産物の再生という特性を生かしたものです。お客さまにとって何が最善かを常に考え、資源として使った地球の財産を守り、再生させることを目的とし、他企業とのコラボレーションを積極的に行い、地球環境に貢献します。</w:t>
      </w:r>
    </w:p>
    <w:p>
      <w:pPr>
        <w:rPr>
          <w:rFonts w:ascii="ＭＳ ゴシック" w:eastAsia="ＭＳ ゴシック" w:hAnsi="ＭＳ ゴシック" w:hint="eastAsia"/>
          <w:sz w:val="24"/>
          <w:szCs w:val="24"/>
        </w:rPr>
      </w:pPr>
    </w:p>
    <w:p>
      <w:pPr>
        <w:keepNext/>
        <w:pBdr>
          <w:bottom w:val="single" w:sz="6" w:space="1" w:color="4F7F3A"/>
        </w:pBdr>
        <w:spacing w:before="240" w:after="12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3．原田六次郎と原田千秋――二人三脚でつくってきた山陽製紙</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二人三脚の始まり</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山陽製紙のこれまでを語るうえで、原田六次郎と原田千秋の二人を切り離して考えることはできない。二人は性格も得意なことも異なる。しかし、共通するものがあった。山陽製紙に対する強い愛情である。二人にとって、会社は自分たちの人生と切り離せないものであり、それほどまでに人生を山陽製紙に注いでき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六次郎は、自ら準備を重ねて社長になったわけではない。オイルショックの時代に会社へ戻り、1984年、父である2代目社長の急逝によって突然会社を背負うことになった。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このとき、六次郎とともに人生の方向を大きく変えたのが妻の千秋である。千秋はもともと中学校の国語教師であった。義父が急逝し、何の心構えもないまま多くの社員とその家族の生活を背負うことになった夫の姿を目の前にして、自分だけが教師を続けていてよいのかと考え、教師を辞めた。その後、経理責任者の定年退職をきっかけに、「給与計算だけでも」と山陽製紙に入社し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しかし、千秋も最初から経営や数字の専門家だったわけではない。本人は当時を「数字が読めなかった」と振り返る。そこから簿記学校に通い、社会保険労務士の資格も取得した。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こうして二人三脚が始まった。六次郎が一人で山陽製紙をつくってきたのではない。千秋が一人で支えてきたのでもない。性格も強みも異なる二人が互いに補い合い、それぞれの形でリーダーシップを発揮しながら、現在の山陽製紙をつくってきたのである。</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「社の為になくてはならぬ人となれ」――人を育てる仕組み</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六次郎と千秋は、会社を経営するだけでなく、創業以来の社訓「社の為になくてはならぬ人となれ」に込められた考え方を次の世代へ伝え、人を育てることにも力を注いできた。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山陽製紙には、労使が会社の数字を共有し、ともに会社のことを考えてきた歴史がある。労働組合も会社と対立するだけの存在ではなく、社員の声を経営に届け、次のリーダーを育てる場の一つとして機能してき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QC活動、SODをはじめとする部門横断プロジェクト、経営計画の策定、各種委員会、社外研修。二人は、仕事を通じて人が成長し、少しずつ会社全体を見られるようになる仕組みをつくってきた。現在、次の世代を担おうとしている社員たちも、その中で育ってきた。</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積み重ねてきた環境経営</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六次郎と千秋が進めてきた経営の中で、山陽製紙を特徴づけるものの一つが環境経営である。その取り組みは、新規事業のために突然始めたものではない。2008年にエコアクション21の認証を取得し、その後も次のような取り組みを積み重ねてきた。</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・2017年：水力発電由来の電力へ切り替え</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・2018年：活性炭を使った高度排水処理設備を導入</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・2019年：再生可能エネルギー100％を目指す「RE Action」に参加</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・2020年：FSC CoC認証を取得</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・2022年：中小企業版SBT認定を取得</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製紙業は大量の水とエネルギーを使う産業であり、山陽製紙でも1日に約2,000トンの水を使用する。2018年の高度排水処理設備の導入は、環境負荷の低減に向けた大きな投資であった。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環境への取り組みは、設備や認証にとどまらない。社員教育にも環境を取り入れ、2025年5月時点で社員の約80％が「eco検定」に合格している。「サステナ経営検定」も半数以上が3級以上に合格しており、全員合格を目標としている。地域との関係では、男里川の清掃活動を毎月実施しているほか、工場見学や紙すき体験、地域の子どもたちを対象とした「ドリカムスクール」なども行ってき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二人が長年進めてきた理念経営と環境経営は、次第に山陽製紙の企業文化そのものになっていった。そして、その積み重ねから生まれた新しい事業の一つが『PELP!』である。</w:t>
      </w:r>
    </w:p>
    <w:p>
      <w:pPr>
        <w:rPr>
          <w:rFonts w:ascii="ＭＳ ゴシック" w:eastAsia="ＭＳ ゴシック" w:hAnsi="ＭＳ ゴシック" w:hint="eastAsia"/>
          <w:sz w:val="24"/>
          <w:szCs w:val="24"/>
        </w:rPr>
      </w:pPr>
    </w:p>
    <w:p>
      <w:pPr>
        <w:keepNext/>
        <w:pBdr>
          <w:bottom w:val="single" w:sz="6" w:space="1" w:color="4F7F3A"/>
        </w:pBdr>
        <w:spacing w:before="240" w:after="12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4．新規事業の展開と既存事業の再成長</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『PELP!』の成長</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PELP!』は、「捨てず、燃やさず、めぐる紙」をキャッチコピーとし、オフィスで不要になったコピー用紙を回収して、もう一度紙として循環させる仕組みである。もともとは「KAMIDECO」として始まり、2018年5月に『PELP!』へ名称を変更し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PELP!』は会員制である。会員企業は、不要になったコピー用紙を専用の『PELP!』BAGに入れて山陽製紙へ送る（図2）。集まったコピー用紙は再生され、『PELP!』PAPERとして再び紙になる。さらに、その紙を使って、会員企業自身のノベルティや商品などの『PELP!』PRODUCTをつくっている。</w:t>
      </w:r>
    </w:p>
    <w:p>
      <w:pPr>
        <w:keepNext/>
        <w:spacing w:before="12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図2　『PELP!』の仕組み</w:t>
      </w:r>
    </w:p>
    <w:p>
      <w:pPr>
        <w:jc w:val="center"/>
      </w:pPr>
      <w:r w:rsidR="00DB7693" w:rsidRPr="00357403">
        <w:rPr>
          <w:rFonts w:ascii="ＭＳ ゴシック" w:eastAsia="ＭＳ ゴシック" w:hAnsi="ＭＳ ゴシック"/>
          <w:noProof/>
          <w:sz w:val="24"/>
          <w:szCs w:val="24"/>
        </w:rPr>
        <w:drawing>
          <wp:inline distT="0" distB="0" distL="0" distR="0" wp14:anchorId="3D3AD68A" wp14:editId="7403E162">
            <wp:extent cx="5400040" cy="2178050"/>
            <wp:effectExtent l="0" t="0" r="0" b="0"/>
            <wp:docPr id="9764533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5338" name=""/>
                    <pic:cNvPicPr/>
                  </pic:nvPicPr>
                  <pic:blipFill>
                    <a:blip r:embed="rId8"/>
                    <a:stretch>
                      <a:fillRect/>
                    </a:stretch>
                  </pic:blipFill>
                  <pic:spPr>
                    <a:xfrm>
                      <a:off x="0" y="0"/>
                      <a:ext cx="5400040" cy="2178050"/>
                    </a:xfrm>
                    <a:prstGeom prst="rect">
                      <a:avLst/>
                    </a:prstGeom>
                  </pic:spPr>
                </pic:pic>
              </a:graphicData>
            </a:graphic>
          </wp:inline>
        </w:drawing>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また、「KAMITORE」という仕組みによって、企業がどれだけの紙を山陽製紙へ送り、それがどのように循環したのか、森林伐採の抑制などの環境貢献を可視化できるようにした。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PELP!』は徐々に企業の共感を集めていった。会員数は2023年10月時点で1,487社であった。その後も増え続け、2026年8月時点では、山陽製紙が直接契約する会員が324社、業務提携先のフォーバル社を通じた会員が2,198社、合計2,522社となった。『PELP!』は単なる古紙回収サービスではなく、それまで山陽製紙と接点のなかった企業とをつなぐ新しい入口にもなっていった。</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オーダーメイド再生紙という新しい事業</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PELP!』と並行して成長してきたのが、オーダーメイド再生紙である。山陽製紙には、古紙を再生する技術だけでなく、紙の中にさまざまな素材を抄き込む技術がある。企業の製造工程から出る副産物や、地域で発生する未活用資源などを紙の原料の一部に使い、その企業や地域独自の紙として再生する事業であ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これまでにも、折り鶴、オーガニックコットン、コーヒーかす、米ぬかなど、さまざまな素材を紙に抄き込んできた。ほかにも、梅の種を炭化して紙に抄き込んだ『SUMIDECO』や、産業用クレープ紙の特徴を生かした商品ブランド「crep」など、それぞれの事業・ブランドを育ててき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既存のクレープ紙だけでなく、古紙再生、異素材の抄き込み、環境経営など、山陽製紙が長年蓄積してきたものを新しい価値に変えていく。それが、同社の新規事業の方向性である。68期のカテゴリー別の売上高と粗利は表2のとおりである。</w:t>
      </w:r>
    </w:p>
    <w:p>
      <w:pPr>
        <w:keepNext/>
        <w:spacing w:before="12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表2　68期 カテゴリー別売上高・粗利</w:t>
      </w:r>
    </w:p>
    <w:tbl>
      <w:tblPr>
        <w:tblW w:w="7780" w:type="dxa"/>
        <w:tblCellMar>
          <w:left w:w="99" w:type="dxa"/>
          <w:right w:w="99" w:type="dxa"/>
        </w:tblCellMar>
        <w:tblLook w:val="04A0" w:firstRow="1" w:lastRow="0" w:firstColumn="1" w:lastColumn="0" w:noHBand="0" w:noVBand="1"/>
      </w:tblPr>
      <w:tblGrid>
        <w:gridCol w:w="2380"/>
        <w:gridCol w:w="1880"/>
        <w:gridCol w:w="1760"/>
        <w:gridCol w:w="1760"/>
      </w:tblGrid>
      <w:tr w:rsidR="00702E2A" w:rsidRPr="00702E2A" w14:paraId="69A17281" w14:textId="77777777" w:rsidTr="00702E2A">
        <w:trPr>
          <w:trHeight w:val="360"/>
        </w:trPr>
        <w:tc>
          <w:tcPr>
            <w:tcW w:w="2380" w:type="dxa"/>
            <w:vMerge w:val="restart"/>
            <w:tcBorders>
              <w:top w:val="single" w:sz="8" w:space="0" w:color="FFFFFF"/>
              <w:left w:val="single" w:sz="8" w:space="0" w:color="FFFFFF"/>
              <w:bottom w:val="single" w:sz="12" w:space="0" w:color="FFFFFF"/>
              <w:right w:val="single" w:sz="8" w:space="0" w:color="FFFFFF"/>
            </w:tcBorders>
            <w:shd w:val="clear" w:color="000000" w:fill="1F374E"/>
            <w:vAlign w:val="center"/>
            <w:hideMark/>
          </w:tcPr>
          <w:p w14:paraId="591816FD" w14:textId="77777777" w:rsidR="00702E2A" w:rsidRPr="00702E2A" w:rsidRDefault="00702E2A" w:rsidP="00702E2A">
            <w:pPr>
              <w:widowControl/>
              <w:jc w:val="center"/>
              <w:rPr>
                <w:rFonts w:ascii="Arial" w:eastAsia="Yu Gothic" w:hAnsi="Arial" w:cs="Arial"/>
                <w:b/>
                <w:bCs/>
                <w:color w:val="FFFFFF"/>
                <w:kern w:val="0"/>
                <w:szCs w:val="21"/>
                <w14:ligatures w14:val="none"/>
              </w:rPr>
            </w:pPr>
            <w:r w:rsidRPr="00702E2A">
              <w:rPr>
                <w:rFonts w:ascii="Arial" w:eastAsia="Yu Gothic" w:hAnsi="Arial" w:cs="Arial"/>
                <w:b/>
                <w:bCs/>
                <w:color w:val="FFFFFF"/>
                <w:kern w:val="0"/>
                <w:szCs w:val="21"/>
                <w14:ligatures w14:val="none"/>
              </w:rPr>
              <w:t>カテゴリー</w:t>
            </w:r>
          </w:p>
        </w:tc>
        <w:tc>
          <w:tcPr>
            <w:tcW w:w="1880" w:type="dxa"/>
            <w:tcBorders>
              <w:top w:val="single" w:sz="8" w:space="0" w:color="FFFFFF"/>
              <w:left w:val="nil"/>
              <w:bottom w:val="nil"/>
              <w:right w:val="single" w:sz="8" w:space="0" w:color="FFFFFF"/>
            </w:tcBorders>
            <w:shd w:val="clear" w:color="000000" w:fill="1F374E"/>
            <w:vAlign w:val="center"/>
            <w:hideMark/>
          </w:tcPr>
          <w:p w14:paraId="0C36BB29" w14:textId="77777777" w:rsidR="00702E2A" w:rsidRPr="00702E2A" w:rsidRDefault="00702E2A" w:rsidP="00702E2A">
            <w:pPr>
              <w:widowControl/>
              <w:jc w:val="center"/>
              <w:rPr>
                <w:rFonts w:ascii="Yu Gothic" w:eastAsia="Yu Gothic" w:hAnsi="Yu Gothic" w:cs="ＭＳ Ｐゴシック"/>
                <w:b/>
                <w:bCs/>
                <w:color w:val="FFFFFF"/>
                <w:kern w:val="0"/>
                <w:szCs w:val="21"/>
                <w14:ligatures w14:val="none"/>
              </w:rPr>
            </w:pPr>
            <w:r w:rsidRPr="00702E2A">
              <w:rPr>
                <w:rFonts w:ascii="Yu Gothic" w:eastAsia="Yu Gothic" w:hAnsi="Yu Gothic" w:cs="ＭＳ Ｐゴシック"/>
                <w:b/>
                <w:bCs/>
                <w:color w:val="FFFFFF"/>
                <w:kern w:val="0"/>
                <w:szCs w:val="21"/>
                <w14:ligatures w14:val="none"/>
              </w:rPr>
              <w:t>68期</w:t>
            </w:r>
          </w:p>
        </w:tc>
        <w:tc>
          <w:tcPr>
            <w:tcW w:w="1760" w:type="dxa"/>
            <w:tcBorders>
              <w:top w:val="single" w:sz="8" w:space="0" w:color="FFFFFF"/>
              <w:left w:val="nil"/>
              <w:bottom w:val="nil"/>
              <w:right w:val="single" w:sz="8" w:space="0" w:color="FFFFFF"/>
            </w:tcBorders>
            <w:shd w:val="clear" w:color="000000" w:fill="1F374E"/>
            <w:vAlign w:val="center"/>
            <w:hideMark/>
          </w:tcPr>
          <w:p w14:paraId="2AB6BFCE" w14:textId="77777777" w:rsidR="00702E2A" w:rsidRPr="00702E2A" w:rsidRDefault="00702E2A" w:rsidP="00702E2A">
            <w:pPr>
              <w:widowControl/>
              <w:jc w:val="center"/>
              <w:rPr>
                <w:rFonts w:ascii="Yu Gothic" w:eastAsia="Yu Gothic" w:hAnsi="Yu Gothic" w:cs="ＭＳ Ｐゴシック"/>
                <w:b/>
                <w:bCs/>
                <w:color w:val="FFFFFF"/>
                <w:kern w:val="0"/>
                <w:szCs w:val="21"/>
                <w14:ligatures w14:val="none"/>
              </w:rPr>
            </w:pPr>
            <w:r w:rsidRPr="00702E2A">
              <w:rPr>
                <w:rFonts w:ascii="Yu Gothic" w:eastAsia="Yu Gothic" w:hAnsi="Yu Gothic" w:cs="ＭＳ Ｐゴシック"/>
                <w:b/>
                <w:bCs/>
                <w:color w:val="FFFFFF"/>
                <w:kern w:val="0"/>
                <w:szCs w:val="21"/>
                <w14:ligatures w14:val="none"/>
              </w:rPr>
              <w:t>68期</w:t>
            </w:r>
          </w:p>
        </w:tc>
        <w:tc>
          <w:tcPr>
            <w:tcW w:w="1760" w:type="dxa"/>
            <w:tcBorders>
              <w:top w:val="single" w:sz="8" w:space="0" w:color="FFFFFF"/>
              <w:left w:val="nil"/>
              <w:bottom w:val="nil"/>
              <w:right w:val="single" w:sz="8" w:space="0" w:color="FFFFFF"/>
            </w:tcBorders>
            <w:shd w:val="clear" w:color="000000" w:fill="1F374E"/>
            <w:vAlign w:val="center"/>
            <w:hideMark/>
          </w:tcPr>
          <w:p w14:paraId="3FE9063F" w14:textId="77777777" w:rsidR="00702E2A" w:rsidRPr="00702E2A" w:rsidRDefault="00702E2A" w:rsidP="00702E2A">
            <w:pPr>
              <w:widowControl/>
              <w:jc w:val="center"/>
              <w:rPr>
                <w:rFonts w:ascii="Yu Gothic" w:eastAsia="Yu Gothic" w:hAnsi="Yu Gothic" w:cs="ＭＳ Ｐゴシック"/>
                <w:b/>
                <w:bCs/>
                <w:color w:val="FFFFFF"/>
                <w:kern w:val="0"/>
                <w:szCs w:val="21"/>
                <w14:ligatures w14:val="none"/>
              </w:rPr>
            </w:pPr>
            <w:r w:rsidRPr="00702E2A">
              <w:rPr>
                <w:rFonts w:ascii="Yu Gothic" w:eastAsia="Yu Gothic" w:hAnsi="Yu Gothic" w:cs="ＭＳ Ｐゴシック"/>
                <w:b/>
                <w:bCs/>
                <w:color w:val="FFFFFF"/>
                <w:kern w:val="0"/>
                <w:szCs w:val="21"/>
                <w14:ligatures w14:val="none"/>
              </w:rPr>
              <w:t>68期</w:t>
            </w:r>
          </w:p>
        </w:tc>
      </w:tr>
      <w:tr w:rsidR="00702E2A" w:rsidRPr="00702E2A" w14:paraId="6855539D" w14:textId="77777777" w:rsidTr="00702E2A">
        <w:trPr>
          <w:trHeight w:val="372"/>
        </w:trPr>
        <w:tc>
          <w:tcPr>
            <w:tcW w:w="2380" w:type="dxa"/>
            <w:vMerge/>
            <w:tcBorders>
              <w:top w:val="single" w:sz="8" w:space="0" w:color="FFFFFF"/>
              <w:left w:val="single" w:sz="8" w:space="0" w:color="FFFFFF"/>
              <w:bottom w:val="single" w:sz="12" w:space="0" w:color="FFFFFF"/>
              <w:right w:val="single" w:sz="8" w:space="0" w:color="FFFFFF"/>
            </w:tcBorders>
            <w:vAlign w:val="center"/>
            <w:hideMark/>
          </w:tcPr>
          <w:p w14:paraId="71B2B3F9" w14:textId="77777777" w:rsidR="00702E2A" w:rsidRPr="00702E2A" w:rsidRDefault="00702E2A" w:rsidP="00702E2A">
            <w:pPr>
              <w:widowControl/>
              <w:jc w:val="left"/>
              <w:rPr>
                <w:rFonts w:ascii="Arial" w:eastAsia="Yu Gothic" w:hAnsi="Arial" w:cs="Arial"/>
                <w:b/>
                <w:bCs/>
                <w:color w:val="FFFFFF"/>
                <w:kern w:val="0"/>
                <w:szCs w:val="21"/>
                <w14:ligatures w14:val="none"/>
              </w:rPr>
            </w:pPr>
          </w:p>
        </w:tc>
        <w:tc>
          <w:tcPr>
            <w:tcW w:w="1880" w:type="dxa"/>
            <w:tcBorders>
              <w:top w:val="nil"/>
              <w:left w:val="nil"/>
              <w:bottom w:val="single" w:sz="12" w:space="0" w:color="FFFFFF"/>
              <w:right w:val="single" w:sz="8" w:space="0" w:color="FFFFFF"/>
            </w:tcBorders>
            <w:shd w:val="clear" w:color="000000" w:fill="1F374E"/>
            <w:vAlign w:val="center"/>
            <w:hideMark/>
          </w:tcPr>
          <w:p w14:paraId="6FAF53FC" w14:textId="77777777" w:rsidR="00702E2A" w:rsidRPr="00702E2A" w:rsidRDefault="00702E2A" w:rsidP="00702E2A">
            <w:pPr>
              <w:widowControl/>
              <w:jc w:val="center"/>
              <w:rPr>
                <w:rFonts w:ascii="Arial" w:eastAsia="Yu Gothic" w:hAnsi="Arial" w:cs="Arial"/>
                <w:b/>
                <w:bCs/>
                <w:color w:val="FFFFFF"/>
                <w:kern w:val="0"/>
                <w:szCs w:val="21"/>
                <w14:ligatures w14:val="none"/>
              </w:rPr>
            </w:pPr>
            <w:r w:rsidRPr="00702E2A">
              <w:rPr>
                <w:rFonts w:ascii="Arial" w:eastAsia="Yu Gothic" w:hAnsi="Arial" w:cs="Arial"/>
                <w:b/>
                <w:bCs/>
                <w:color w:val="FFFFFF"/>
                <w:kern w:val="0"/>
                <w:szCs w:val="21"/>
                <w14:ligatures w14:val="none"/>
              </w:rPr>
              <w:t>売上高</w:t>
            </w:r>
          </w:p>
        </w:tc>
        <w:tc>
          <w:tcPr>
            <w:tcW w:w="1760" w:type="dxa"/>
            <w:tcBorders>
              <w:top w:val="nil"/>
              <w:left w:val="nil"/>
              <w:bottom w:val="single" w:sz="12" w:space="0" w:color="FFFFFF"/>
              <w:right w:val="single" w:sz="8" w:space="0" w:color="FFFFFF"/>
            </w:tcBorders>
            <w:shd w:val="clear" w:color="000000" w:fill="1F374E"/>
            <w:vAlign w:val="center"/>
            <w:hideMark/>
          </w:tcPr>
          <w:p w14:paraId="3435E68E" w14:textId="77777777" w:rsidR="00702E2A" w:rsidRPr="00702E2A" w:rsidRDefault="00702E2A" w:rsidP="00702E2A">
            <w:pPr>
              <w:widowControl/>
              <w:jc w:val="center"/>
              <w:rPr>
                <w:rFonts w:ascii="Arial" w:eastAsia="Yu Gothic" w:hAnsi="Arial" w:cs="Arial"/>
                <w:b/>
                <w:bCs/>
                <w:color w:val="FFFFFF"/>
                <w:kern w:val="0"/>
                <w:szCs w:val="21"/>
                <w14:ligatures w14:val="none"/>
              </w:rPr>
            </w:pPr>
            <w:r w:rsidRPr="00702E2A">
              <w:rPr>
                <w:rFonts w:ascii="Arial" w:eastAsia="Yu Gothic" w:hAnsi="Arial" w:cs="Arial"/>
                <w:b/>
                <w:bCs/>
                <w:color w:val="FFFFFF"/>
                <w:kern w:val="0"/>
                <w:szCs w:val="21"/>
                <w14:ligatures w14:val="none"/>
              </w:rPr>
              <w:t>粗利高</w:t>
            </w:r>
          </w:p>
        </w:tc>
        <w:tc>
          <w:tcPr>
            <w:tcW w:w="1760" w:type="dxa"/>
            <w:tcBorders>
              <w:top w:val="nil"/>
              <w:left w:val="nil"/>
              <w:bottom w:val="single" w:sz="12" w:space="0" w:color="FFFFFF"/>
              <w:right w:val="single" w:sz="8" w:space="0" w:color="FFFFFF"/>
            </w:tcBorders>
            <w:shd w:val="clear" w:color="000000" w:fill="1F374E"/>
            <w:vAlign w:val="center"/>
            <w:hideMark/>
          </w:tcPr>
          <w:p w14:paraId="12DAA0BE" w14:textId="77777777" w:rsidR="00702E2A" w:rsidRPr="00702E2A" w:rsidRDefault="00702E2A" w:rsidP="00702E2A">
            <w:pPr>
              <w:widowControl/>
              <w:jc w:val="center"/>
              <w:rPr>
                <w:rFonts w:ascii="Arial" w:eastAsia="Yu Gothic" w:hAnsi="Arial" w:cs="Arial"/>
                <w:b/>
                <w:bCs/>
                <w:color w:val="FFFFFF"/>
                <w:kern w:val="0"/>
                <w:szCs w:val="21"/>
                <w14:ligatures w14:val="none"/>
              </w:rPr>
            </w:pPr>
            <w:r w:rsidRPr="00702E2A">
              <w:rPr>
                <w:rFonts w:ascii="Arial" w:eastAsia="Yu Gothic" w:hAnsi="Arial" w:cs="Arial"/>
                <w:b/>
                <w:bCs/>
                <w:color w:val="FFFFFF"/>
                <w:kern w:val="0"/>
                <w:szCs w:val="21"/>
                <w14:ligatures w14:val="none"/>
              </w:rPr>
              <w:t>粗利率</w:t>
            </w:r>
          </w:p>
        </w:tc>
      </w:tr>
      <w:tr w:rsidR="00702E2A" w:rsidRPr="00702E2A" w14:paraId="75749B9D" w14:textId="77777777" w:rsidTr="00702E2A">
        <w:trPr>
          <w:trHeight w:val="384"/>
        </w:trPr>
        <w:tc>
          <w:tcPr>
            <w:tcW w:w="2380" w:type="dxa"/>
            <w:tcBorders>
              <w:top w:val="nil"/>
              <w:left w:val="single" w:sz="8" w:space="0" w:color="FFFFFF"/>
              <w:bottom w:val="single" w:sz="8" w:space="0" w:color="FFFFFF"/>
              <w:right w:val="single" w:sz="8" w:space="0" w:color="FFFFFF"/>
            </w:tcBorders>
            <w:vAlign w:val="center"/>
            <w:hideMark/>
          </w:tcPr>
          <w:p w14:paraId="2C75AFE3" w14:textId="77777777" w:rsidR="00702E2A" w:rsidRPr="00702E2A" w:rsidRDefault="00702E2A" w:rsidP="00702E2A">
            <w:pPr>
              <w:widowControl/>
              <w:jc w:val="left"/>
              <w:rPr>
                <w:rFonts w:ascii="Arial" w:eastAsia="Yu Gothic" w:hAnsi="Arial" w:cs="Arial"/>
                <w:b/>
                <w:bCs/>
                <w:color w:val="232323"/>
                <w:kern w:val="0"/>
                <w:szCs w:val="21"/>
                <w14:ligatures w14:val="none"/>
              </w:rPr>
            </w:pPr>
            <w:r w:rsidRPr="00702E2A">
              <w:rPr>
                <w:rFonts w:ascii="Arial" w:eastAsia="Yu Gothic" w:hAnsi="Arial" w:cs="Arial"/>
                <w:b/>
                <w:bCs/>
                <w:color w:val="232323"/>
                <w:kern w:val="0"/>
                <w:szCs w:val="21"/>
                <w14:ligatures w14:val="none"/>
              </w:rPr>
              <w:t>製袋用</w:t>
            </w:r>
          </w:p>
        </w:tc>
        <w:tc>
          <w:tcPr>
            <w:tcW w:w="1880" w:type="dxa"/>
            <w:tcBorders>
              <w:top w:val="nil"/>
              <w:left w:val="nil"/>
              <w:bottom w:val="single" w:sz="8" w:space="0" w:color="FFFFFF"/>
              <w:right w:val="single" w:sz="8" w:space="0" w:color="FFFFFF"/>
            </w:tcBorders>
            <w:vAlign w:val="center"/>
            <w:hideMark/>
          </w:tcPr>
          <w:p w14:paraId="39E968FD"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527.7</w:t>
            </w:r>
          </w:p>
        </w:tc>
        <w:tc>
          <w:tcPr>
            <w:tcW w:w="1760" w:type="dxa"/>
            <w:tcBorders>
              <w:top w:val="nil"/>
              <w:left w:val="nil"/>
              <w:bottom w:val="single" w:sz="8" w:space="0" w:color="FFFFFF"/>
              <w:right w:val="single" w:sz="8" w:space="0" w:color="FFFFFF"/>
            </w:tcBorders>
            <w:vAlign w:val="center"/>
            <w:hideMark/>
          </w:tcPr>
          <w:p w14:paraId="4A6D7D5D"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177.3</w:t>
            </w:r>
          </w:p>
        </w:tc>
        <w:tc>
          <w:tcPr>
            <w:tcW w:w="1760" w:type="dxa"/>
            <w:tcBorders>
              <w:top w:val="nil"/>
              <w:left w:val="nil"/>
              <w:bottom w:val="single" w:sz="8" w:space="0" w:color="FFFFFF"/>
              <w:right w:val="single" w:sz="8" w:space="0" w:color="FFFFFF"/>
            </w:tcBorders>
            <w:vAlign w:val="center"/>
            <w:hideMark/>
          </w:tcPr>
          <w:p w14:paraId="656F2F40"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33.60%</w:t>
            </w:r>
          </w:p>
        </w:tc>
      </w:tr>
      <w:tr w:rsidR="00702E2A" w:rsidRPr="00702E2A" w14:paraId="174B32EC" w14:textId="77777777" w:rsidTr="00702E2A">
        <w:trPr>
          <w:trHeight w:val="372"/>
        </w:trPr>
        <w:tc>
          <w:tcPr>
            <w:tcW w:w="2380" w:type="dxa"/>
            <w:tcBorders>
              <w:top w:val="nil"/>
              <w:left w:val="single" w:sz="8" w:space="0" w:color="FFFFFF"/>
              <w:bottom w:val="single" w:sz="8" w:space="0" w:color="FFFFFF"/>
              <w:right w:val="single" w:sz="8" w:space="0" w:color="FFFFFF"/>
            </w:tcBorders>
            <w:shd w:val="clear" w:color="000000" w:fill="F2F2F2"/>
            <w:vAlign w:val="center"/>
            <w:hideMark/>
          </w:tcPr>
          <w:p w14:paraId="1582CF6C" w14:textId="77777777" w:rsidR="00702E2A" w:rsidRPr="00702E2A" w:rsidRDefault="00702E2A" w:rsidP="00702E2A">
            <w:pPr>
              <w:widowControl/>
              <w:jc w:val="left"/>
              <w:rPr>
                <w:rFonts w:ascii="Arial" w:eastAsia="Yu Gothic" w:hAnsi="Arial" w:cs="Arial"/>
                <w:b/>
                <w:bCs/>
                <w:color w:val="232323"/>
                <w:kern w:val="0"/>
                <w:szCs w:val="21"/>
                <w14:ligatures w14:val="none"/>
              </w:rPr>
            </w:pPr>
            <w:r w:rsidRPr="00702E2A">
              <w:rPr>
                <w:rFonts w:ascii="Arial" w:eastAsia="Yu Gothic" w:hAnsi="Arial" w:cs="Arial"/>
                <w:b/>
                <w:bCs/>
                <w:color w:val="232323"/>
                <w:kern w:val="0"/>
                <w:szCs w:val="21"/>
                <w14:ligatures w14:val="none"/>
              </w:rPr>
              <w:t>包装用</w:t>
            </w:r>
          </w:p>
        </w:tc>
        <w:tc>
          <w:tcPr>
            <w:tcW w:w="1880" w:type="dxa"/>
            <w:tcBorders>
              <w:top w:val="nil"/>
              <w:left w:val="nil"/>
              <w:bottom w:val="single" w:sz="8" w:space="0" w:color="FFFFFF"/>
              <w:right w:val="single" w:sz="8" w:space="0" w:color="FFFFFF"/>
            </w:tcBorders>
            <w:shd w:val="clear" w:color="000000" w:fill="F2F2F2"/>
            <w:vAlign w:val="center"/>
            <w:hideMark/>
          </w:tcPr>
          <w:p w14:paraId="565C1F9A"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408.5</w:t>
            </w:r>
          </w:p>
        </w:tc>
        <w:tc>
          <w:tcPr>
            <w:tcW w:w="1760" w:type="dxa"/>
            <w:tcBorders>
              <w:top w:val="nil"/>
              <w:left w:val="nil"/>
              <w:bottom w:val="single" w:sz="8" w:space="0" w:color="FFFFFF"/>
              <w:right w:val="single" w:sz="8" w:space="0" w:color="FFFFFF"/>
            </w:tcBorders>
            <w:shd w:val="clear" w:color="000000" w:fill="F2F2F2"/>
            <w:vAlign w:val="center"/>
            <w:hideMark/>
          </w:tcPr>
          <w:p w14:paraId="273527B8"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97.6</w:t>
            </w:r>
          </w:p>
        </w:tc>
        <w:tc>
          <w:tcPr>
            <w:tcW w:w="1760" w:type="dxa"/>
            <w:tcBorders>
              <w:top w:val="nil"/>
              <w:left w:val="nil"/>
              <w:bottom w:val="single" w:sz="8" w:space="0" w:color="FFFFFF"/>
              <w:right w:val="single" w:sz="8" w:space="0" w:color="FFFFFF"/>
            </w:tcBorders>
            <w:shd w:val="clear" w:color="000000" w:fill="F2F2F2"/>
            <w:vAlign w:val="center"/>
            <w:hideMark/>
          </w:tcPr>
          <w:p w14:paraId="3D419057"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23.90%</w:t>
            </w:r>
          </w:p>
        </w:tc>
      </w:tr>
      <w:tr w:rsidR="00702E2A" w:rsidRPr="00702E2A" w14:paraId="16727934" w14:textId="77777777" w:rsidTr="00702E2A">
        <w:trPr>
          <w:trHeight w:val="372"/>
        </w:trPr>
        <w:tc>
          <w:tcPr>
            <w:tcW w:w="2380" w:type="dxa"/>
            <w:tcBorders>
              <w:top w:val="nil"/>
              <w:left w:val="single" w:sz="8" w:space="0" w:color="FFFFFF"/>
              <w:bottom w:val="single" w:sz="8" w:space="0" w:color="FFFFFF"/>
              <w:right w:val="single" w:sz="8" w:space="0" w:color="FFFFFF"/>
            </w:tcBorders>
            <w:vAlign w:val="center"/>
            <w:hideMark/>
          </w:tcPr>
          <w:p w14:paraId="3AED4EFE" w14:textId="77777777" w:rsidR="00702E2A" w:rsidRPr="00702E2A" w:rsidRDefault="00702E2A" w:rsidP="00702E2A">
            <w:pPr>
              <w:widowControl/>
              <w:jc w:val="left"/>
              <w:rPr>
                <w:rFonts w:ascii="Arial" w:eastAsia="Yu Gothic" w:hAnsi="Arial" w:cs="Arial"/>
                <w:b/>
                <w:bCs/>
                <w:color w:val="232323"/>
                <w:kern w:val="0"/>
                <w:szCs w:val="21"/>
                <w14:ligatures w14:val="none"/>
              </w:rPr>
            </w:pPr>
            <w:r w:rsidRPr="00702E2A">
              <w:rPr>
                <w:rFonts w:ascii="Arial" w:eastAsia="Yu Gothic" w:hAnsi="Arial" w:cs="Arial"/>
                <w:b/>
                <w:bCs/>
                <w:color w:val="232323"/>
                <w:kern w:val="0"/>
                <w:szCs w:val="21"/>
                <w14:ligatures w14:val="none"/>
              </w:rPr>
              <w:t>仕入商品</w:t>
            </w:r>
          </w:p>
        </w:tc>
        <w:tc>
          <w:tcPr>
            <w:tcW w:w="1880" w:type="dxa"/>
            <w:tcBorders>
              <w:top w:val="nil"/>
              <w:left w:val="nil"/>
              <w:bottom w:val="single" w:sz="8" w:space="0" w:color="FFFFFF"/>
              <w:right w:val="single" w:sz="8" w:space="0" w:color="FFFFFF"/>
            </w:tcBorders>
            <w:vAlign w:val="center"/>
            <w:hideMark/>
          </w:tcPr>
          <w:p w14:paraId="3CFC3626"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81.2</w:t>
            </w:r>
          </w:p>
        </w:tc>
        <w:tc>
          <w:tcPr>
            <w:tcW w:w="1760" w:type="dxa"/>
            <w:tcBorders>
              <w:top w:val="nil"/>
              <w:left w:val="nil"/>
              <w:bottom w:val="single" w:sz="8" w:space="0" w:color="FFFFFF"/>
              <w:right w:val="single" w:sz="8" w:space="0" w:color="FFFFFF"/>
            </w:tcBorders>
            <w:vAlign w:val="center"/>
            <w:hideMark/>
          </w:tcPr>
          <w:p w14:paraId="32B61B69"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20.3</w:t>
            </w:r>
          </w:p>
        </w:tc>
        <w:tc>
          <w:tcPr>
            <w:tcW w:w="1760" w:type="dxa"/>
            <w:tcBorders>
              <w:top w:val="nil"/>
              <w:left w:val="nil"/>
              <w:bottom w:val="single" w:sz="8" w:space="0" w:color="FFFFFF"/>
              <w:right w:val="single" w:sz="8" w:space="0" w:color="FFFFFF"/>
            </w:tcBorders>
            <w:vAlign w:val="center"/>
            <w:hideMark/>
          </w:tcPr>
          <w:p w14:paraId="0F464930"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25.00%</w:t>
            </w:r>
          </w:p>
        </w:tc>
      </w:tr>
      <w:tr w:rsidR="00702E2A" w:rsidRPr="00702E2A" w14:paraId="43992B8D" w14:textId="77777777" w:rsidTr="00702E2A">
        <w:trPr>
          <w:trHeight w:val="372"/>
        </w:trPr>
        <w:tc>
          <w:tcPr>
            <w:tcW w:w="2380" w:type="dxa"/>
            <w:tcBorders>
              <w:top w:val="nil"/>
              <w:left w:val="single" w:sz="8" w:space="0" w:color="FFFFFF"/>
              <w:bottom w:val="single" w:sz="8" w:space="0" w:color="FFFFFF"/>
              <w:right w:val="single" w:sz="8" w:space="0" w:color="FFFFFF"/>
            </w:tcBorders>
            <w:shd w:val="clear" w:color="000000" w:fill="F2F2F2"/>
            <w:vAlign w:val="center"/>
            <w:hideMark/>
          </w:tcPr>
          <w:p w14:paraId="40A06D4C" w14:textId="77777777" w:rsidR="00702E2A" w:rsidRPr="00702E2A" w:rsidRDefault="00702E2A" w:rsidP="00702E2A">
            <w:pPr>
              <w:widowControl/>
              <w:jc w:val="left"/>
              <w:rPr>
                <w:rFonts w:ascii="Arial" w:eastAsia="Yu Gothic" w:hAnsi="Arial" w:cs="Arial"/>
                <w:b/>
                <w:bCs/>
                <w:color w:val="232323"/>
                <w:kern w:val="0"/>
                <w:szCs w:val="21"/>
                <w14:ligatures w14:val="none"/>
              </w:rPr>
            </w:pPr>
            <w:r w:rsidRPr="00702E2A">
              <w:rPr>
                <w:rFonts w:ascii="Arial" w:eastAsia="Yu Gothic" w:hAnsi="Arial" w:cs="Arial"/>
                <w:b/>
                <w:bCs/>
                <w:color w:val="232323"/>
                <w:kern w:val="0"/>
                <w:szCs w:val="21"/>
                <w14:ligatures w14:val="none"/>
              </w:rPr>
              <w:t>加工商品</w:t>
            </w:r>
          </w:p>
        </w:tc>
        <w:tc>
          <w:tcPr>
            <w:tcW w:w="1880" w:type="dxa"/>
            <w:tcBorders>
              <w:top w:val="nil"/>
              <w:left w:val="nil"/>
              <w:bottom w:val="single" w:sz="8" w:space="0" w:color="FFFFFF"/>
              <w:right w:val="single" w:sz="8" w:space="0" w:color="FFFFFF"/>
            </w:tcBorders>
            <w:shd w:val="clear" w:color="000000" w:fill="F2F2F2"/>
            <w:vAlign w:val="center"/>
            <w:hideMark/>
          </w:tcPr>
          <w:p w14:paraId="658DD94B"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31</w:t>
            </w:r>
          </w:p>
        </w:tc>
        <w:tc>
          <w:tcPr>
            <w:tcW w:w="1760" w:type="dxa"/>
            <w:tcBorders>
              <w:top w:val="nil"/>
              <w:left w:val="nil"/>
              <w:bottom w:val="single" w:sz="8" w:space="0" w:color="FFFFFF"/>
              <w:right w:val="single" w:sz="8" w:space="0" w:color="FFFFFF"/>
            </w:tcBorders>
            <w:shd w:val="clear" w:color="000000" w:fill="F2F2F2"/>
            <w:vAlign w:val="center"/>
            <w:hideMark/>
          </w:tcPr>
          <w:p w14:paraId="0DD6068A"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6.2</w:t>
            </w:r>
          </w:p>
        </w:tc>
        <w:tc>
          <w:tcPr>
            <w:tcW w:w="1760" w:type="dxa"/>
            <w:tcBorders>
              <w:top w:val="nil"/>
              <w:left w:val="nil"/>
              <w:bottom w:val="single" w:sz="8" w:space="0" w:color="FFFFFF"/>
              <w:right w:val="single" w:sz="8" w:space="0" w:color="FFFFFF"/>
            </w:tcBorders>
            <w:shd w:val="clear" w:color="000000" w:fill="F2F2F2"/>
            <w:vAlign w:val="center"/>
            <w:hideMark/>
          </w:tcPr>
          <w:p w14:paraId="66C58C03"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20.00%</w:t>
            </w:r>
          </w:p>
        </w:tc>
      </w:tr>
      <w:tr w:rsidR="00702E2A" w:rsidRPr="00702E2A" w14:paraId="11F4C712" w14:textId="77777777" w:rsidTr="00702E2A">
        <w:trPr>
          <w:trHeight w:val="372"/>
        </w:trPr>
        <w:tc>
          <w:tcPr>
            <w:tcW w:w="2380" w:type="dxa"/>
            <w:tcBorders>
              <w:top w:val="nil"/>
              <w:left w:val="single" w:sz="8" w:space="0" w:color="FFFFFF"/>
              <w:bottom w:val="single" w:sz="8" w:space="0" w:color="FFFFFF"/>
              <w:right w:val="single" w:sz="8" w:space="0" w:color="FFFFFF"/>
            </w:tcBorders>
            <w:vAlign w:val="center"/>
            <w:hideMark/>
          </w:tcPr>
          <w:p w14:paraId="66289F9B" w14:textId="77777777" w:rsidR="00702E2A" w:rsidRPr="00702E2A" w:rsidRDefault="00702E2A" w:rsidP="00702E2A">
            <w:pPr>
              <w:widowControl/>
              <w:jc w:val="left"/>
              <w:rPr>
                <w:rFonts w:ascii="Yu Gothic" w:eastAsia="Yu Gothic" w:hAnsi="Yu Gothic" w:cs="ＭＳ Ｐゴシック"/>
                <w:b/>
                <w:bCs/>
                <w:color w:val="232323"/>
                <w:kern w:val="0"/>
                <w:szCs w:val="21"/>
                <w14:ligatures w14:val="none"/>
              </w:rPr>
            </w:pPr>
            <w:r w:rsidRPr="00702E2A">
              <w:rPr>
                <w:rFonts w:ascii="Yu Gothic" w:eastAsia="Yu Gothic" w:hAnsi="Yu Gothic" w:cs="ＭＳ Ｐゴシック"/>
                <w:b/>
                <w:bCs/>
                <w:color w:val="232323"/>
                <w:kern w:val="0"/>
                <w:szCs w:val="21"/>
                <w14:ligatures w14:val="none"/>
              </w:rPr>
              <w:t>PELP!</w:t>
            </w:r>
          </w:p>
        </w:tc>
        <w:tc>
          <w:tcPr>
            <w:tcW w:w="1880" w:type="dxa"/>
            <w:tcBorders>
              <w:top w:val="nil"/>
              <w:left w:val="nil"/>
              <w:bottom w:val="single" w:sz="8" w:space="0" w:color="FFFFFF"/>
              <w:right w:val="single" w:sz="8" w:space="0" w:color="FFFFFF"/>
            </w:tcBorders>
            <w:vAlign w:val="center"/>
            <w:hideMark/>
          </w:tcPr>
          <w:p w14:paraId="3F7FDFEA"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51.2</w:t>
            </w:r>
          </w:p>
        </w:tc>
        <w:tc>
          <w:tcPr>
            <w:tcW w:w="1760" w:type="dxa"/>
            <w:tcBorders>
              <w:top w:val="nil"/>
              <w:left w:val="nil"/>
              <w:bottom w:val="single" w:sz="8" w:space="0" w:color="FFFFFF"/>
              <w:right w:val="single" w:sz="8" w:space="0" w:color="FFFFFF"/>
            </w:tcBorders>
            <w:vAlign w:val="center"/>
            <w:hideMark/>
          </w:tcPr>
          <w:p w14:paraId="27BDEF59"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15.9</w:t>
            </w:r>
          </w:p>
        </w:tc>
        <w:tc>
          <w:tcPr>
            <w:tcW w:w="1760" w:type="dxa"/>
            <w:tcBorders>
              <w:top w:val="nil"/>
              <w:left w:val="nil"/>
              <w:bottom w:val="single" w:sz="8" w:space="0" w:color="FFFFFF"/>
              <w:right w:val="single" w:sz="8" w:space="0" w:color="FFFFFF"/>
            </w:tcBorders>
            <w:vAlign w:val="center"/>
            <w:hideMark/>
          </w:tcPr>
          <w:p w14:paraId="3C93ECEB"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31.00%</w:t>
            </w:r>
          </w:p>
        </w:tc>
      </w:tr>
      <w:tr w:rsidR="00702E2A" w:rsidRPr="00702E2A" w14:paraId="31EA9F10" w14:textId="77777777" w:rsidTr="00702E2A">
        <w:trPr>
          <w:trHeight w:val="372"/>
        </w:trPr>
        <w:tc>
          <w:tcPr>
            <w:tcW w:w="2380" w:type="dxa"/>
            <w:tcBorders>
              <w:top w:val="nil"/>
              <w:left w:val="single" w:sz="8" w:space="0" w:color="FFFFFF"/>
              <w:bottom w:val="single" w:sz="8" w:space="0" w:color="FFFFFF"/>
              <w:right w:val="single" w:sz="8" w:space="0" w:color="FFFFFF"/>
            </w:tcBorders>
            <w:shd w:val="clear" w:color="000000" w:fill="F2F2F2"/>
            <w:vAlign w:val="center"/>
            <w:hideMark/>
          </w:tcPr>
          <w:p w14:paraId="7685ACE4" w14:textId="77777777" w:rsidR="00702E2A" w:rsidRPr="00702E2A" w:rsidRDefault="00702E2A" w:rsidP="00702E2A">
            <w:pPr>
              <w:widowControl/>
              <w:jc w:val="left"/>
              <w:rPr>
                <w:rFonts w:ascii="Yu Gothic" w:eastAsia="Yu Gothic" w:hAnsi="Yu Gothic" w:cs="ＭＳ Ｐゴシック"/>
                <w:b/>
                <w:bCs/>
                <w:color w:val="232323"/>
                <w:kern w:val="0"/>
                <w:szCs w:val="21"/>
                <w14:ligatures w14:val="none"/>
              </w:rPr>
            </w:pPr>
            <w:proofErr w:type="spellStart"/>
            <w:r w:rsidRPr="00702E2A">
              <w:rPr>
                <w:rFonts w:ascii="Yu Gothic" w:eastAsia="Yu Gothic" w:hAnsi="Yu Gothic" w:cs="ＭＳ Ｐゴシック"/>
                <w:b/>
                <w:bCs/>
                <w:color w:val="232323"/>
                <w:kern w:val="0"/>
                <w:szCs w:val="21"/>
                <w14:ligatures w14:val="none"/>
              </w:rPr>
              <w:t>Crep</w:t>
            </w:r>
            <w:proofErr w:type="spellEnd"/>
          </w:p>
        </w:tc>
        <w:tc>
          <w:tcPr>
            <w:tcW w:w="1880" w:type="dxa"/>
            <w:tcBorders>
              <w:top w:val="nil"/>
              <w:left w:val="nil"/>
              <w:bottom w:val="single" w:sz="8" w:space="0" w:color="FFFFFF"/>
              <w:right w:val="single" w:sz="8" w:space="0" w:color="FFFFFF"/>
            </w:tcBorders>
            <w:shd w:val="clear" w:color="000000" w:fill="F2F2F2"/>
            <w:vAlign w:val="center"/>
            <w:hideMark/>
          </w:tcPr>
          <w:p w14:paraId="01469F3E"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6.2</w:t>
            </w:r>
          </w:p>
        </w:tc>
        <w:tc>
          <w:tcPr>
            <w:tcW w:w="1760" w:type="dxa"/>
            <w:tcBorders>
              <w:top w:val="nil"/>
              <w:left w:val="nil"/>
              <w:bottom w:val="single" w:sz="8" w:space="0" w:color="FFFFFF"/>
              <w:right w:val="single" w:sz="8" w:space="0" w:color="FFFFFF"/>
            </w:tcBorders>
            <w:shd w:val="clear" w:color="000000" w:fill="F2F2F2"/>
            <w:vAlign w:val="center"/>
            <w:hideMark/>
          </w:tcPr>
          <w:p w14:paraId="0D57BD1B"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3.1</w:t>
            </w:r>
          </w:p>
        </w:tc>
        <w:tc>
          <w:tcPr>
            <w:tcW w:w="1760" w:type="dxa"/>
            <w:tcBorders>
              <w:top w:val="nil"/>
              <w:left w:val="nil"/>
              <w:bottom w:val="single" w:sz="8" w:space="0" w:color="FFFFFF"/>
              <w:right w:val="single" w:sz="8" w:space="0" w:color="FFFFFF"/>
            </w:tcBorders>
            <w:shd w:val="clear" w:color="000000" w:fill="F2F2F2"/>
            <w:vAlign w:val="center"/>
            <w:hideMark/>
          </w:tcPr>
          <w:p w14:paraId="79FE7565"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50.00%</w:t>
            </w:r>
          </w:p>
        </w:tc>
      </w:tr>
      <w:tr w:rsidR="00702E2A" w:rsidRPr="00702E2A" w14:paraId="3AC54399" w14:textId="77777777" w:rsidTr="00702E2A">
        <w:trPr>
          <w:trHeight w:val="372"/>
        </w:trPr>
        <w:tc>
          <w:tcPr>
            <w:tcW w:w="2380" w:type="dxa"/>
            <w:tcBorders>
              <w:top w:val="nil"/>
              <w:left w:val="single" w:sz="8" w:space="0" w:color="FFFFFF"/>
              <w:bottom w:val="single" w:sz="8" w:space="0" w:color="FFFFFF"/>
              <w:right w:val="single" w:sz="8" w:space="0" w:color="FFFFFF"/>
            </w:tcBorders>
            <w:vAlign w:val="center"/>
            <w:hideMark/>
          </w:tcPr>
          <w:p w14:paraId="10E4F252" w14:textId="77777777" w:rsidR="00702E2A" w:rsidRPr="00702E2A" w:rsidRDefault="00702E2A" w:rsidP="00702E2A">
            <w:pPr>
              <w:widowControl/>
              <w:jc w:val="left"/>
              <w:rPr>
                <w:rFonts w:ascii="Arial" w:eastAsia="Yu Gothic" w:hAnsi="Arial" w:cs="Arial"/>
                <w:b/>
                <w:bCs/>
                <w:color w:val="232323"/>
                <w:kern w:val="0"/>
                <w:szCs w:val="21"/>
                <w14:ligatures w14:val="none"/>
              </w:rPr>
            </w:pPr>
            <w:r w:rsidRPr="00702E2A">
              <w:rPr>
                <w:rFonts w:ascii="Arial" w:eastAsia="Yu Gothic" w:hAnsi="Arial" w:cs="Arial"/>
                <w:b/>
                <w:bCs/>
                <w:color w:val="232323"/>
                <w:kern w:val="0"/>
                <w:szCs w:val="21"/>
                <w14:ligatures w14:val="none"/>
              </w:rPr>
              <w:t>オーダーメイド</w:t>
            </w:r>
          </w:p>
        </w:tc>
        <w:tc>
          <w:tcPr>
            <w:tcW w:w="1880" w:type="dxa"/>
            <w:tcBorders>
              <w:top w:val="nil"/>
              <w:left w:val="nil"/>
              <w:bottom w:val="single" w:sz="8" w:space="0" w:color="FFFFFF"/>
              <w:right w:val="single" w:sz="8" w:space="0" w:color="FFFFFF"/>
            </w:tcBorders>
            <w:vAlign w:val="center"/>
            <w:hideMark/>
          </w:tcPr>
          <w:p w14:paraId="3A30EE89"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33</w:t>
            </w:r>
          </w:p>
        </w:tc>
        <w:tc>
          <w:tcPr>
            <w:tcW w:w="1760" w:type="dxa"/>
            <w:tcBorders>
              <w:top w:val="nil"/>
              <w:left w:val="nil"/>
              <w:bottom w:val="single" w:sz="8" w:space="0" w:color="FFFFFF"/>
              <w:right w:val="single" w:sz="8" w:space="0" w:color="FFFFFF"/>
            </w:tcBorders>
            <w:vAlign w:val="center"/>
            <w:hideMark/>
          </w:tcPr>
          <w:p w14:paraId="023BC0D6"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14.2</w:t>
            </w:r>
          </w:p>
        </w:tc>
        <w:tc>
          <w:tcPr>
            <w:tcW w:w="1760" w:type="dxa"/>
            <w:tcBorders>
              <w:top w:val="nil"/>
              <w:left w:val="nil"/>
              <w:bottom w:val="single" w:sz="8" w:space="0" w:color="FFFFFF"/>
              <w:right w:val="single" w:sz="8" w:space="0" w:color="FFFFFF"/>
            </w:tcBorders>
            <w:vAlign w:val="center"/>
            <w:hideMark/>
          </w:tcPr>
          <w:p w14:paraId="496174A9"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43.00%</w:t>
            </w:r>
          </w:p>
        </w:tc>
      </w:tr>
      <w:tr w:rsidR="00702E2A" w:rsidRPr="00702E2A" w14:paraId="1AA6EEDD" w14:textId="77777777" w:rsidTr="00702E2A">
        <w:trPr>
          <w:trHeight w:val="372"/>
        </w:trPr>
        <w:tc>
          <w:tcPr>
            <w:tcW w:w="2380" w:type="dxa"/>
            <w:tcBorders>
              <w:top w:val="nil"/>
              <w:left w:val="single" w:sz="8" w:space="0" w:color="FFFFFF"/>
              <w:bottom w:val="single" w:sz="8" w:space="0" w:color="FFFFFF"/>
              <w:right w:val="single" w:sz="8" w:space="0" w:color="FFFFFF"/>
            </w:tcBorders>
            <w:shd w:val="clear" w:color="000000" w:fill="F2F2F2"/>
            <w:vAlign w:val="center"/>
            <w:hideMark/>
          </w:tcPr>
          <w:p w14:paraId="3CBF2B02" w14:textId="77777777" w:rsidR="00702E2A" w:rsidRPr="00702E2A" w:rsidRDefault="00702E2A" w:rsidP="00702E2A">
            <w:pPr>
              <w:widowControl/>
              <w:jc w:val="left"/>
              <w:rPr>
                <w:rFonts w:ascii="Yu Gothic" w:eastAsia="Yu Gothic" w:hAnsi="Yu Gothic" w:cs="ＭＳ Ｐゴシック"/>
                <w:b/>
                <w:bCs/>
                <w:color w:val="232323"/>
                <w:kern w:val="0"/>
                <w:szCs w:val="21"/>
                <w14:ligatures w14:val="none"/>
              </w:rPr>
            </w:pPr>
            <w:r w:rsidRPr="00702E2A">
              <w:rPr>
                <w:rFonts w:ascii="Yu Gothic" w:eastAsia="Yu Gothic" w:hAnsi="Yu Gothic" w:cs="ＭＳ Ｐゴシック"/>
                <w:b/>
                <w:bCs/>
                <w:color w:val="232323"/>
                <w:kern w:val="0"/>
                <w:szCs w:val="21"/>
                <w14:ligatures w14:val="none"/>
              </w:rPr>
              <w:t>SUMIDECO</w:t>
            </w:r>
          </w:p>
        </w:tc>
        <w:tc>
          <w:tcPr>
            <w:tcW w:w="1880" w:type="dxa"/>
            <w:tcBorders>
              <w:top w:val="nil"/>
              <w:left w:val="nil"/>
              <w:bottom w:val="single" w:sz="8" w:space="0" w:color="FFFFFF"/>
              <w:right w:val="single" w:sz="8" w:space="0" w:color="FFFFFF"/>
            </w:tcBorders>
            <w:shd w:val="clear" w:color="000000" w:fill="F2F2F2"/>
            <w:vAlign w:val="center"/>
            <w:hideMark/>
          </w:tcPr>
          <w:p w14:paraId="0CE1D12F"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16.3</w:t>
            </w:r>
          </w:p>
        </w:tc>
        <w:tc>
          <w:tcPr>
            <w:tcW w:w="1760" w:type="dxa"/>
            <w:tcBorders>
              <w:top w:val="nil"/>
              <w:left w:val="nil"/>
              <w:bottom w:val="single" w:sz="8" w:space="0" w:color="FFFFFF"/>
              <w:right w:val="single" w:sz="8" w:space="0" w:color="FFFFFF"/>
            </w:tcBorders>
            <w:shd w:val="clear" w:color="000000" w:fill="F2F2F2"/>
            <w:vAlign w:val="center"/>
            <w:hideMark/>
          </w:tcPr>
          <w:p w14:paraId="4E22A94D"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6.2</w:t>
            </w:r>
          </w:p>
        </w:tc>
        <w:tc>
          <w:tcPr>
            <w:tcW w:w="1760" w:type="dxa"/>
            <w:tcBorders>
              <w:top w:val="nil"/>
              <w:left w:val="nil"/>
              <w:bottom w:val="single" w:sz="8" w:space="0" w:color="FFFFFF"/>
              <w:right w:val="single" w:sz="8" w:space="0" w:color="FFFFFF"/>
            </w:tcBorders>
            <w:shd w:val="clear" w:color="000000" w:fill="F2F2F2"/>
            <w:vAlign w:val="center"/>
            <w:hideMark/>
          </w:tcPr>
          <w:p w14:paraId="22C5D5C7" w14:textId="77777777" w:rsidR="00702E2A" w:rsidRPr="00702E2A" w:rsidRDefault="00702E2A" w:rsidP="00702E2A">
            <w:pPr>
              <w:widowControl/>
              <w:jc w:val="right"/>
              <w:rPr>
                <w:rFonts w:ascii="Yu Gothic" w:eastAsia="Yu Gothic" w:hAnsi="Yu Gothic" w:cs="ＭＳ Ｐゴシック"/>
                <w:color w:val="232323"/>
                <w:kern w:val="0"/>
                <w:szCs w:val="21"/>
                <w14:ligatures w14:val="none"/>
              </w:rPr>
            </w:pPr>
            <w:r w:rsidRPr="00702E2A">
              <w:rPr>
                <w:rFonts w:ascii="Yu Gothic" w:eastAsia="Yu Gothic" w:hAnsi="Yu Gothic" w:cs="ＭＳ Ｐゴシック"/>
                <w:color w:val="232323"/>
                <w:kern w:val="0"/>
                <w:szCs w:val="21"/>
                <w14:ligatures w14:val="none"/>
              </w:rPr>
              <w:t>38.00%</w:t>
            </w:r>
          </w:p>
        </w:tc>
      </w:tr>
      <w:tr w:rsidR="00702E2A" w:rsidRPr="00702E2A" w14:paraId="05627F48" w14:textId="77777777" w:rsidTr="00702E2A">
        <w:trPr>
          <w:trHeight w:val="372"/>
        </w:trPr>
        <w:tc>
          <w:tcPr>
            <w:tcW w:w="2380" w:type="dxa"/>
            <w:tcBorders>
              <w:top w:val="nil"/>
              <w:left w:val="single" w:sz="8" w:space="0" w:color="FFFFFF"/>
              <w:bottom w:val="single" w:sz="8" w:space="0" w:color="FFFFFF"/>
              <w:right w:val="single" w:sz="8" w:space="0" w:color="FFFFFF"/>
            </w:tcBorders>
            <w:shd w:val="clear" w:color="000000" w:fill="DDEBF7"/>
            <w:vAlign w:val="center"/>
            <w:hideMark/>
          </w:tcPr>
          <w:p w14:paraId="11265746" w14:textId="77777777" w:rsidR="00702E2A" w:rsidRPr="00702E2A" w:rsidRDefault="00702E2A" w:rsidP="00702E2A">
            <w:pPr>
              <w:widowControl/>
              <w:jc w:val="left"/>
              <w:rPr>
                <w:rFonts w:ascii="Arial" w:eastAsia="Yu Gothic" w:hAnsi="Arial" w:cs="Arial"/>
                <w:b/>
                <w:bCs/>
                <w:color w:val="232323"/>
                <w:kern w:val="0"/>
                <w:szCs w:val="21"/>
                <w14:ligatures w14:val="none"/>
              </w:rPr>
            </w:pPr>
            <w:r w:rsidRPr="00702E2A">
              <w:rPr>
                <w:rFonts w:ascii="Arial" w:eastAsia="Yu Gothic" w:hAnsi="Arial" w:cs="Arial"/>
                <w:b/>
                <w:bCs/>
                <w:color w:val="232323"/>
                <w:kern w:val="0"/>
                <w:szCs w:val="21"/>
                <w14:ligatures w14:val="none"/>
              </w:rPr>
              <w:t>合計</w:t>
            </w:r>
          </w:p>
        </w:tc>
        <w:tc>
          <w:tcPr>
            <w:tcW w:w="1880" w:type="dxa"/>
            <w:tcBorders>
              <w:top w:val="nil"/>
              <w:left w:val="nil"/>
              <w:bottom w:val="single" w:sz="8" w:space="0" w:color="FFFFFF"/>
              <w:right w:val="single" w:sz="8" w:space="0" w:color="FFFFFF"/>
            </w:tcBorders>
            <w:shd w:val="clear" w:color="000000" w:fill="DDEBF7"/>
            <w:vAlign w:val="center"/>
            <w:hideMark/>
          </w:tcPr>
          <w:p w14:paraId="06EEDABF" w14:textId="77777777" w:rsidR="00702E2A" w:rsidRPr="00702E2A" w:rsidRDefault="00702E2A" w:rsidP="00702E2A">
            <w:pPr>
              <w:widowControl/>
              <w:jc w:val="right"/>
              <w:rPr>
                <w:rFonts w:ascii="Yu Gothic" w:eastAsia="Yu Gothic" w:hAnsi="Yu Gothic" w:cs="ＭＳ Ｐゴシック"/>
                <w:b/>
                <w:bCs/>
                <w:color w:val="232323"/>
                <w:kern w:val="0"/>
                <w:szCs w:val="21"/>
                <w14:ligatures w14:val="none"/>
              </w:rPr>
            </w:pPr>
            <w:r w:rsidRPr="00702E2A">
              <w:rPr>
                <w:rFonts w:ascii="Yu Gothic" w:eastAsia="Yu Gothic" w:hAnsi="Yu Gothic" w:cs="ＭＳ Ｐゴシック"/>
                <w:b/>
                <w:bCs/>
                <w:color w:val="232323"/>
                <w:kern w:val="0"/>
                <w:szCs w:val="21"/>
                <w14:ligatures w14:val="none"/>
              </w:rPr>
              <w:t>1,155.10</w:t>
            </w:r>
          </w:p>
        </w:tc>
        <w:tc>
          <w:tcPr>
            <w:tcW w:w="1760" w:type="dxa"/>
            <w:tcBorders>
              <w:top w:val="nil"/>
              <w:left w:val="nil"/>
              <w:bottom w:val="single" w:sz="8" w:space="0" w:color="FFFFFF"/>
              <w:right w:val="single" w:sz="8" w:space="0" w:color="FFFFFF"/>
            </w:tcBorders>
            <w:shd w:val="clear" w:color="000000" w:fill="DDEBF7"/>
            <w:vAlign w:val="center"/>
            <w:hideMark/>
          </w:tcPr>
          <w:p w14:paraId="144A7B59" w14:textId="77777777" w:rsidR="00702E2A" w:rsidRPr="00702E2A" w:rsidRDefault="00702E2A" w:rsidP="00702E2A">
            <w:pPr>
              <w:widowControl/>
              <w:jc w:val="right"/>
              <w:rPr>
                <w:rFonts w:ascii="Yu Gothic" w:eastAsia="Yu Gothic" w:hAnsi="Yu Gothic" w:cs="ＭＳ Ｐゴシック"/>
                <w:b/>
                <w:bCs/>
                <w:color w:val="232323"/>
                <w:kern w:val="0"/>
                <w:szCs w:val="21"/>
                <w14:ligatures w14:val="none"/>
              </w:rPr>
            </w:pPr>
            <w:r w:rsidRPr="00702E2A">
              <w:rPr>
                <w:rFonts w:ascii="Yu Gothic" w:eastAsia="Yu Gothic" w:hAnsi="Yu Gothic" w:cs="ＭＳ Ｐゴシック"/>
                <w:b/>
                <w:bCs/>
                <w:color w:val="232323"/>
                <w:kern w:val="0"/>
                <w:szCs w:val="21"/>
                <w14:ligatures w14:val="none"/>
              </w:rPr>
              <w:t>340.8</w:t>
            </w:r>
          </w:p>
        </w:tc>
        <w:tc>
          <w:tcPr>
            <w:tcW w:w="1760" w:type="dxa"/>
            <w:tcBorders>
              <w:top w:val="nil"/>
              <w:left w:val="nil"/>
              <w:bottom w:val="single" w:sz="8" w:space="0" w:color="FFFFFF"/>
              <w:right w:val="single" w:sz="8" w:space="0" w:color="FFFFFF"/>
            </w:tcBorders>
            <w:shd w:val="clear" w:color="000000" w:fill="DDEBF7"/>
            <w:vAlign w:val="center"/>
            <w:hideMark/>
          </w:tcPr>
          <w:p w14:paraId="086AD463" w14:textId="77777777" w:rsidR="00702E2A" w:rsidRPr="00702E2A" w:rsidRDefault="00702E2A" w:rsidP="00702E2A">
            <w:pPr>
              <w:widowControl/>
              <w:jc w:val="right"/>
              <w:rPr>
                <w:rFonts w:ascii="Yu Gothic" w:eastAsia="Yu Gothic" w:hAnsi="Yu Gothic" w:cs="ＭＳ Ｐゴシック"/>
                <w:b/>
                <w:bCs/>
                <w:color w:val="232323"/>
                <w:kern w:val="0"/>
                <w:szCs w:val="21"/>
                <w14:ligatures w14:val="none"/>
              </w:rPr>
            </w:pPr>
            <w:r w:rsidRPr="00702E2A">
              <w:rPr>
                <w:rFonts w:ascii="Yu Gothic" w:eastAsia="Yu Gothic" w:hAnsi="Yu Gothic" w:cs="ＭＳ Ｐゴシック"/>
                <w:b/>
                <w:bCs/>
                <w:color w:val="232323"/>
                <w:kern w:val="0"/>
                <w:szCs w:val="21"/>
                <w14:ligatures w14:val="none"/>
              </w:rPr>
              <w:t>29.50%</w:t>
            </w:r>
          </w:p>
        </w:tc>
      </w:tr>
    </w:tbl>
    <w:p>
      <w:pPr>
        <w:jc w:val="right"/>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（単位：百万円）</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成長してきた『PELP!』に訪れた踊り場</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しかし、『PELP!』は、会員数が増えれば増えるほど事業が成長するという状態にはなっていなかった。会員数は大きく増えたが、『PELP!』BAGの利用量や売上は、それと同じ割合では伸びていない。『PELP!』事業の売上はそれまで成長してきたものの、69期には前期を下回る見込みとなった。さらに、売上の大きな割合を特定の大口顧客が占めている。会員数の増加と、BAGの利用量、売上、会員企業への提供価値が必ずしも比例していないという課題が見えてきたのであ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山陽製紙は、2,500社を超える企業との接点を持つことには成功した。しかし、会員になった後に提供できる価値を十分に進化させられているのか。集まった古紙から生まれる『PELP!』PRODUCTの利用をもっと広げられないか。集まってくるコピー用紙を、より価値の高い形で循環させられないか。『PELP!』が成長してきたからこそ、次の課題が見えるようになった。</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「紙を助ける」から「紙で社会と企業を助ける」へ</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そこで山陽製紙は現在、『PELP!』そのものを再定義しようとしている。これまでの『PELP!』の中心的な価値は、不要になったコピー用紙を捨てずに回収・再生し、再び紙として循環させることであった。いわば、捨てられるはずだった「紙を助ける」事業であ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これからは、『PELP!』を「紙で社会と企業を助ける」事業へ変えていこうとしている。『PELP!』を企業との入口とし、そこで企業が抱える環境課題を見つける。その課題に対して、コピー用紙の循環だけでなく、オーダーメイド再生紙『PELP!＋』、会員企業同士が交流・学習する取り組み「PPM」、crep、『SUMIDECO』など、これまで育ててきた商品・サービスをつなぐ。山陽製紙だけでは解決できない課題については、外部パートナーとも連携する。『PELP!』を最上位の概念に据え、企業の環境課題の解決や環境経営に伴走する事業へ転換する構想であ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これは、「会員数を増やす成長」から「一会員当たりに提供できるサービスやお役立ちを増やす成長」への転換を意味する。ただし、この構想はまだ完成していない。『PELP!』を「不要コピー用紙のアップサイクルサービス」から「企業の環境課題を発見し、解決まで伴走する事業」へ本当に変えられるのか。山陽製紙の新たな挑戦が始まっている。</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既存事業をもう一度成長させる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一方で、山陽製紙は新規事業だけに会社の将来を託そうとしているわけではない。長年会社を支えてきたクレープ紙は、今も重要な基盤事業である。製袋用・包装用だけでなく、電子部品用の合紙や引っ越し用資材などにも使われてい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市場そのものは縮小傾向にある。しかし、山陽製紙には長年培ってきたクレープ加工の技術、設備、顧客基盤がある。そこで70期以降は、既存顧客を維持するだけでなく、新しい用途の開発と新市場の開拓によって、クレープ紙の生産量そのものを増やしていくことも事業計画に組み込んでい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山陽製紙が目指しているのは、次の三つを同時に進めることである。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・既存事業をもう一度成長させる。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・『PELP!』やオーダーメイド再生紙など、既存の新規事業を次の段階へ進める。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・その次の新しい事業をつくる。</w:t>
      </w:r>
    </w:p>
    <w:p>
      <w:pPr>
        <w:rPr>
          <w:rFonts w:ascii="ＭＳ ゴシック" w:eastAsia="ＭＳ ゴシック" w:hAnsi="ＭＳ ゴシック" w:hint="eastAsia"/>
          <w:sz w:val="24"/>
          <w:szCs w:val="24"/>
        </w:rPr>
      </w:pPr>
    </w:p>
    <w:p>
      <w:pPr>
        <w:keepNext/>
        <w:pBdr>
          <w:bottom w:val="single" w:sz="6" w:space="1" w:color="4F7F3A"/>
        </w:pBdr>
        <w:spacing w:before="240" w:after="12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5．次世代を担う人財</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こうした事業の変化と並行して、六次郎と千秋が長年取り組んできたもう一つのテーマが、人を育てることであった。ここでは、二人が次の世代として育ててきた3人、齊藤明男、池宮大樹、馬（マー）の歩みを見ていく。</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齊藤明男――2010年の入社</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齊藤が山陽製紙に入社したのは2010年である。前職は社員数千人規模の大企業であった。しかし、その会社の業績が悪化し、希望退職者の募集が行われた。形式上は希望退職であったが、齊藤には半ば退職を迫られているような感覚もあ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会社にしがみつけば、残ることもできたかもしれない。しかし齊藤は、「このまま会社に残ったとしても、やりがいや誇りを持って働けるのだろうか」と考えた。自分なりに一生懸命働いてきたが、会社の業績が悪くなれば、その頑張りが報われるとは限らない。当時の心情を、齊藤は次のように振り返る。</w:t>
      </w:r>
    </w:p>
    <w:p>
      <w:pPr>
        <w:ind w:left="480" w:right="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「頑張っても、必ずしも報われるものではないんだなという、諦めにも似た悲しさ、必要とされていない存在と烙印を押されたような気持ちだった」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こうして齊藤は転職活動を始めた。当時は交際していた女性との結婚話も進んでおり、相手の両親へ挨拶するためにも早く職を決めなければならないという焦りがあった。何社かの採用試験を受ける中で、最初に内定を出したのが山陽製紙であ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当時の齊藤は、山陽製紙の経営理念や環境経営、事業に深く共感していたわけではない。それまで名前も聞いたことのない、地方の中小製紙会社であった。前職と比べれば年収も下がる。配属された業務課も、営業や商品開発といった花形の仕事ではなく、受発注や顧客窓口を担う、いわば縁の下の力持ちのような部署である。齊藤には、「地方の中小企業の事務職なら、もう少しのんびり、自分のペースで働けるのではないか」という思いさえあ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採用面接を担当したのは六次郎であった。後に齊藤は、六次郎から当時の印象を「真面目そうではあるが、あまり面白みのなさそうな人物だった」という趣旨で聞かされている。</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「頑張れば、次を任せてもらえる」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入社すると、齊藤の想像とは違う出来事が早々に起きた。入社から1年も経たないうちに、業務課の上司が体調を崩して休職することになったのである。まだ山陽製紙のことも十分に分からず、経験もない。それでも業務課を支えなければならず、齊藤はその役割を担った。その姿を六次郎と千秋は見てい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2013年、東京営業所の責任者が退職することになった。後任に選ばれたのは齊藤であった。入社から数年で、営業経験が豊富だったわけでもない。それでも仕事を任された。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大企業から中小企業へ転職した齊藤が最も大きな違いとして感じたのは、経営者との距離の近さであった。経営者が何を考え、会社をどこへ向かわせようとしているのかが、社員にも直接伝わってくる。そしてもう一つが、「頑張れば、その頑張りを見てもらえる」ということであった。頑張れば認められ、新しい仕事を任される。それに応えると、さらに大きな仕事を任される。齊藤はその繰り返しに大きなやりがいを感じるようにな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前職では「頑張っても報われるとは限らない」と感じて会社を離れた。山陽製紙では、「頑張れば見てくれる人がいて、次の機会を与えてくれる」という経験を重ねた。その中で、齊藤は徐々に山陽製紙そのものを好きになっていった。「もっとこの会社で活躍したい」「もっと会社に貢献したい」「原田に認めてもらいたい」「職を失って困っていた自分を拾い、機会を与えてくれた原田に恩返しをしたい」という気持ちが強くなっていった。</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研修と実務の両輪</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齊藤は、最初から研修に積極的だったわけではない。会社に求められるまま営業スキルアップ研修や業績アップ研修（初級）などに参加するうちに、実務だけでなく研修で学ぶことも自身の成長に必要だと感じるようにな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2018年には「新しい時代をつくる社長学」に参加し、当時の営業本部長らとともに経営計画書の策定チームに抜擢された。それまで自分の担当業務を中心に見ていた齊藤が、会社全体の経営計画を考える機会を得たのである。その後、戦略作成会議の中心メンバーとなり、さらに策定した戦略を実現していく戦略会議の議長も任された。計画をつくるだけでなく、それを実行し、成果につなげるところまで責任を持つ。未熟さを感じながらもその経験を1年ずつ積み重ね、少しずつ会社全体を見る力を身につけてい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2020年には可能思考研修を初めて受講し、その後もマネジメント研修などを継続して受講した。2024年にはTTコースへの参加を打診されたが、当初は業務の忙しさを理由に断っていた。本音としても「ぜひ行きたい」というより、最終的には「断り切れなかった」という面があった。ところが実際に参加すると、自身の学びだけでなく、他社の経営者や経営幹部といった受講仲間、ファシリテーターとの関わりが生まれた。その経験を通じて、それまでとは違う意識が少しずつ芽生え、修了後には「参加して本当に良かった」と感じる研修になった。</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六次郎と千秋から期待されること</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齊藤にとって、六次郎と千秋の存在は次第に大きくなっていった。二人の性格や社員への関わり方は同じではない。しかし、二人とも会社への思いが強く、人を育てることに多くの時間とエネルギーを注いできた。経験が十分だから仕事を任せるのではない。経験がなくても「やらせてみよう」と任せる。任された側は、期待に応えようと背伸びをし、その過程で成長する。成長すれば、さらに大きな役割が与えられ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齊藤も、六次郎の器の大きさや人間性に惹かれていった。そして、二人から期待されること自体が大きな喜びになった。「期待された以上、何としてでも応えたい」。この気持ちが齊藤を成長させる原動力となった。</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池宮大樹――機械が好きで入社した現場社員</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齊藤とともに、六次郎と千秋が次の世代を担う人財として育ててきた一人が池宮大樹である。池宮は入社28年目となる。入社のきっかけは機械が好きだったことである。車やバイクが好きで、機械を触ることが大好きだった。製造業なら機械をたくさん触ることができる。その思いから山陽製紙に入社し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当時の山陽製紙は、現在とは社風がかなり異なっていた。昔ながらの中小製造業で、強烈な縦社会であり、ある意味では軍隊的ともいえる面があった。先輩社員の指導も厳しく、社風に合わずに辞めていく社員もいた。しかし池宮は持ち前の負けず嫌いを発揮し、厳しい指導を受けても「負けたくない」という気持ちで機械を覚え、製紙について学び、生産に関する技術と知識を身につけてい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一方で、池宮は一度山陽製紙を退職した経験を持つ。好きだった車やバイクに関わる仕事をしてみたいという夢があったためである。しかし、会社を離れてみると山陽製紙のことがどうしても気になり、再び山陽製紙に戻った。池宮自身も最近の社内報で、一度退職して半年で戻り、「今度こそほんまに頑張ろう」と思ったことを振り返っている。</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千秋から池宮へ――「知識」と「素直さ」</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復帰後、池宮は現場だけでなく、徐々に会社全体に関わる役割も任されるようになり、経営計画策定チームにも選ばれた。しかし当時の池宮には、経営数字に関する知識がほとんどなかった。「数字のことが何も分からないままでは、どうにもならない」。そう考えた池宮は、自ら千秋に教えを請うた。休日の川掃除が終わった後、千秋は事務所で朝から夕方まで、変動費、固定費、営業利益などを一から池宮に教えた。そのとき千秋が池宮に伝えた言葉がある。</w:t>
      </w:r>
    </w:p>
    <w:p>
      <w:pPr>
        <w:ind w:left="480" w:right="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「知識は必ずこれからの自分の武器になる。池宮さんはその素直さが武器だから、それをもっと活かして」</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この言葉は、今も池宮の心に残っている。当時は「素直さが武器」という意味が十分には分からなかった。しかし現在、部下を持ち人を育てる立場になって、分からないことをそのままにせず、素直に聞いて吸収することの大切さを実感しているという。</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池宮は前向きで素直な性格であり、周囲から愛される存在でもある。現在は会社全体の品質管理を担うQMRという責任ある立場も任され、今後の工場・生産全体を担う人財として期待されている。70期からは、製造課と加工課の二部門を統括する予定である。「機械を触りたい」と入社した一人の現場社員が、製造技術を身につけ、一度会社を離れながらも戻り、千秋から経営数字を学び、人を育てる立場となった。そして今、次の山陽製紙の生産を担うところまで成長したのである。</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馬（マー）――派遣社員として山陽製紙へ</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六次郎と千秋が次世代を担う人財として期待してきたもう一人が、中国籍の社員である馬である。馬は齊藤と同じ2010年に山陽製紙へ来たが、最初から正社員だったわけではない。人材派遣会社から派遣社員として加工課に配属された。当時は人と話すことをあまり好まず、機械を操作して目の前の作業に没頭する仕事の方が自分に向いていると考えてい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加工課では、抄紙機で製造された大きな原紙を必要なサイズにカットしたり、印刷したりする仕事を担当した。当初は目の前の機械と仕事に集中し、日本人社員と積極的にコミュニケーションを取るタイプではなかった。しかし、手先の器用さ、仕事の正確さと速さ、物覚えの良さを発揮し、次々と加工課の仕事を覚えてい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やがて派遣契約の期限が近づき、馬は他社への転職を考えるようになった。そのことを当時の日本人上司に相談すると、「正社員になれば山陽製紙に残る道もある」と言われた。その上司が会社に直接掛け合い、馬は山陽製紙の正社員となった。</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山陽製紙初の外国籍管理職へ</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正社員となった馬は、それまで以上に加工課のさまざまな仕事を習得していった。当時の加工課は人財の高齢化という問題も抱えていた。その中で、馬がもともと持っていたリーダーシップや面倒見の良さが徐々に発揮されるようになり、加工課全体を統括する責任者に任命された。山陽製紙で初めての外国籍の管理職であ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馬も、最初から研修に積極的だったわけではない。可能思考研修や業績アップ研修などを受講するうちに、知識を身につけることの重要性に気づいていった。働くことについても、当初は金銭面を重視し、「働く目的はお金」という意識が強かった。しかし山陽製紙で働き続ける中で、六次郎と千秋が大切にしてきた理念経営や、会社と社員に対する二人の姿勢に触れ、会社を好きになり、一緒に働く仲間も好きになってい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加工課の責任者になると、自ら機械を動かして成果を出すだけでなく、加工課の年間目標や計画を策定し、その進捗を管理するようになった。周囲の社員を育てることも、仕事の一部になっていった。</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会社全体を見る立場へ</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その姿を見て、馬にはさらに新しい役割が与えられた。加工課だけでなく、会社全体を見る立場を任せられるのではないか。そう期待され、馬は総務部門の責任者に抜擢された。山陽製紙の総務部門は、人事、労務、経理、購買など幅広い業務を担うが、馬には専門知識も経験もほとんどなかった。それでも、これまで発揮してきたリーダーシップ、仕事を覚える力、周囲を巻き込む力があれば、新しい領域でも成長できると期待されたのであ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現在、馬は総務責任者として、採用のために学校を訪問し、学生に山陽製紙の魅力を伝えている。外国人材の採用にも携わり、海外での採用活動や入社後の育成にも関わる。中国から工場見学者が来れば、自ら積極的に対応する。かつて「人と話すより機械に向かって仕事をしている方が好きだった」馬が、今では人を採用し、人を育て、社外の人々に山陽製紙の魅力を伝える立場になった。</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馬の人生と山陽製紙</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馬にとって、山陽製紙で過ごしてきた時間は自身の人生とも重なっている。日本で住宅を購入し、中国にいた妻を呼び寄せ、日本で子どもも生まれた。現在の生活基盤は日本にあり、その中心には山陽製紙での仕事があ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一方で、馬には将来の人生設計もある。中国にいる互いの親のこともあり、60歳になる前には中国へ戻りたいという思いを持っている。それでも現在は、山陽製紙の未来のために頑張りたいという思いで総務の責任者を務めてい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ただし、加工部門にはまだ馬が担っている仕事が残っている。70期からは池宮が製造課と加工課を統括する予定であり、馬は現場を離れて総務部門に集中できる体制をつくらなければならない。そのために必要なのが、加工課の次世代の責任者を育てることである。これからの馬に求められるのは、「自分が仕事をできること」から「自分がいなくても組織が回る状態をつくること」への転換である。</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齊藤・池宮・馬――二人が育ててきた次の世代</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齊藤、池宮、馬の3人の経歴はまったく異なる。齊藤は大企業から転職し、業務課からスタートした。池宮は「機械を触りたい」という思いで製造現場に入り、一度退職しながらも山陽製紙に戻った。馬は中国籍の派遣社員として加工課に入り、正社員となり、山陽製紙初の外国籍管理職とな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3人とも、最初から経営幹部を目指して入社したわけではない。それぞれの現場で仕事を覚え、責任を任され、成功だけでなく失敗や苦労も経験した。研修で学び、人を育てる立場になった。その背後には、いつも六次郎と千秋がい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齊藤にとって、池宮と馬は単なる同僚ではない。同年代で、それぞれ異なる領域で責任を担いながら成長してきた仲間であり、同志であり、ある意味では「戦友」のような存在である。</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沖縄ビジョンセミナーで見えた意識の違い</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2024年、六次郎、千秋、齊藤、池宮、馬の5人で沖縄ビジョンセミナーに参加した。これまで会社を担ってきた二人と、これからの会社を担うことを期待されている3人が、一緒に会社の未来について考える機会であ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それぞれが山陽製紙の将来について考え、今後に向けた決意を述べた。しかし、3人の意識はまったく同じだったわけではない。課題の中で「今後、自分が経営を担っていきたい」という意思を書いたのは齊藤だけであった。池宮と馬は、それぞれが担う領域から会社を支えていきたいという意思を示した。その後、齊藤が二人と話をしても、池宮や馬から「経営者になりたい」「社長として会社を率いたい」という明確な意思が示されることはなか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六次郎と千秋から見れば、3人とも次の山陽製紙を担う重要な人財である。しかし、3人が同じ強さで経営者を志向しているわけではなかった。2026年、3人の中で最初に取締役に就任することになったのが齊藤である。</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理念経営が人を育て、人を呼び寄せる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一方で、山陽製紙では別の変化も起きている。近年、会社の理念や事業に共感し、山陽製紙を選んで入社する人財が現れるようになったのである。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現在、営業本部長で取締役を務める梶野は、中小企業診断士の資格を持つ。前職時代に企業診断のプログラムを通じて山陽製紙と接点を持ち、その事業や理念、環境への取り組みの面白さに惹かれ、前職を辞めて入社した。前職では人事部門の責任者も経験しており、現在は営業だけでなく経営全般にも関わってい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企画開発課マネージャーの武田は、入社して10年以上になる。山陽製紙の理念や取り組みに共感し、「ここで働きたい」という思いで入社した。現在は同社で唯一の女性管理職として活躍しており、70期からは経営企画室も兼務す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東京営業所の新所長となる長司も、転職組である。前職で新商品開発プロジェクトなどを経験し、山陽製紙の事業、取り組み、ビジョンに共感して入社した。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2010年に入社した齊藤は、理念に共感して山陽製紙を選んだわけではなかった。馬も「働く目的はお金」という意識から出発し、池宮の入社理由は「機械を触りたい」であった。3人とも、仕事をする中で会社を好きになっていったのである。これに対し現在は、山陽製紙が何を目指す会社なのかを理解したうえで、「この会社で働きたい」と入社する人財が現れている。六次郎と千秋が長年積み重ねてきた理念経営と環境経営は、既存の社員を育てるだけでなく、外部から人財を引き寄せる力にもなり始めている。</w:t>
      </w:r>
    </w:p>
    <w:p>
      <w:pPr>
        <w:rPr>
          <w:rFonts w:ascii="ＭＳ ゴシック" w:eastAsia="ＭＳ ゴシック" w:hAnsi="ＭＳ ゴシック" w:hint="eastAsia"/>
          <w:sz w:val="24"/>
          <w:szCs w:val="24"/>
        </w:rPr>
      </w:pPr>
    </w:p>
    <w:p>
      <w:pPr>
        <w:keepNext/>
        <w:pBdr>
          <w:bottom w:val="single" w:sz="6" w:space="1" w:color="4F7F3A"/>
        </w:pBdr>
        <w:spacing w:before="240" w:after="12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6．69期――二人三脚の一つの到達点</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過去最高の業績</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2026年9月、山陽製紙は69期の期末を迎えた。69期は、同社にとって大きな節目である。業績面では、六次郎が社長に就任して以来、過去最高の売上高と利益を達成する見込みとなった。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長年、縮小する市場と向き合ってきた。競合企業の撤退もあった。既存のクレープ紙を守り、環境経営に取り組み、新しい事業をつくり、設備にも投資してきた。そして何より、人を育ててきた。二人三脚で経営してきた山陽製紙は、69期に一つの大きな成果に到達しようとしている。しかし、これはゴールではない。むしろこのタイミングで、山陽製紙は次のステージへ移ろうとしている。</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原田千秋、41年間勤めた山陽製紙を離れる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69期の終わりとなる2026年9月、千秋は41年間勤めた山陽製紙を退職した。現在は親会社である山陽ホールディングスの取締役を務めているが、山陽製紙の第一線からはいったん離れることになった。六次郎が3代目社長に就任して以来、過去最高の業績が見込まれる69期をもって千秋が山陽製紙を離れる。一つの時代の節目であ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千秋の退職は、健康上の理由によるものではない。自身が第一線に残り続けることが、場合によっては次の人財の成長を妨げたり、次のステージへ進む際の重しになったりするかもしれない。千秋自身にもそのような思いがあったのではないかと、齊藤は感じている。千秋は退職にあたり、社員へ次のメッセージを残した。</w:t>
      </w:r>
    </w:p>
    <w:p>
      <w:pPr>
        <w:ind w:left="480" w:right="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「与えられた環境、特に苦しい時間を逞しく引き受けて、幸せな未来を自ら創っていって下さい。」</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この言葉は、齊藤、池宮、馬が育ってきた過程にも重なる。3人とも、最初から経営人財として入社したわけではない。与えられた仕事や、時には苦しい環境を引き受け、期待される役割に応えようとしてきた結果、少しずつ現在の立場まで成長してきたのである。</w:t>
      </w:r>
    </w:p>
    <w:p>
      <w:pPr>
        <w:rPr>
          <w:rFonts w:ascii="ＭＳ ゴシック" w:eastAsia="ＭＳ ゴシック" w:hAnsi="ＭＳ ゴシック" w:hint="eastAsia"/>
          <w:sz w:val="24"/>
          <w:szCs w:val="24"/>
        </w:rPr>
      </w:pPr>
    </w:p>
    <w:p>
      <w:pPr>
        <w:keepNext/>
        <w:pBdr>
          <w:bottom w:val="single" w:sz="6" w:space="1" w:color="4F7F3A"/>
        </w:pBdr>
        <w:spacing w:before="240" w:after="12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7．70期――新体制と10年ビジョン</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社長の決断――「10年後、100億円企業へ」</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2026年9月の第70期経営計画発表会で、六次郎は、これまで掲げてきた「10年後（78期末）に売上高33億円」というビジョンを大きく上回る「10年後、100億円企業へ」という目標を打ち出した。六次郎はその意味を「会社を大きくすること自体が目的ではない」と説明し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100億円を目指す理由として、六次郎は次の4点を挙げた。第一に、より多くのお客様の役に立つこと。第二に、より大きな社会課題の解決に挑戦すること。第三に、社員が成長し、挑戦できる仕事を増やすこと。第四に、次の世代に強い会社を引き継ぐことである。目指す姿は「自然と共に生きる永続企業」であり、そのために100億円という大きな目標に挑戦するというのが六次郎の考えであ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あわせて六次郎は、100億円企業への道筋を構成する要素として「既存事業」「新事業」「新市場」「海外」「M&amp;A」を示し、成長を支える経営基盤として「人財」「設備」「資金」を挙げた。そのうえで「道筋はまだ完成していません」と率直に述べ、「夢→目標→計画→戦略→実行」という、夢を実行に移す仕組みを70期からつくると宣言し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なお、69期の大戦略は「経営理念に基づく商品・サービスの開発を通してニッチトップ企業を目指す」であり、そこには「永続企業を目指すことは大企業を目指すことではない」とも記されていた。</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創業100周年と経営のバトン</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六次郎は現在76歳である。発表会では、自らの使命について「創業100周年を、次の100年のスタートに」と語った。創業100周年までの2年間を、次の後継者へ経営のバトンを渡すための期間と位置づけ、その間の使命として次の4つを掲げた。</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・会社の方向性を明確にする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・経営の土台を整える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・100億円への成長戦略をつくる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・次の経営を担う人財を育てる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六次郎は「100億円企業・経営企画室・経営人財・人事制度は、すべて次の100年につながっている」と述べ、社員に対して、お客様の声、現場の知恵、技術、経験、新しいアイデアを会社の未来に向けてほしいと呼びかけた。</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経営企画室の新設と齊藤の取締役就任</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千秋が第一線を離れる一方で、70期からは新しい経営体制が始まる。最も大きな変化は、経営企画室の新設である（図3）。六次郎は経営企画室を「山陽製紙の未来をつくる部署」と位置づけ、その最大の使命を「100億円企業になるための具体的な戦略をつくり、実行に移す」ことと定め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経営企画室には、10年後から5年後、3年後、そして70期へと逆算して「今やること」を決めることが求められる。具体的な仕事は、(1)市場を調べ、会社の数字を分析する、(2)既存事業・新規事業の戦略をつくり、設備・人財・資金を考える、(3)営業・製造・管理を横につなぎ、会社全体の課題として動かす、の3つである。六次郎は「そして、結果を出す。そこまでが経営企画室の仕事です」と念を押し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室長には、取締役に就任する齊藤が就いた。齊藤に期待される役割は、「経営企画室長として全社課題の解決を統制する」「100億円企業にふさわしい経営基盤を整備する」の2点である。期待される成果は次の3点と定められた。</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・現在取り組んでいる新規事業のさらなる成長に向けて、価値の拡大を実現する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・新製品開発・新市場開拓を行い、次の収益の柱を創出する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・全社オペレーションの最適化・効率化を実現する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経営企画室の体制は、室長の齊藤のほか、企画開発課と兼務する武田らによる少人数のものである。約50名の会社において、全社の戦略立案から部署横断の実行までをどのような体制で担うのかは、齊藤自身にとっても大きな課題であ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2010年、「最初に内定をくれた会社だから」「地方の中小企業の事務職なら、のんびり働けるのではないか」という思いも抱えて入社した齊藤が、16年後、山陽製紙の未来をつくる部署の責任者として取締役に就任する。本人も予想していなかった道である。</w:t>
      </w:r>
    </w:p>
    <w:p>
      <w:pPr>
        <w:keepNext/>
        <w:spacing w:before="12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図3　70期組織図</w:t>
      </w:r>
    </w:p>
    <w:p>
      <w:pPr>
        <w:jc w:val="center"/>
      </w:pPr>
      <w:r w:rsidRPr="00357403">
        <w:rPr>
          <w:rFonts w:ascii="ＭＳ ゴシック" w:eastAsia="ＭＳ ゴシック" w:hAnsi="ＭＳ ゴシック"/>
          <w:noProof/>
          <w:sz w:val="24"/>
          <w:szCs w:val="24"/>
        </w:rPr>
        <w:drawing>
          <wp:inline distT="0" distB="0" distL="0" distR="0" wp14:anchorId="57A09F3A" wp14:editId="5AA9165A">
            <wp:extent cx="5400040" cy="2711450"/>
            <wp:effectExtent l="0" t="0" r="0" b="0"/>
            <wp:docPr id="77239616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96164" name=""/>
                    <pic:cNvPicPr/>
                  </pic:nvPicPr>
                  <pic:blipFill>
                    <a:blip r:embed="rId10"/>
                    <a:stretch>
                      <a:fillRect/>
                    </a:stretch>
                  </pic:blipFill>
                  <pic:spPr>
                    <a:xfrm>
                      <a:off x="0" y="0"/>
                      <a:ext cx="5400040" cy="2711450"/>
                    </a:xfrm>
                    <a:prstGeom prst="rect">
                      <a:avLst/>
                    </a:prstGeom>
                  </pic:spPr>
                </pic:pic>
              </a:graphicData>
            </a:graphic>
          </wp:inline>
        </w:drawing>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齊藤が示した10年ビジョン</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発表会の後半、齊藤は「共創と循環で100億円企業を目指して」と題して、10年ビジョンと70期の方針を説明した。齊藤はまず、同社の現在地を次のように整理した。</w:t>
      </w:r>
    </w:p>
    <w:p>
      <w:pPr>
        <w:ind w:left="480" w:right="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69期は約12.6億円で着地見込みです。これまで培ってきたもの――顧客、現場力、パートナー――を土台にします。今までを否定するのではなく、今までの強みをお客様や社会にとっての『価値』へ広げていく。ただ、これまでの延長線だけでは100億円には届きません。変えるべきは、売り方・つくり方・つながり方です」</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齊藤が示した10年ビジョンは、「めぐる価値を社会に届ける企業へ～お客様・地域・パートナーとともに循環を広げ、技術と共創で循環型社会に欠かせない存在へ進化し続ける～」である。これは、「つくったものを売る会社」から「お客様や社会に必要とされる価値をともにつくる会社」への転換を意味し、「山陽製紙があってよかった」「山陽製紙が必要だ」と思ってもらえる会社を目指すものであ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齊藤は、このビジョンの中身を4つの視点で説明した。お客様は何に困り、何を実現したいのか。地域・社会にはどのような未活用資源や環境課題があるのか。山陽製紙の紙づくり・資源循環の技術で何ができるのか。自社だけではできないことを、どのパートナーとどのように実現するのか。この4つをつないで価値のある循環をつくり、価値を届けた結果として事業が広がり、会社も成長するという考え方である。</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確定3カ年売上計画</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齊藤は、まず3年間で既存事業を伸ばしつつ「売上の中身を変える」ことを示した。売上計画は、70期13.87億円、71期15.75億円、72期20.45億円である。72期に向けて、既存4事業を12.55億円から14.60億円へ、『PELP!』事業を1.32億円から3.15億円へ伸ばし、さらにまだ存在しない新事業を0円から2.7億円へ育てる計画であ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かつてのビジョンでは、71期末の売上高目標は13億円であった。新しい3カ年計画は、それを大幅に引き上げたものである。それでも、72期の20.45億円から10年後の100億円までには、さらに約5倍の成長が必要となる。</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70期の大戦略と4つの中戦略</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70期の大戦略は「共創と循環で100億円企業を目指す」である。これまで培ってきた資源循環の取り組みと、顧客・地域・パートナーとの共創力をさらに磨き、循環型社会においてなくてはならない存在価値を生み出すことで、100億円企業に向けた成長基盤を構築するというものである。齊藤は「共創」と「循環」を、10年ビジョンを実行するための70期以降の軸と位置づけた。中戦略は次の4つであ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・既存事業を「守る」から「伸ばす」へ：顧客の課題を起点に用途を開発し、生産を伸ばし、社内の仕組みも変える。既存品を売るだけでなく、顧客の課題から用途を広げて市場を開拓する。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・『PELP!』事業の拡大：『PELP!』を再定義し、「紙を助ける」から「紙で社会と企業を助ける」へ転換する。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・CPF連合による新たな事業の創出：自社だけではできない価値と事業を共創する。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・一人ひとりの強みをつなぎ、共に挑戦する組織へ：部署や立場を越えて、戦略を実行できる組織にする。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PELP!』の再定義（第4章参照）について、齊藤はこれを「お客様の環境課題解決、環境経営の入口」と表現した。商品・サービスにとどまらず、教育、可視化、地域循環までをつなげ、「気づく」「循環する」「課題を解決する」「経営につなぐ」の4ステップで、お客様の環境経営に伴走する。『PELP!』、『PELP!＋』、オーダーメイド、crep、『SUMIDECO』など今ある強みを広げ、「次の柱」にすることがねらいである。</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CPF連合（Circular Paper Factory）</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新事業の柱として齊藤が打ち出したのが、「CPF連合（Circular Paper Factory）」である。各地の小さな製紙会社が持つ技術・設備・ノウハウ・人脈をネットワークでつなぎ、一社では応えられなかったお客様の希望を形にする。いわば「地域の製紙会社を元気にする」構想である。連合に参加する各社が共有する価値観として、「廃棄物を資源に」「最大化より最適化」「原料を控えめに」「資源を減らさない」が掲げられ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齊藤は、『PELP!』事業を「お客様側から課題を見つける入口」、CPF連合を「その課題に応える共創の力」と位置づけ、両者を掛け合わせることで「その次の新しい柱」を生み出すとした。</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「種」はすでにある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齊藤は、100億円への可能性として、同社にはすでに4つの「種」があると述べた。長年の取引と現場で聞く課題という「顧客との接点」、『PELP!』や混抄紙など循環を形にしてきた「資源循環の実績」、顧客の要望を形にして安定してつくる「技術・現場力」、地域・加工・製紙など社外の力と組める「共創のつながり」である。そのうえで、「道筋がすべて完成しているわけではない。だからこそ、70期から『種』を育て、事業にしていく」と語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経営企画室の役割については、次の4つを挙げた。(1)全社業務プロセスの改革と部署横断の課題解決によって「仕事のやり方を変える」、(2)重点プロジェクトの進捗を統括して「戦略を前に進める」、(3)新製品開発・CPF・海外展開などで「次の事業・製品をつくる」、(4)組織・会議・管理の仕組みを改善して「実行できる組織に変える」。ビジョンは、営業、企画開発、製造、加工、業務、総務、経営企画、各委員会・各プロジェクトの日々の実行と連動して初めて実現する、というのが齊藤の考えである。</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「守る会社」から「未来へ投資する会社」へ</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山陽製紙はこれまで、大型の設備投資には比較的慎重であった。そのこともあり、現在は自己資本比率が80％を超える、内部留保の厚い財務体質となっている。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一方、その裏側では建物・設備の老朽化が進んでいる。現在の事務所は築50年以上で、耐震面にも不安があるため、新事務所への建て替えを計画している。工場についても、働く社員の安心・安全を守るために大規模な耐震工事を計画しており、生産設備の大型更新も必要とな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それだけではない。老朽設備を入れ替える「守りの投資」と同時に、100億円という今後の成長を見据えた「攻めの投資」も必要となる。今後は、社員の安心・安全を守るための投資、現在の生産能力を維持・更新するための投資、未来の成長をつくるための投資が同時期に発生する。これまで大型投資を抑えて強い財務体質をつくってきた山陽製紙は、その蓄積を次の100年のために使う段階に入ろうとしている。</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人事制度の見直し</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70期の発表会では、人事制度の変更も示された。新しい人事制度の目的は次の3点であり、「社員の成長が、会社の成長につながる人事制度へ」を掲げている。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・社員の自律的な成長：経営理念と共通の価値観を大切にしながら、一人ひとりが自ら考え、成長する。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・チャレンジ・尊重・協働：新しいことに挑戦し、互いを尊重し、協力し合える社風をつくる。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・公平性・公正性・透明性：期待される役割と評価を、これまで以上に分かりやすくする。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主な変更点は、給与と賞与の比率の変更（69期に実施済み）、社会情勢に合わせた手当の変更（70期から実施）、昇給・昇格制度の変更、役職制度の変更、60歳以上の社員の人事制度の変更の5点である。「何を期待されているか」「何を頑張れば成長できるか」「どのように評価されるか」を分かりやすくすることがねらいである。</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「1年間の計画」から「10年間の1年目」へ</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これまでの山陽製紙の経営計画発表会は、次年度の全社方針を発表し、それを受けて各部署が自部署の方針や具体的な取り組みを発表することが中心であった。しかし、今回は違った。</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もちろん、70期の経営方針や各部署の計画も発表した。しかし70期は、単独で完結する1年間ではない。10年ビジョンを実現するための最初の1年である。そのため今回の発表会では、経営側から社員へ一方的に計画を伝えるだけでなく、社員自身が10年ビジョンについて考える時間を設けた。社員をグループに分けてディスカッションを行い、次のような問いについて、一人ひとりが自分の言葉で考えた。</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・10年ビジョンを聞いてどう感じたか。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・山陽製紙が将来「欠かせない存在」になるとは、どういうことか。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・その実現に向けて、70期に自部署はどうあるべきか。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・その中で、自分自身はどうありたいか。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グループで意見を共有したうえで、全体発表も行った。</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ビジョンは、つくっただけでは実現しない</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10年ビジョンが社員全員に十分浸透しているとは、まだ言えない。100億円という数字についても、社員一人ひとりが自分の仕事と結びつけて理解できているとは限らない。</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経営計画を策定しただけで100億円企業になれるわけではない。大型の設備投資をすれば実現するわけでもなく、『PELP!』が成長すればそれだけで実現するわけでもない。社員一人ひとりが成長し、会社が目指すものに共感・共鳴し、それを自分の部署、自分の仕事、自分自身の行動に落とし込んでいかなければ、ビジョンは実現しない。</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70期の発表会でディスカッションの時間を設けたのは、そのためである。「経営計画を聞く発表会」から、「会社の未来について社員一人ひとりが考える発表会」へ。70期は、その第一歩でもあった。</w:t>
      </w:r>
    </w:p>
    <w:p>
      <w:pPr>
        <w:rPr>
          <w:rFonts w:ascii="ＭＳ ゴシック" w:eastAsia="ＭＳ ゴシック" w:hAnsi="ＭＳ ゴシック" w:hint="eastAsia"/>
          <w:sz w:val="24"/>
          <w:szCs w:val="24"/>
        </w:rPr>
      </w:pPr>
    </w:p>
    <w:p>
      <w:pPr>
        <w:keepNext/>
        <w:pBdr>
          <w:bottom w:val="single" w:sz="6" w:space="1" w:color="4F7F3A"/>
        </w:pBdr>
        <w:spacing w:before="240" w:after="12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8．次の100年へ</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過去最高業績は「ゴール」ではない</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69期、六次郎が社長に就任して以来の過去最高の売上高と利益が見込まれ、そのタイミングで千秋は第一線を離れた。長年夫婦二人三脚で会社を経営し、人を育て、事業を育て、最後に過去最高の業績を達成して一人が退く。一つの物語として見れば、非常にきれいな区切りにも見え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しかし、山陽製紙にとって、ここはゴールではない。むしろここからが、次の山陽製紙のスタートである。100周年まで、あと2年。その先には、100億円という10年ビジョンがある。これまでとは次元の違う成長を目指す以上、組織も人も変わらなければならない。</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二人がつくってきた会社を、次の世代はどうするのか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70期、3人の中から齊藤が取締役に就任する。だからといって、齊藤一人が次の山陽製紙を担うわけではない。生産・品質を担う池宮、総務・人財を担う馬、全社戦略と未来づくりを担う齊藤。さらに、理念や事業に共感して新たに加わった経営幹部、管理職、社員たちがい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これまで六次郎と千秋から期待され、任され、育ててもらった人財は、これからは自らが次の人財を育て、仕事を任せ、組織をつくる側に変わらなければならない。</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問われていること</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1928年に創業した山陽製紙は、2028年に100周年を迎える。しかし、100周年はゴールではない。70期は、その先の10年に向けた最初の1年である。69期の過去最高業績も、到達点ではない。これまで六次郎と千秋が積み重ねてきたものを土台として、次の世代が何をつくるのかが問われるスタート地点である。問われているのは、次のようなことであ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・理念経営、環境経営という「山陽製紙らしさ」を、次の世代はどのように受け継ぎ、何を変えるのか。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・縮小する既存市場の中で、クレープ紙をもう一度成長させることができるのか。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・2,500社を超える企業と接点を持つ『PELP!』を、次の事業モデルへ変革できるのか。そして、その次の収益の柱をつくることができるのか。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・これまで蓄積してきた強い財務基盤を、次の100年のためにどのように使うのか。</w:t>
      </w:r>
    </w:p>
    <w:p>
      <w:pPr>
        <w:ind w:left="480" w:hangingChars="100" w:hanging="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・100億円という10年ビジョンを、経営者や一部の幹部だけの目標ではなく、社員一人ひとりが自分の仕事として考えられるものにできるのか。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そして何よりも、六次郎と千秋という二人の強烈なリーダーシップと会社への愛情によって育ってきた山陽製紙が、次の世代になっても「山陽製紙らしさ」を失わず、なおかつ二人の時代を超える会社をつくることができるのか。二人から仕事を任されることで育ってきた次の世代は、今度は自分たちが人を育て、仕事を任せ、会社の未来をつくる側にならなければならない。</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六次郎と千秋が二人三脚でつくってきた山陽製紙から、次の世代がつくる山陽製紙へ。69期の終わりと70期の始まりは、その大きな転換点である。</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エピローグ――「変わり始めた1年」にするために</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齊藤は、発表会での説明を「70期を『変わり始めた1年』にする」という言葉で締めくくった。</w:t>
      </w:r>
    </w:p>
    <w:p>
      <w:pPr>
        <w:ind w:left="480" w:right="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目指すのは、売上100億円だけではありません。お客様・地域・パートナーとともに、循環型社会に欠かせない存在へ進化し続ける。私自身も皆さんと一緒に、このビジョンを一つずつ実行に移していきます」</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発表会の翌朝、齊藤は改めて手元の数字を並べてみた。69期は全社で目標を達成したが、それを支えたのは既存のクレープ紙事業であり、次の柱と期待してきた『PELP!』は前年を下回った。六次郎が示した100億円は、2年前に描いた33億円の約3倍である。自らがまとめた3カ年計画でも、72期の売上高は約20億円にとどまる。その先の7年間で5倍に伸ばすには、既存事業の延長だけでなく、新市場、海外、M&amp;Aといった非連続な打ち手が必要になるだろう。一方で、1年前の大戦略には「永続企業を目指すことは大企業を目指すことではない」とも書かれてい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六次郎に残された時間は、創業100周年までの2年間である。その間に方向性を明確にし、経営の土台を整え、成長戦略をつくり、次の経営者を育てなければならない。そして、その多くを担うのは、少人数で立ち上がったばかりの経営企画室である。</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「社員50名の会社が、10年で100億円を目指す。その意味を、社員一人ひとりが自分の言葉で語れるようにするには、70期に何から手をつけるべきか」。齊藤は、白紙のノートに最初の一行を書き始めた。</w:t>
      </w:r>
    </w:p>
    <w:p>
      <w:r>
        <w:br w:type="page"/>
      </w:r>
    </w:p>
    <w:p>
      <w:pPr>
        <w:keepNext/>
        <w:pBdr>
          <w:bottom w:val="single" w:sz="6" w:space="1" w:color="4F7F3A"/>
        </w:pBdr>
        <w:spacing w:before="240" w:after="12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資料　山陽製紙の強みと弱み（経営資源）</w:t>
      </w:r>
    </w:p>
    <w:tbl>
      <w:tblPr>
        <w:tblW w:w="8783" w:type="dxa"/>
        <w:tblLayout w:type="fixed"/>
        <w:tblLook w:val="04A0" w:firstRow="1" w:lastRow="0" w:firstColumn="1" w:lastColumn="0" w:noHBand="0" w:noVBand="1"/>
      </w:tblPr>
      <w:tblGrid>
        <w:gridCol w:w="845"/>
        <w:gridCol w:w="3969"/>
        <w:gridCol w:w="3969"/>
      </w:tblGrid>
      <w:tr w:rsidR="00B23333" w14:paraId="06BE5982" w14:textId="77777777" w:rsidTr="00B23333">
        <w:tc>
          <w:tcPr>
            <w:tcW w:w="845" w:type="dxa"/>
            <w:tcBorders>
              <w:top w:val="single" w:sz="5" w:space="0" w:color="808080"/>
              <w:left w:val="single" w:sz="5" w:space="0" w:color="808080"/>
              <w:bottom w:val="single" w:sz="5" w:space="0" w:color="808080"/>
              <w:right w:val="single" w:sz="5" w:space="0" w:color="808080"/>
            </w:tcBorders>
            <w:shd w:val="clear" w:color="auto" w:fill="D9EAD3"/>
            <w:tcMar>
              <w:top w:w="60" w:type="dxa"/>
              <w:left w:w="55" w:type="dxa"/>
              <w:bottom w:w="60" w:type="dxa"/>
              <w:right w:w="55" w:type="dxa"/>
            </w:tcMar>
            <w:vAlign w:val="center"/>
          </w:tcPr>
          <w:p w14:paraId="61206FE9" w14:textId="77777777" w:rsidR="00B23333" w:rsidRDefault="00B23333" w:rsidP="006661ED">
            <w:pPr>
              <w:jc w:val="center"/>
            </w:pPr>
          </w:p>
        </w:tc>
        <w:tc>
          <w:tcPr>
            <w:tcW w:w="3969" w:type="dxa"/>
            <w:tcBorders>
              <w:top w:val="single" w:sz="5" w:space="0" w:color="808080"/>
              <w:left w:val="single" w:sz="5" w:space="0" w:color="808080"/>
              <w:bottom w:val="single" w:sz="5" w:space="0" w:color="808080"/>
              <w:right w:val="single" w:sz="5" w:space="0" w:color="808080"/>
            </w:tcBorders>
            <w:shd w:val="clear" w:color="auto" w:fill="D9EAD3"/>
            <w:tcMar>
              <w:top w:w="60" w:type="dxa"/>
              <w:left w:w="55" w:type="dxa"/>
              <w:bottom w:w="60" w:type="dxa"/>
              <w:right w:w="55" w:type="dxa"/>
            </w:tcMar>
            <w:vAlign w:val="center"/>
          </w:tcPr>
          <w:p w14:paraId="34721E27" w14:textId="77777777" w:rsidR="00B23333" w:rsidRDefault="00B23333" w:rsidP="006661ED">
            <w:pPr>
              <w:jc w:val="center"/>
            </w:pPr>
            <w:r>
              <w:rPr>
                <w:b/>
                <w:sz w:val="19"/>
              </w:rPr>
              <w:t>強　み</w:t>
            </w:r>
          </w:p>
        </w:tc>
        <w:tc>
          <w:tcPr>
            <w:tcW w:w="3969" w:type="dxa"/>
            <w:tcBorders>
              <w:top w:val="single" w:sz="5" w:space="0" w:color="808080"/>
              <w:left w:val="single" w:sz="5" w:space="0" w:color="808080"/>
              <w:bottom w:val="single" w:sz="5" w:space="0" w:color="808080"/>
              <w:right w:val="single" w:sz="5" w:space="0" w:color="808080"/>
            </w:tcBorders>
            <w:shd w:val="clear" w:color="auto" w:fill="D9EAD3"/>
            <w:tcMar>
              <w:top w:w="60" w:type="dxa"/>
              <w:left w:w="55" w:type="dxa"/>
              <w:bottom w:w="60" w:type="dxa"/>
              <w:right w:w="55" w:type="dxa"/>
            </w:tcMar>
            <w:vAlign w:val="center"/>
          </w:tcPr>
          <w:p w14:paraId="18FB9636" w14:textId="77777777" w:rsidR="00B23333" w:rsidRDefault="00B23333" w:rsidP="006661ED">
            <w:pPr>
              <w:jc w:val="center"/>
            </w:pPr>
            <w:r>
              <w:rPr>
                <w:b/>
                <w:sz w:val="19"/>
              </w:rPr>
              <w:t>弱　み</w:t>
            </w:r>
          </w:p>
        </w:tc>
      </w:tr>
      <w:tr w:rsidR="00B23333" w14:paraId="640ACF67" w14:textId="77777777" w:rsidTr="00B23333">
        <w:tc>
          <w:tcPr>
            <w:tcW w:w="845" w:type="dxa"/>
            <w:tcBorders>
              <w:top w:val="single" w:sz="5" w:space="0" w:color="808080"/>
              <w:left w:val="single" w:sz="5" w:space="0" w:color="808080"/>
              <w:bottom w:val="single" w:sz="5" w:space="0" w:color="808080"/>
              <w:right w:val="single" w:sz="5" w:space="0" w:color="808080"/>
            </w:tcBorders>
            <w:tcMar>
              <w:top w:w="45" w:type="dxa"/>
              <w:left w:w="55" w:type="dxa"/>
              <w:bottom w:w="45" w:type="dxa"/>
              <w:right w:w="55" w:type="dxa"/>
            </w:tcMar>
          </w:tcPr>
          <w:p w14:paraId="4F7C7311" w14:textId="77777777" w:rsidR="00B23333" w:rsidRDefault="00B23333" w:rsidP="006661ED">
            <w:pPr>
              <w:jc w:val="center"/>
            </w:pPr>
            <w:r>
              <w:rPr>
                <w:b/>
                <w:sz w:val="16"/>
              </w:rPr>
              <w:t>商品・サービス・技術</w:t>
            </w:r>
          </w:p>
        </w:tc>
        <w:tc>
          <w:tcPr>
            <w:tcW w:w="3969" w:type="dxa"/>
            <w:tcBorders>
              <w:top w:val="single" w:sz="5" w:space="0" w:color="808080"/>
              <w:left w:val="single" w:sz="5" w:space="0" w:color="808080"/>
              <w:bottom w:val="single" w:sz="5" w:space="0" w:color="808080"/>
              <w:right w:val="single" w:sz="5" w:space="0" w:color="808080"/>
            </w:tcBorders>
            <w:tcMar>
              <w:top w:w="45" w:type="dxa"/>
              <w:left w:w="55" w:type="dxa"/>
              <w:bottom w:w="45" w:type="dxa"/>
              <w:right w:w="55" w:type="dxa"/>
            </w:tcMar>
          </w:tcPr>
          <w:p w14:paraId="74573EC5" w14:textId="77777777" w:rsidR="00B23333" w:rsidRPr="00B23333" w:rsidRDefault="00B23333" w:rsidP="006661ED">
            <w:pPr>
              <w:spacing w:line="202" w:lineRule="auto"/>
              <w:rPr>
                <w:sz w:val="20"/>
                <w:szCs w:val="36"/>
              </w:rPr>
            </w:pPr>
            <w:r w:rsidRPr="00B23333">
              <w:rPr>
                <w:sz w:val="20"/>
                <w:szCs w:val="36"/>
              </w:rPr>
              <w:t>・主力商品（産業用クレープ紙）が高い国内シェアを持つ</w:t>
            </w:r>
          </w:p>
          <w:p w14:paraId="52100579" w14:textId="77777777" w:rsidR="00B23333" w:rsidRPr="00B23333" w:rsidRDefault="00B23333" w:rsidP="006661ED">
            <w:pPr>
              <w:spacing w:line="202" w:lineRule="auto"/>
              <w:rPr>
                <w:sz w:val="20"/>
                <w:szCs w:val="36"/>
              </w:rPr>
            </w:pPr>
            <w:r w:rsidRPr="00B23333">
              <w:rPr>
                <w:sz w:val="20"/>
                <w:szCs w:val="36"/>
              </w:rPr>
              <w:t>・国内でも希少な一次クレープ紙メーカーとして、長年の製造技術・ノウハウを蓄積している</w:t>
            </w:r>
          </w:p>
          <w:p w14:paraId="4BAEE12D" w14:textId="77777777" w:rsidR="00B23333" w:rsidRPr="00B23333" w:rsidRDefault="00B23333" w:rsidP="006661ED">
            <w:pPr>
              <w:spacing w:line="202" w:lineRule="auto"/>
              <w:rPr>
                <w:sz w:val="20"/>
                <w:szCs w:val="36"/>
              </w:rPr>
            </w:pPr>
            <w:r w:rsidRPr="00B23333">
              <w:rPr>
                <w:sz w:val="20"/>
                <w:szCs w:val="36"/>
              </w:rPr>
              <w:t>・古紙再生＋異素材の混抄技術の実績・ノウハウが豊富で、一般的な製紙会社との差別化要素となっている</w:t>
            </w:r>
          </w:p>
          <w:p w14:paraId="0F015C9C" w14:textId="77777777" w:rsidR="00B23333" w:rsidRPr="00B23333" w:rsidRDefault="00B23333" w:rsidP="006661ED">
            <w:pPr>
              <w:spacing w:line="202" w:lineRule="auto"/>
              <w:rPr>
                <w:sz w:val="20"/>
                <w:szCs w:val="36"/>
              </w:rPr>
            </w:pPr>
            <w:r w:rsidRPr="00B23333">
              <w:rPr>
                <w:sz w:val="20"/>
                <w:szCs w:val="36"/>
              </w:rPr>
              <w:t>・小ロットへの対応力があり、大手製紙会社が対応しにくい案件にも対応できる</w:t>
            </w:r>
          </w:p>
          <w:p w14:paraId="424A774E" w14:textId="77777777" w:rsidR="00B23333" w:rsidRPr="00B23333" w:rsidRDefault="00B23333" w:rsidP="006661ED">
            <w:pPr>
              <w:spacing w:line="202" w:lineRule="auto"/>
              <w:rPr>
                <w:sz w:val="20"/>
                <w:szCs w:val="36"/>
              </w:rPr>
            </w:pPr>
            <w:r w:rsidRPr="00B23333">
              <w:rPr>
                <w:sz w:val="20"/>
                <w:szCs w:val="36"/>
              </w:rPr>
              <w:t>・PELP!、</w:t>
            </w:r>
            <w:proofErr w:type="spellStart"/>
            <w:r w:rsidRPr="00B23333">
              <w:rPr>
                <w:sz w:val="20"/>
                <w:szCs w:val="36"/>
              </w:rPr>
              <w:t>crep</w:t>
            </w:r>
            <w:proofErr w:type="spellEnd"/>
            <w:r w:rsidRPr="00B23333">
              <w:rPr>
                <w:sz w:val="20"/>
                <w:szCs w:val="36"/>
              </w:rPr>
              <w:t>、SUMIDECO、オーダーメイド再生紙など、環境・資源循環を軸とした独自商品・サービスを持つ</w:t>
            </w:r>
          </w:p>
          <w:p w14:paraId="3DCFD2BD" w14:textId="77777777" w:rsidR="00B23333" w:rsidRPr="00B23333" w:rsidRDefault="00B23333" w:rsidP="006661ED">
            <w:pPr>
              <w:spacing w:line="202" w:lineRule="auto"/>
              <w:rPr>
                <w:sz w:val="20"/>
                <w:szCs w:val="36"/>
              </w:rPr>
            </w:pPr>
            <w:r w:rsidRPr="00B23333">
              <w:rPr>
                <w:sz w:val="20"/>
                <w:szCs w:val="36"/>
              </w:rPr>
              <w:t>・古紙アップサイクルサービス</w:t>
            </w:r>
            <w:r w:rsidRPr="00B23333">
              <w:rPr>
                <w:rFonts w:hint="eastAsia"/>
                <w:sz w:val="20"/>
                <w:szCs w:val="36"/>
              </w:rPr>
              <w:t>（</w:t>
            </w:r>
            <w:r w:rsidRPr="00B23333">
              <w:rPr>
                <w:sz w:val="20"/>
                <w:szCs w:val="36"/>
              </w:rPr>
              <w:t>PELP!</w:t>
            </w:r>
            <w:r w:rsidRPr="00B23333">
              <w:rPr>
                <w:rFonts w:hint="eastAsia"/>
                <w:sz w:val="20"/>
                <w:szCs w:val="36"/>
              </w:rPr>
              <w:t>）</w:t>
            </w:r>
            <w:r w:rsidRPr="00B23333">
              <w:rPr>
                <w:sz w:val="20"/>
                <w:szCs w:val="36"/>
              </w:rPr>
              <w:t>で2,522社の会員基盤を持ち、幅広い企業との接点がある</w:t>
            </w:r>
          </w:p>
          <w:p w14:paraId="68D4699C" w14:textId="77777777" w:rsidR="00B23333" w:rsidRPr="00B23333" w:rsidRDefault="00B23333" w:rsidP="006661ED">
            <w:pPr>
              <w:spacing w:line="202" w:lineRule="auto"/>
              <w:rPr>
                <w:sz w:val="20"/>
                <w:szCs w:val="36"/>
              </w:rPr>
            </w:pPr>
            <w:r w:rsidRPr="00B23333">
              <w:rPr>
                <w:sz w:val="20"/>
                <w:szCs w:val="36"/>
              </w:rPr>
              <w:t>・立会い抄造、学生・海外からの視察など、工場</w:t>
            </w:r>
            <w:r w:rsidRPr="00B23333">
              <w:rPr>
                <w:rFonts w:hint="eastAsia"/>
                <w:sz w:val="20"/>
                <w:szCs w:val="36"/>
              </w:rPr>
              <w:t>見学に力を入れている</w:t>
            </w:r>
          </w:p>
        </w:tc>
        <w:tc>
          <w:tcPr>
            <w:tcW w:w="3969" w:type="dxa"/>
            <w:tcBorders>
              <w:top w:val="single" w:sz="5" w:space="0" w:color="808080"/>
              <w:left w:val="single" w:sz="5" w:space="0" w:color="808080"/>
              <w:bottom w:val="single" w:sz="5" w:space="0" w:color="808080"/>
              <w:right w:val="single" w:sz="5" w:space="0" w:color="808080"/>
            </w:tcBorders>
            <w:tcMar>
              <w:top w:w="45" w:type="dxa"/>
              <w:left w:w="55" w:type="dxa"/>
              <w:bottom w:w="45" w:type="dxa"/>
              <w:right w:w="55" w:type="dxa"/>
            </w:tcMar>
          </w:tcPr>
          <w:p w14:paraId="37E4746B" w14:textId="77777777" w:rsidR="00B23333" w:rsidRPr="00B23333" w:rsidRDefault="00B23333" w:rsidP="006661ED">
            <w:pPr>
              <w:spacing w:line="202" w:lineRule="auto"/>
              <w:rPr>
                <w:sz w:val="20"/>
                <w:szCs w:val="36"/>
              </w:rPr>
            </w:pPr>
            <w:r w:rsidRPr="00B23333">
              <w:rPr>
                <w:sz w:val="20"/>
                <w:szCs w:val="36"/>
              </w:rPr>
              <w:t>・主力のクレープ紙市場そのものが長期的に縮小しており、既存市場だけでは成長余地が限られる</w:t>
            </w:r>
          </w:p>
          <w:p w14:paraId="5252F22E" w14:textId="77777777" w:rsidR="00B23333" w:rsidRPr="00B23333" w:rsidRDefault="00B23333" w:rsidP="006661ED">
            <w:pPr>
              <w:spacing w:line="202" w:lineRule="auto"/>
              <w:rPr>
                <w:sz w:val="20"/>
                <w:szCs w:val="36"/>
              </w:rPr>
            </w:pPr>
            <w:r w:rsidRPr="00B23333">
              <w:rPr>
                <w:sz w:val="20"/>
                <w:szCs w:val="36"/>
              </w:rPr>
              <w:t>・クレープ紙の新用途・新市場</w:t>
            </w:r>
            <w:r w:rsidRPr="00B23333">
              <w:rPr>
                <w:rFonts w:hint="eastAsia"/>
                <w:sz w:val="20"/>
                <w:szCs w:val="36"/>
              </w:rPr>
              <w:t>開拓ができていない</w:t>
            </w:r>
          </w:p>
          <w:p w14:paraId="5321A939" w14:textId="77777777" w:rsidR="00B23333" w:rsidRPr="00B23333" w:rsidRDefault="00B23333" w:rsidP="006661ED">
            <w:pPr>
              <w:spacing w:line="202" w:lineRule="auto"/>
              <w:rPr>
                <w:sz w:val="20"/>
                <w:szCs w:val="36"/>
              </w:rPr>
            </w:pPr>
            <w:r w:rsidRPr="00B23333">
              <w:rPr>
                <w:sz w:val="20"/>
                <w:szCs w:val="36"/>
              </w:rPr>
              <w:t>・大ロット生産や汎用品の価格競争では、大手・量産型メーカーに比べ不利になりやすい</w:t>
            </w:r>
          </w:p>
          <w:p w14:paraId="4D65D9BB" w14:textId="77777777" w:rsidR="00B23333" w:rsidRPr="00B23333" w:rsidRDefault="00B23333" w:rsidP="006661ED">
            <w:pPr>
              <w:spacing w:line="202" w:lineRule="auto"/>
              <w:rPr>
                <w:sz w:val="20"/>
                <w:szCs w:val="36"/>
              </w:rPr>
            </w:pPr>
            <w:r w:rsidRPr="00B23333">
              <w:rPr>
                <w:sz w:val="20"/>
                <w:szCs w:val="36"/>
              </w:rPr>
              <w:t>・フラット紙はカール・平滑性・紙粉等の品質面や印刷・貼り等の加工適性で、専業メーカーに比べ課題がある</w:t>
            </w:r>
          </w:p>
          <w:p w14:paraId="575EB599" w14:textId="77777777" w:rsidR="00B23333" w:rsidRPr="00B23333" w:rsidRDefault="00B23333" w:rsidP="006661ED">
            <w:pPr>
              <w:spacing w:line="202" w:lineRule="auto"/>
              <w:rPr>
                <w:sz w:val="20"/>
                <w:szCs w:val="36"/>
              </w:rPr>
            </w:pPr>
            <w:r w:rsidRPr="00B23333">
              <w:rPr>
                <w:sz w:val="20"/>
                <w:szCs w:val="36"/>
              </w:rPr>
              <w:t>・PELP!は会員数の増加ほど売上が伸びておらず、一部大口顧客への依存度も高い</w:t>
            </w:r>
          </w:p>
          <w:p w14:paraId="6769802D" w14:textId="77777777" w:rsidR="00B23333" w:rsidRPr="00B23333" w:rsidRDefault="00B23333" w:rsidP="006661ED">
            <w:pPr>
              <w:spacing w:line="202" w:lineRule="auto"/>
              <w:rPr>
                <w:sz w:val="20"/>
                <w:szCs w:val="36"/>
              </w:rPr>
            </w:pPr>
            <w:r w:rsidRPr="00B23333">
              <w:rPr>
                <w:sz w:val="20"/>
                <w:szCs w:val="36"/>
              </w:rPr>
              <w:t>・PELP!＋など、仕組みをつくったものの十分に事業化できていないサービスがある</w:t>
            </w:r>
          </w:p>
          <w:p w14:paraId="55673722" w14:textId="77777777" w:rsidR="00B23333" w:rsidRPr="00B23333" w:rsidRDefault="00B23333" w:rsidP="006661ED">
            <w:pPr>
              <w:spacing w:line="202" w:lineRule="auto"/>
              <w:rPr>
                <w:sz w:val="20"/>
                <w:szCs w:val="36"/>
              </w:rPr>
            </w:pPr>
            <w:r w:rsidRPr="00B23333">
              <w:rPr>
                <w:sz w:val="20"/>
                <w:szCs w:val="36"/>
              </w:rPr>
              <w:t>・相談を受けても自社設備・技術だけでは実現できない案件があり、対応可能領域に限界がある</w:t>
            </w:r>
          </w:p>
          <w:p w14:paraId="73BAE5B2" w14:textId="77777777" w:rsidR="00B23333" w:rsidRPr="00B23333" w:rsidRDefault="00B23333" w:rsidP="006661ED">
            <w:pPr>
              <w:spacing w:line="202" w:lineRule="auto"/>
              <w:rPr>
                <w:sz w:val="20"/>
                <w:szCs w:val="36"/>
              </w:rPr>
            </w:pPr>
            <w:r w:rsidRPr="00B23333">
              <w:rPr>
                <w:sz w:val="20"/>
                <w:szCs w:val="36"/>
              </w:rPr>
              <w:t>・10年100億円を目指す上で、既存事業に続く大きな収益の柱がまだ確立していない</w:t>
            </w:r>
          </w:p>
        </w:tc>
      </w:tr>
      <w:tr w:rsidR="00B23333" w14:paraId="3E2908CB" w14:textId="77777777" w:rsidTr="00B23333">
        <w:tc>
          <w:tcPr>
            <w:tcW w:w="845" w:type="dxa"/>
            <w:tcBorders>
              <w:top w:val="single" w:sz="5" w:space="0" w:color="808080"/>
              <w:left w:val="single" w:sz="5" w:space="0" w:color="808080"/>
              <w:bottom w:val="single" w:sz="5" w:space="0" w:color="808080"/>
              <w:right w:val="single" w:sz="5" w:space="0" w:color="808080"/>
            </w:tcBorders>
            <w:tcMar>
              <w:top w:w="45" w:type="dxa"/>
              <w:left w:w="55" w:type="dxa"/>
              <w:bottom w:w="45" w:type="dxa"/>
              <w:right w:w="55" w:type="dxa"/>
            </w:tcMar>
          </w:tcPr>
          <w:p w14:paraId="0DC3986F" w14:textId="77777777" w:rsidR="00B23333" w:rsidRDefault="00B23333" w:rsidP="006661ED">
            <w:pPr>
              <w:jc w:val="center"/>
            </w:pPr>
            <w:r>
              <w:rPr>
                <w:b/>
                <w:sz w:val="16"/>
              </w:rPr>
              <w:t>人財・組織</w:t>
            </w:r>
          </w:p>
        </w:tc>
        <w:tc>
          <w:tcPr>
            <w:tcW w:w="3969" w:type="dxa"/>
            <w:tcBorders>
              <w:top w:val="single" w:sz="5" w:space="0" w:color="808080"/>
              <w:left w:val="single" w:sz="5" w:space="0" w:color="808080"/>
              <w:bottom w:val="single" w:sz="5" w:space="0" w:color="808080"/>
              <w:right w:val="single" w:sz="5" w:space="0" w:color="808080"/>
            </w:tcBorders>
            <w:tcMar>
              <w:top w:w="45" w:type="dxa"/>
              <w:left w:w="55" w:type="dxa"/>
              <w:bottom w:w="45" w:type="dxa"/>
              <w:right w:w="55" w:type="dxa"/>
            </w:tcMar>
          </w:tcPr>
          <w:p w14:paraId="23BB9106" w14:textId="77777777" w:rsidR="00B23333" w:rsidRPr="00B23333" w:rsidRDefault="00B23333" w:rsidP="006661ED">
            <w:pPr>
              <w:spacing w:line="202" w:lineRule="auto"/>
              <w:rPr>
                <w:sz w:val="20"/>
                <w:szCs w:val="36"/>
              </w:rPr>
            </w:pPr>
            <w:r w:rsidRPr="00B23333">
              <w:rPr>
                <w:sz w:val="20"/>
                <w:szCs w:val="36"/>
              </w:rPr>
              <w:t>・可能思考研修、理念浸透、経営計画策定など、人財育成を継続する文化がある</w:t>
            </w:r>
          </w:p>
          <w:p w14:paraId="6DB75D95" w14:textId="77777777" w:rsidR="00B23333" w:rsidRPr="00B23333" w:rsidRDefault="00B23333" w:rsidP="006661ED">
            <w:pPr>
              <w:spacing w:line="202" w:lineRule="auto"/>
              <w:rPr>
                <w:sz w:val="20"/>
                <w:szCs w:val="36"/>
              </w:rPr>
            </w:pPr>
            <w:r w:rsidRPr="00B23333">
              <w:rPr>
                <w:sz w:val="20"/>
                <w:szCs w:val="36"/>
              </w:rPr>
              <w:lastRenderedPageBreak/>
              <w:t>・環境関連の知識習得にも力を入れ、環境経営を社員教育と結びつけている</w:t>
            </w:r>
          </w:p>
          <w:p w14:paraId="2E8E0521" w14:textId="77777777" w:rsidR="00B23333" w:rsidRPr="00B23333" w:rsidRDefault="00B23333" w:rsidP="006661ED">
            <w:pPr>
              <w:spacing w:line="202" w:lineRule="auto"/>
              <w:rPr>
                <w:sz w:val="20"/>
                <w:szCs w:val="36"/>
              </w:rPr>
            </w:pPr>
            <w:r w:rsidRPr="00B23333">
              <w:rPr>
                <w:sz w:val="20"/>
                <w:szCs w:val="36"/>
              </w:rPr>
              <w:t>・</w:t>
            </w:r>
            <w:r w:rsidRPr="00B23333">
              <w:rPr>
                <w:rFonts w:hint="eastAsia"/>
                <w:sz w:val="20"/>
                <w:szCs w:val="36"/>
              </w:rPr>
              <w:t>企画・</w:t>
            </w:r>
            <w:r w:rsidRPr="00B23333">
              <w:rPr>
                <w:sz w:val="20"/>
                <w:szCs w:val="36"/>
              </w:rPr>
              <w:t>広報</w:t>
            </w:r>
            <w:r w:rsidRPr="00B23333">
              <w:rPr>
                <w:rFonts w:hint="eastAsia"/>
                <w:sz w:val="20"/>
                <w:szCs w:val="36"/>
              </w:rPr>
              <w:t>の専従スタッフによる</w:t>
            </w:r>
            <w:r w:rsidRPr="00B23333">
              <w:rPr>
                <w:sz w:val="20"/>
                <w:szCs w:val="36"/>
              </w:rPr>
              <w:t>プレスリリース・SNS等で継続的に情報発信している</w:t>
            </w:r>
          </w:p>
          <w:p w14:paraId="1967A153" w14:textId="77777777" w:rsidR="00B23333" w:rsidRPr="00B23333" w:rsidRDefault="00B23333" w:rsidP="006661ED">
            <w:pPr>
              <w:spacing w:line="202" w:lineRule="auto"/>
              <w:rPr>
                <w:sz w:val="20"/>
                <w:szCs w:val="36"/>
              </w:rPr>
            </w:pPr>
            <w:r w:rsidRPr="00B23333">
              <w:rPr>
                <w:sz w:val="20"/>
                <w:szCs w:val="36"/>
              </w:rPr>
              <w:t>・社内の営繕スタッフが自前で修理・改善を行えるなど、現場に創意工夫と改善の蓄積がある</w:t>
            </w:r>
          </w:p>
          <w:p w14:paraId="37A4BAEE" w14:textId="77777777" w:rsidR="00B23333" w:rsidRPr="00B23333" w:rsidRDefault="00B23333" w:rsidP="006661ED">
            <w:pPr>
              <w:spacing w:line="202" w:lineRule="auto"/>
              <w:rPr>
                <w:sz w:val="20"/>
                <w:szCs w:val="36"/>
              </w:rPr>
            </w:pPr>
            <w:r w:rsidRPr="00B23333">
              <w:rPr>
                <w:sz w:val="20"/>
                <w:szCs w:val="36"/>
              </w:rPr>
              <w:t>・理念・環境経営・事業内容への共感をきっかけに入社する人財がいる</w:t>
            </w:r>
          </w:p>
          <w:p w14:paraId="45A404C4" w14:textId="77777777" w:rsidR="00B23333" w:rsidRPr="00B23333" w:rsidRDefault="00B23333" w:rsidP="006661ED">
            <w:pPr>
              <w:spacing w:line="202" w:lineRule="auto"/>
              <w:rPr>
                <w:sz w:val="20"/>
                <w:szCs w:val="36"/>
              </w:rPr>
            </w:pPr>
            <w:r w:rsidRPr="00B23333">
              <w:rPr>
                <w:sz w:val="20"/>
                <w:szCs w:val="36"/>
              </w:rPr>
              <w:t>・外国籍社員、女性管理職、中途採用者など、多様な人財が責任ある役割を担っている</w:t>
            </w:r>
          </w:p>
        </w:tc>
        <w:tc>
          <w:tcPr>
            <w:tcW w:w="3969" w:type="dxa"/>
            <w:tcBorders>
              <w:top w:val="single" w:sz="5" w:space="0" w:color="808080"/>
              <w:left w:val="single" w:sz="5" w:space="0" w:color="808080"/>
              <w:bottom w:val="single" w:sz="5" w:space="0" w:color="808080"/>
              <w:right w:val="single" w:sz="5" w:space="0" w:color="808080"/>
            </w:tcBorders>
            <w:tcMar>
              <w:top w:w="45" w:type="dxa"/>
              <w:left w:w="55" w:type="dxa"/>
              <w:bottom w:w="45" w:type="dxa"/>
              <w:right w:w="55" w:type="dxa"/>
            </w:tcMar>
          </w:tcPr>
          <w:p w14:paraId="4057B7E8" w14:textId="77777777" w:rsidR="00B23333" w:rsidRPr="00B23333" w:rsidRDefault="00B23333" w:rsidP="006661ED">
            <w:pPr>
              <w:spacing w:line="202" w:lineRule="auto"/>
              <w:rPr>
                <w:sz w:val="20"/>
                <w:szCs w:val="36"/>
              </w:rPr>
            </w:pPr>
            <w:r w:rsidRPr="00B23333">
              <w:rPr>
                <w:sz w:val="20"/>
                <w:szCs w:val="36"/>
              </w:rPr>
              <w:lastRenderedPageBreak/>
              <w:t>・次世代経営体制への移行は始まったばかりで、経営人財・管理職層の厚みは十分と</w:t>
            </w:r>
            <w:r w:rsidRPr="00B23333">
              <w:rPr>
                <w:sz w:val="20"/>
                <w:szCs w:val="36"/>
              </w:rPr>
              <w:lastRenderedPageBreak/>
              <w:t>はいえない</w:t>
            </w:r>
          </w:p>
          <w:p w14:paraId="00371DEB" w14:textId="77777777" w:rsidR="00B23333" w:rsidRPr="00B23333" w:rsidRDefault="00B23333" w:rsidP="006661ED">
            <w:pPr>
              <w:spacing w:line="202" w:lineRule="auto"/>
              <w:rPr>
                <w:sz w:val="20"/>
                <w:szCs w:val="36"/>
              </w:rPr>
            </w:pPr>
            <w:r w:rsidRPr="00B23333">
              <w:rPr>
                <w:sz w:val="20"/>
                <w:szCs w:val="36"/>
              </w:rPr>
              <w:t>・一部の業務・技術が特定社員に依存し</w:t>
            </w:r>
            <w:r w:rsidRPr="00B23333">
              <w:rPr>
                <w:rFonts w:hint="eastAsia"/>
                <w:sz w:val="20"/>
                <w:szCs w:val="36"/>
              </w:rPr>
              <w:t>属人化している</w:t>
            </w:r>
          </w:p>
          <w:p w14:paraId="5D8383A8" w14:textId="77777777" w:rsidR="00B23333" w:rsidRPr="00B23333" w:rsidRDefault="00B23333" w:rsidP="006661ED">
            <w:pPr>
              <w:spacing w:line="202" w:lineRule="auto"/>
              <w:rPr>
                <w:sz w:val="20"/>
                <w:szCs w:val="36"/>
              </w:rPr>
            </w:pPr>
            <w:r w:rsidRPr="00B23333">
              <w:rPr>
                <w:sz w:val="20"/>
                <w:szCs w:val="36"/>
              </w:rPr>
              <w:t>・財務、人事、IT、研究開発、海外事業など、今後の成長に必要な人財が十分ではない</w:t>
            </w:r>
          </w:p>
          <w:p w14:paraId="195EA238" w14:textId="77777777" w:rsidR="00B23333" w:rsidRPr="00B23333" w:rsidRDefault="00B23333" w:rsidP="006661ED">
            <w:pPr>
              <w:spacing w:line="202" w:lineRule="auto"/>
              <w:rPr>
                <w:sz w:val="20"/>
                <w:szCs w:val="36"/>
              </w:rPr>
            </w:pPr>
            <w:r w:rsidRPr="00B23333">
              <w:rPr>
                <w:sz w:val="20"/>
                <w:szCs w:val="36"/>
              </w:rPr>
              <w:t>・管理職</w:t>
            </w:r>
            <w:r w:rsidRPr="00B23333">
              <w:rPr>
                <w:rFonts w:hint="eastAsia"/>
                <w:sz w:val="20"/>
                <w:szCs w:val="36"/>
              </w:rPr>
              <w:t>になりたいという社員が少ない</w:t>
            </w:r>
          </w:p>
          <w:p w14:paraId="5E820C91" w14:textId="77777777" w:rsidR="00B23333" w:rsidRPr="00B23333" w:rsidRDefault="00B23333" w:rsidP="006661ED">
            <w:pPr>
              <w:spacing w:line="202" w:lineRule="auto"/>
              <w:rPr>
                <w:sz w:val="20"/>
                <w:szCs w:val="36"/>
              </w:rPr>
            </w:pPr>
            <w:r w:rsidRPr="00B23333">
              <w:rPr>
                <w:sz w:val="20"/>
                <w:szCs w:val="36"/>
              </w:rPr>
              <w:t>・10年100億円ビジョンが社員一人ひとりの仕事・行動まで十分に浸透して</w:t>
            </w:r>
            <w:r w:rsidRPr="00B23333">
              <w:rPr>
                <w:rFonts w:hint="eastAsia"/>
                <w:sz w:val="20"/>
                <w:szCs w:val="36"/>
              </w:rPr>
              <w:t>いない</w:t>
            </w:r>
          </w:p>
        </w:tc>
      </w:tr>
      <w:tr w:rsidR="00B23333" w14:paraId="769EA795" w14:textId="77777777" w:rsidTr="00B23333">
        <w:tc>
          <w:tcPr>
            <w:tcW w:w="845" w:type="dxa"/>
            <w:tcBorders>
              <w:top w:val="single" w:sz="5" w:space="0" w:color="808080"/>
              <w:left w:val="single" w:sz="5" w:space="0" w:color="808080"/>
              <w:bottom w:val="single" w:sz="5" w:space="0" w:color="808080"/>
              <w:right w:val="single" w:sz="5" w:space="0" w:color="808080"/>
            </w:tcBorders>
            <w:tcMar>
              <w:top w:w="45" w:type="dxa"/>
              <w:left w:w="55" w:type="dxa"/>
              <w:bottom w:w="45" w:type="dxa"/>
              <w:right w:w="55" w:type="dxa"/>
            </w:tcMar>
          </w:tcPr>
          <w:p w14:paraId="47431FB9" w14:textId="77777777" w:rsidR="00B23333" w:rsidRDefault="00B23333" w:rsidP="006661ED">
            <w:pPr>
              <w:jc w:val="center"/>
            </w:pPr>
            <w:r>
              <w:rPr>
                <w:b/>
                <w:sz w:val="16"/>
              </w:rPr>
              <w:lastRenderedPageBreak/>
              <w:t>財務</w:t>
            </w:r>
          </w:p>
        </w:tc>
        <w:tc>
          <w:tcPr>
            <w:tcW w:w="3969" w:type="dxa"/>
            <w:tcBorders>
              <w:top w:val="single" w:sz="5" w:space="0" w:color="808080"/>
              <w:left w:val="single" w:sz="5" w:space="0" w:color="808080"/>
              <w:bottom w:val="single" w:sz="5" w:space="0" w:color="808080"/>
              <w:right w:val="single" w:sz="5" w:space="0" w:color="808080"/>
            </w:tcBorders>
            <w:tcMar>
              <w:top w:w="45" w:type="dxa"/>
              <w:left w:w="55" w:type="dxa"/>
              <w:bottom w:w="45" w:type="dxa"/>
              <w:right w:w="55" w:type="dxa"/>
            </w:tcMar>
          </w:tcPr>
          <w:p w14:paraId="7524DD16" w14:textId="77777777" w:rsidR="00B23333" w:rsidRPr="00B23333" w:rsidRDefault="00B23333" w:rsidP="006661ED">
            <w:pPr>
              <w:spacing w:line="202" w:lineRule="auto"/>
              <w:rPr>
                <w:sz w:val="20"/>
                <w:szCs w:val="36"/>
              </w:rPr>
            </w:pPr>
            <w:r w:rsidRPr="00B23333">
              <w:rPr>
                <w:sz w:val="20"/>
                <w:szCs w:val="36"/>
              </w:rPr>
              <w:t>・66期から68期にかけ自己資本比率は75.9％→79.4％→82.7％と上昇し財務安全性が高い</w:t>
            </w:r>
          </w:p>
          <w:p w14:paraId="22428FE0" w14:textId="77777777" w:rsidR="00B23333" w:rsidRPr="00B23333" w:rsidRDefault="00B23333" w:rsidP="006661ED">
            <w:pPr>
              <w:spacing w:line="202" w:lineRule="auto"/>
              <w:rPr>
                <w:sz w:val="20"/>
                <w:szCs w:val="36"/>
              </w:rPr>
            </w:pPr>
            <w:r w:rsidRPr="00B23333">
              <w:rPr>
                <w:sz w:val="20"/>
                <w:szCs w:val="36"/>
              </w:rPr>
              <w:t>・長期借入金は66期約1.87億円→67期約1.53億円→68期約1.27億円と減少し、借入依存度が低下している</w:t>
            </w:r>
          </w:p>
          <w:p w14:paraId="6E965A04" w14:textId="77777777" w:rsidR="00B23333" w:rsidRPr="00B23333" w:rsidRDefault="00B23333" w:rsidP="006661ED">
            <w:pPr>
              <w:spacing w:line="202" w:lineRule="auto"/>
              <w:rPr>
                <w:sz w:val="20"/>
                <w:szCs w:val="36"/>
              </w:rPr>
            </w:pPr>
            <w:r w:rsidRPr="00B23333">
              <w:rPr>
                <w:sz w:val="20"/>
                <w:szCs w:val="36"/>
              </w:rPr>
              <w:t>・売上総利益は66期約2.99億円→67期約3.14億円→68期約3.41億円と3期連続で増加している</w:t>
            </w:r>
          </w:p>
          <w:p w14:paraId="19083CE6" w14:textId="77777777" w:rsidR="00B23333" w:rsidRPr="00B23333" w:rsidRDefault="00B23333" w:rsidP="006661ED">
            <w:pPr>
              <w:spacing w:line="202" w:lineRule="auto"/>
              <w:rPr>
                <w:sz w:val="20"/>
                <w:szCs w:val="36"/>
              </w:rPr>
            </w:pPr>
            <w:r w:rsidRPr="00B23333">
              <w:rPr>
                <w:sz w:val="20"/>
                <w:szCs w:val="36"/>
              </w:rPr>
              <w:t>・68期は売上高約11.55億円、営業利益約0.81億円まで伸長し、69期は11か月時点でさらに高い収益水準となっている</w:t>
            </w:r>
          </w:p>
          <w:p w14:paraId="6C14F754" w14:textId="77777777" w:rsidR="00B23333" w:rsidRPr="00B23333" w:rsidRDefault="00B23333" w:rsidP="006661ED">
            <w:pPr>
              <w:spacing w:line="202" w:lineRule="auto"/>
              <w:rPr>
                <w:sz w:val="20"/>
                <w:szCs w:val="36"/>
              </w:rPr>
            </w:pPr>
            <w:r w:rsidRPr="00B23333">
              <w:rPr>
                <w:sz w:val="20"/>
                <w:szCs w:val="36"/>
              </w:rPr>
              <w:t>・高い自己資本と内部留保を背景に、100周年以降の成長投資を検討できる財務余力がある</w:t>
            </w:r>
          </w:p>
        </w:tc>
        <w:tc>
          <w:tcPr>
            <w:tcW w:w="3969" w:type="dxa"/>
            <w:tcBorders>
              <w:top w:val="single" w:sz="5" w:space="0" w:color="808080"/>
              <w:left w:val="single" w:sz="5" w:space="0" w:color="808080"/>
              <w:bottom w:val="single" w:sz="5" w:space="0" w:color="808080"/>
              <w:right w:val="single" w:sz="5" w:space="0" w:color="808080"/>
            </w:tcBorders>
            <w:tcMar>
              <w:top w:w="45" w:type="dxa"/>
              <w:left w:w="55" w:type="dxa"/>
              <w:bottom w:w="45" w:type="dxa"/>
              <w:right w:w="55" w:type="dxa"/>
            </w:tcMar>
          </w:tcPr>
          <w:p w14:paraId="7B613F0F" w14:textId="77777777" w:rsidR="00B23333" w:rsidRPr="00B23333" w:rsidRDefault="00B23333" w:rsidP="006661ED">
            <w:pPr>
              <w:spacing w:line="202" w:lineRule="auto"/>
              <w:rPr>
                <w:sz w:val="20"/>
                <w:szCs w:val="36"/>
              </w:rPr>
            </w:pPr>
            <w:r w:rsidRPr="00B23333">
              <w:rPr>
                <w:sz w:val="20"/>
                <w:szCs w:val="36"/>
              </w:rPr>
              <w:t>・売上高は66～68期で約10.8～11.6億円の範囲にあり、財務基盤の強さに比べて事業規模の成長</w:t>
            </w:r>
            <w:r w:rsidRPr="00B23333">
              <w:rPr>
                <w:rFonts w:hint="eastAsia"/>
                <w:sz w:val="20"/>
                <w:szCs w:val="36"/>
              </w:rPr>
              <w:t>が限定的（総資本回転率0.8）</w:t>
            </w:r>
          </w:p>
          <w:p w14:paraId="5CBD11DE" w14:textId="77777777" w:rsidR="00B23333" w:rsidRPr="00B23333" w:rsidRDefault="00B23333" w:rsidP="006661ED">
            <w:pPr>
              <w:spacing w:line="202" w:lineRule="auto"/>
              <w:rPr>
                <w:sz w:val="20"/>
                <w:szCs w:val="36"/>
              </w:rPr>
            </w:pPr>
            <w:r w:rsidRPr="00B23333">
              <w:rPr>
                <w:sz w:val="20"/>
                <w:szCs w:val="36"/>
              </w:rPr>
              <w:t>・設備更新・成長投資</w:t>
            </w:r>
            <w:r w:rsidRPr="00B23333">
              <w:rPr>
                <w:rFonts w:hint="eastAsia"/>
                <w:sz w:val="20"/>
                <w:szCs w:val="36"/>
              </w:rPr>
              <w:t>が遅れている</w:t>
            </w:r>
          </w:p>
          <w:p w14:paraId="5C634F62" w14:textId="77777777" w:rsidR="00B23333" w:rsidRPr="00B23333" w:rsidRDefault="00B23333" w:rsidP="006661ED">
            <w:pPr>
              <w:spacing w:line="202" w:lineRule="auto"/>
              <w:rPr>
                <w:sz w:val="20"/>
                <w:szCs w:val="36"/>
              </w:rPr>
            </w:pPr>
            <w:r w:rsidRPr="00B23333">
              <w:rPr>
                <w:sz w:val="20"/>
                <w:szCs w:val="36"/>
              </w:rPr>
              <w:t>・工場・事務所・生産設備の老朽化により、今後は耐震・</w:t>
            </w:r>
            <w:r w:rsidRPr="00B23333">
              <w:rPr>
                <w:rFonts w:hint="eastAsia"/>
                <w:sz w:val="20"/>
                <w:szCs w:val="36"/>
              </w:rPr>
              <w:t>設備</w:t>
            </w:r>
            <w:r w:rsidRPr="00B23333">
              <w:rPr>
                <w:sz w:val="20"/>
                <w:szCs w:val="36"/>
              </w:rPr>
              <w:t>更新などの守りの投資が集中する</w:t>
            </w:r>
          </w:p>
          <w:p w14:paraId="68E9455B" w14:textId="77777777" w:rsidR="00B23333" w:rsidRPr="00B23333" w:rsidRDefault="00B23333" w:rsidP="006661ED">
            <w:pPr>
              <w:spacing w:line="202" w:lineRule="auto"/>
              <w:rPr>
                <w:sz w:val="20"/>
                <w:szCs w:val="36"/>
              </w:rPr>
            </w:pPr>
            <w:r w:rsidRPr="00B23333">
              <w:rPr>
                <w:sz w:val="20"/>
                <w:szCs w:val="36"/>
              </w:rPr>
              <w:t>・「守りの投資」と10</w:t>
            </w:r>
            <w:r w:rsidRPr="00B23333">
              <w:rPr>
                <w:rFonts w:hint="eastAsia"/>
                <w:sz w:val="20"/>
                <w:szCs w:val="36"/>
              </w:rPr>
              <w:t>年</w:t>
            </w:r>
            <w:r w:rsidRPr="00B23333">
              <w:rPr>
                <w:sz w:val="20"/>
                <w:szCs w:val="36"/>
              </w:rPr>
              <w:t>ビジョンに向けた「成長投資」を同時に進める必要がある</w:t>
            </w:r>
          </w:p>
          <w:p w14:paraId="58169D55" w14:textId="77777777" w:rsidR="00B23333" w:rsidRPr="00B23333" w:rsidRDefault="00B23333" w:rsidP="006661ED">
            <w:pPr>
              <w:spacing w:line="202" w:lineRule="auto"/>
              <w:rPr>
                <w:sz w:val="20"/>
                <w:szCs w:val="36"/>
              </w:rPr>
            </w:pPr>
            <w:r w:rsidRPr="00B23333">
              <w:rPr>
                <w:sz w:val="20"/>
                <w:szCs w:val="36"/>
              </w:rPr>
              <w:t>・大型投資の経験が</w:t>
            </w:r>
            <w:r w:rsidRPr="00B23333">
              <w:rPr>
                <w:rFonts w:hint="eastAsia"/>
                <w:sz w:val="20"/>
                <w:szCs w:val="36"/>
              </w:rPr>
              <w:t>少</w:t>
            </w:r>
            <w:r w:rsidRPr="00B23333">
              <w:rPr>
                <w:sz w:val="20"/>
                <w:szCs w:val="36"/>
              </w:rPr>
              <w:t>なく、投資効果・回収期間・優先順位を判断する仕組みを高める必要がある</w:t>
            </w:r>
          </w:p>
        </w:tc>
      </w:tr>
      <w:tr w:rsidR="00B23333" w14:paraId="3381DBC7" w14:textId="77777777" w:rsidTr="00B23333">
        <w:tc>
          <w:tcPr>
            <w:tcW w:w="845" w:type="dxa"/>
            <w:tcBorders>
              <w:top w:val="single" w:sz="5" w:space="0" w:color="808080"/>
              <w:left w:val="single" w:sz="5" w:space="0" w:color="808080"/>
              <w:bottom w:val="single" w:sz="5" w:space="0" w:color="808080"/>
              <w:right w:val="single" w:sz="5" w:space="0" w:color="808080"/>
            </w:tcBorders>
            <w:tcMar>
              <w:top w:w="45" w:type="dxa"/>
              <w:left w:w="55" w:type="dxa"/>
              <w:bottom w:w="45" w:type="dxa"/>
              <w:right w:w="55" w:type="dxa"/>
            </w:tcMar>
          </w:tcPr>
          <w:p w14:paraId="3F8FF9F0" w14:textId="77777777" w:rsidR="00B23333" w:rsidRDefault="00B23333" w:rsidP="006661ED">
            <w:pPr>
              <w:jc w:val="center"/>
            </w:pPr>
            <w:r>
              <w:rPr>
                <w:b/>
                <w:sz w:val="16"/>
              </w:rPr>
              <w:t>管理・経営基盤</w:t>
            </w:r>
          </w:p>
        </w:tc>
        <w:tc>
          <w:tcPr>
            <w:tcW w:w="3969" w:type="dxa"/>
            <w:tcBorders>
              <w:top w:val="single" w:sz="5" w:space="0" w:color="808080"/>
              <w:left w:val="single" w:sz="5" w:space="0" w:color="808080"/>
              <w:bottom w:val="single" w:sz="5" w:space="0" w:color="808080"/>
              <w:right w:val="single" w:sz="5" w:space="0" w:color="808080"/>
            </w:tcBorders>
            <w:tcMar>
              <w:top w:w="45" w:type="dxa"/>
              <w:left w:w="55" w:type="dxa"/>
              <w:bottom w:w="45" w:type="dxa"/>
              <w:right w:w="55" w:type="dxa"/>
            </w:tcMar>
          </w:tcPr>
          <w:p w14:paraId="11743AF1" w14:textId="77777777" w:rsidR="00B23333" w:rsidRPr="00B23333" w:rsidRDefault="00B23333" w:rsidP="006661ED">
            <w:pPr>
              <w:spacing w:line="202" w:lineRule="auto"/>
              <w:rPr>
                <w:sz w:val="20"/>
                <w:szCs w:val="36"/>
              </w:rPr>
            </w:pPr>
            <w:r w:rsidRPr="00B23333">
              <w:rPr>
                <w:sz w:val="20"/>
                <w:szCs w:val="36"/>
              </w:rPr>
              <w:t>・ISO9001に基づく品質管理体制を長年運用している</w:t>
            </w:r>
          </w:p>
          <w:p w14:paraId="3305DF5B" w14:textId="77777777" w:rsidR="00B23333" w:rsidRPr="00B23333" w:rsidRDefault="00B23333" w:rsidP="006661ED">
            <w:pPr>
              <w:spacing w:line="202" w:lineRule="auto"/>
              <w:rPr>
                <w:sz w:val="20"/>
                <w:szCs w:val="36"/>
              </w:rPr>
            </w:pPr>
            <w:r w:rsidRPr="00B23333">
              <w:rPr>
                <w:sz w:val="20"/>
                <w:szCs w:val="36"/>
              </w:rPr>
              <w:t>・EA21、FSC CoC、SBT等の認証・仕組みを持ち環境経営の基盤が</w:t>
            </w:r>
            <w:r w:rsidRPr="00B23333">
              <w:rPr>
                <w:rFonts w:hint="eastAsia"/>
                <w:sz w:val="20"/>
                <w:szCs w:val="36"/>
              </w:rPr>
              <w:t>あ</w:t>
            </w:r>
            <w:r w:rsidRPr="00B23333">
              <w:rPr>
                <w:sz w:val="20"/>
                <w:szCs w:val="36"/>
              </w:rPr>
              <w:t>る</w:t>
            </w:r>
          </w:p>
          <w:p w14:paraId="03567B8E" w14:textId="77777777" w:rsidR="00B23333" w:rsidRPr="00B23333" w:rsidRDefault="00B23333" w:rsidP="006661ED">
            <w:pPr>
              <w:spacing w:line="202" w:lineRule="auto"/>
              <w:rPr>
                <w:sz w:val="20"/>
                <w:szCs w:val="36"/>
              </w:rPr>
            </w:pPr>
            <w:r w:rsidRPr="00B23333">
              <w:rPr>
                <w:sz w:val="20"/>
                <w:szCs w:val="36"/>
              </w:rPr>
              <w:t>・高度排水処理、再生可能エネルギー活用など、環境負荷低減を設備・活動の両面で実践している</w:t>
            </w:r>
          </w:p>
          <w:p w14:paraId="27CEB3BB" w14:textId="77777777" w:rsidR="00B23333" w:rsidRPr="00B23333" w:rsidRDefault="00B23333" w:rsidP="006661ED">
            <w:pPr>
              <w:spacing w:line="202" w:lineRule="auto"/>
              <w:rPr>
                <w:sz w:val="20"/>
                <w:szCs w:val="36"/>
              </w:rPr>
            </w:pPr>
            <w:r w:rsidRPr="00B23333">
              <w:rPr>
                <w:sz w:val="20"/>
                <w:szCs w:val="36"/>
              </w:rPr>
              <w:t>・委員会・プロジェクトチーム・戦略会議など、部門横断で課題に取り組む仕組みがある</w:t>
            </w:r>
          </w:p>
          <w:p w14:paraId="3FD1C8CD" w14:textId="77777777" w:rsidR="00B23333" w:rsidRPr="00B23333" w:rsidRDefault="00B23333" w:rsidP="006661ED">
            <w:pPr>
              <w:spacing w:line="202" w:lineRule="auto"/>
              <w:rPr>
                <w:sz w:val="20"/>
                <w:szCs w:val="36"/>
              </w:rPr>
            </w:pPr>
            <w:r w:rsidRPr="00B23333">
              <w:rPr>
                <w:sz w:val="20"/>
                <w:szCs w:val="36"/>
              </w:rPr>
              <w:t>・経営理念と経営計画を結びつけ、10年ビジョンから部署・個人の行動へ落とし込む取り組みを進めている</w:t>
            </w:r>
          </w:p>
          <w:p w14:paraId="6E113F54" w14:textId="77777777" w:rsidR="00B23333" w:rsidRPr="00B23333" w:rsidRDefault="00B23333" w:rsidP="006661ED">
            <w:pPr>
              <w:spacing w:line="202" w:lineRule="auto"/>
              <w:rPr>
                <w:sz w:val="20"/>
                <w:szCs w:val="36"/>
              </w:rPr>
            </w:pPr>
            <w:r w:rsidRPr="00B23333">
              <w:rPr>
                <w:sz w:val="20"/>
                <w:szCs w:val="36"/>
              </w:rPr>
              <w:t>・フォーバル社とのPELP!展開など、外部企業と連携して事業を構築してきた経験がある</w:t>
            </w:r>
          </w:p>
        </w:tc>
        <w:tc>
          <w:tcPr>
            <w:tcW w:w="3969" w:type="dxa"/>
            <w:tcBorders>
              <w:top w:val="single" w:sz="5" w:space="0" w:color="808080"/>
              <w:left w:val="single" w:sz="5" w:space="0" w:color="808080"/>
              <w:bottom w:val="single" w:sz="5" w:space="0" w:color="808080"/>
              <w:right w:val="single" w:sz="5" w:space="0" w:color="808080"/>
            </w:tcBorders>
            <w:tcMar>
              <w:top w:w="45" w:type="dxa"/>
              <w:left w:w="55" w:type="dxa"/>
              <w:bottom w:w="45" w:type="dxa"/>
              <w:right w:w="55" w:type="dxa"/>
            </w:tcMar>
          </w:tcPr>
          <w:p w14:paraId="26B77812" w14:textId="77777777" w:rsidR="00B23333" w:rsidRPr="00B23333" w:rsidRDefault="00B23333" w:rsidP="006661ED">
            <w:pPr>
              <w:spacing w:line="202" w:lineRule="auto"/>
              <w:rPr>
                <w:sz w:val="20"/>
                <w:szCs w:val="36"/>
              </w:rPr>
            </w:pPr>
            <w:r w:rsidRPr="00B23333">
              <w:rPr>
                <w:sz w:val="20"/>
                <w:szCs w:val="36"/>
              </w:rPr>
              <w:t>・工場・事務所・生産設備の老朽化に対し、耐震・更新・BCPを含めた計画的対応が必要である</w:t>
            </w:r>
          </w:p>
          <w:p w14:paraId="67861C6F" w14:textId="77777777" w:rsidR="00B23333" w:rsidRPr="00B23333" w:rsidRDefault="00B23333" w:rsidP="006661ED">
            <w:pPr>
              <w:spacing w:line="202" w:lineRule="auto"/>
              <w:rPr>
                <w:sz w:val="20"/>
                <w:szCs w:val="36"/>
              </w:rPr>
            </w:pPr>
            <w:r w:rsidRPr="00B23333">
              <w:rPr>
                <w:sz w:val="20"/>
                <w:szCs w:val="36"/>
              </w:rPr>
              <w:t>・DX・AI・データ活用・業務効率化</w:t>
            </w:r>
            <w:r w:rsidRPr="00B23333">
              <w:rPr>
                <w:rFonts w:hint="eastAsia"/>
                <w:sz w:val="20"/>
                <w:szCs w:val="36"/>
              </w:rPr>
              <w:t>について</w:t>
            </w:r>
            <w:r w:rsidRPr="00B23333">
              <w:rPr>
                <w:sz w:val="20"/>
                <w:szCs w:val="36"/>
              </w:rPr>
              <w:t>改善余地が大きい</w:t>
            </w:r>
          </w:p>
          <w:p w14:paraId="1EFDBC9F" w14:textId="77777777" w:rsidR="00B23333" w:rsidRPr="00B23333" w:rsidRDefault="00B23333" w:rsidP="006661ED">
            <w:pPr>
              <w:spacing w:line="202" w:lineRule="auto"/>
              <w:rPr>
                <w:sz w:val="20"/>
                <w:szCs w:val="36"/>
              </w:rPr>
            </w:pPr>
            <w:r w:rsidRPr="00B23333">
              <w:rPr>
                <w:sz w:val="20"/>
                <w:szCs w:val="36"/>
              </w:rPr>
              <w:t>・</w:t>
            </w:r>
            <w:r w:rsidRPr="00B23333">
              <w:rPr>
                <w:rFonts w:hint="eastAsia"/>
                <w:sz w:val="20"/>
                <w:szCs w:val="36"/>
              </w:rPr>
              <w:t>各認証の管理が特定社員に依存しており活用できていないものが多い</w:t>
            </w:r>
          </w:p>
          <w:p w14:paraId="0739E1A1" w14:textId="77777777" w:rsidR="00B23333" w:rsidRPr="00B23333" w:rsidRDefault="00B23333" w:rsidP="006661ED">
            <w:pPr>
              <w:spacing w:line="202" w:lineRule="auto"/>
              <w:rPr>
                <w:sz w:val="20"/>
                <w:szCs w:val="36"/>
              </w:rPr>
            </w:pPr>
            <w:r w:rsidRPr="00B23333">
              <w:rPr>
                <w:sz w:val="20"/>
                <w:szCs w:val="36"/>
              </w:rPr>
              <w:t>・</w:t>
            </w:r>
            <w:r w:rsidRPr="00B23333">
              <w:rPr>
                <w:rFonts w:hint="eastAsia"/>
                <w:sz w:val="20"/>
                <w:szCs w:val="36"/>
              </w:rPr>
              <w:t>事業カテゴリー別の利益管理ができていない</w:t>
            </w:r>
          </w:p>
          <w:p w14:paraId="52918400" w14:textId="77777777" w:rsidR="00B23333" w:rsidRPr="00B23333" w:rsidRDefault="00B23333" w:rsidP="006661ED">
            <w:pPr>
              <w:spacing w:line="202" w:lineRule="auto"/>
              <w:rPr>
                <w:sz w:val="20"/>
                <w:szCs w:val="36"/>
              </w:rPr>
            </w:pPr>
            <w:r w:rsidRPr="00B23333">
              <w:rPr>
                <w:sz w:val="20"/>
                <w:szCs w:val="36"/>
              </w:rPr>
              <w:t>・10年</w:t>
            </w:r>
            <w:r w:rsidRPr="00B23333">
              <w:rPr>
                <w:rFonts w:hint="eastAsia"/>
                <w:sz w:val="20"/>
                <w:szCs w:val="36"/>
              </w:rPr>
              <w:t>ビジョン</w:t>
            </w:r>
            <w:r w:rsidRPr="00B23333">
              <w:rPr>
                <w:sz w:val="20"/>
                <w:szCs w:val="36"/>
              </w:rPr>
              <w:t>実現に向けた事業ポートフォリオ、人財、投資、財務等の具体的ロードマップは今後さらに具体化が必要である</w:t>
            </w:r>
          </w:p>
        </w:tc>
      </w:tr>
    </w:tbl>
    <w:p>
      <w:pPr>
        <w:rPr>
          <w:rFonts w:ascii="ＭＳ ゴシック" w:eastAsia="ＭＳ ゴシック" w:hAnsi="ＭＳ ゴシック" w:hint="eastAsia"/>
          <w:sz w:val="24"/>
          <w:szCs w:val="24"/>
        </w:rPr>
      </w:pPr>
    </w:p>
    <w:p>
      <w:pPr>
        <w:keepNext/>
        <w:pBdr>
          <w:bottom w:val="single" w:sz="6" w:space="1" w:color="4F7F3A"/>
        </w:pBdr>
        <w:spacing w:before="240" w:after="12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設問</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設問1</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山陽製紙株式会社を取り巻く外部環境の「機会」と「脅威」、経営資源の「強み」と「弱み」を述べてください。また、機会と強みを組み合わせて「勝つための戦略」を立てるとともに、脅威と弱みを組み合わせて「永続のための戦略」を述べてください。</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設問2</w:t>
      </w:r>
    </w:p>
    <w:p>
      <w:pPr>
        <w:rPr>
          <w:rFonts w:ascii="ＭＳ ゴシック" w:eastAsia="ＭＳ ゴシック" w:hAnsi="ＭＳ ゴシック" w:hint="eastAsia"/>
          <w:sz w:val="24"/>
          <w:szCs w:val="24"/>
        </w:rPr>
      </w:pP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設問3</w:t>
      </w:r>
    </w:p>
    <w:p>
      <w:pPr>
        <w:rPr>
          <w:rFonts w:ascii="ＭＳ ゴシック" w:eastAsia="ＭＳ ゴシック" w:hAnsi="ＭＳ ゴシック" w:hint="eastAsia"/>
          <w:sz w:val="24"/>
          <w:szCs w:val="24"/>
        </w:rPr>
      </w:pP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設問4</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財務状況を分析・評価してください。</w:t>
      </w:r>
    </w:p>
    <w:p>
      <w:pPr>
        <w:keepNext/>
        <w:spacing w:before="180"/>
        <w:rPr>
          <w:rFonts w:ascii="ＭＳ ゴシック" w:eastAsia="ＭＳ ゴシック" w:hAnsi="ＭＳ ゴシック" w:hint="eastAsia"/>
          <w:b/>
          <w:bCs/>
          <w:sz w:val="24"/>
          <w:szCs w:val="24"/>
        </w:rPr>
      </w:pPr>
      <w:r>
        <w:rPr>
          <w:rFonts w:ascii="ＭＳ ゴシック" w:eastAsia="ＭＳ ゴシック" w:hAnsi="ＭＳ ゴシック" w:hint="eastAsia"/>
          <w:b/>
          <w:bCs/>
          <w:sz w:val="24"/>
          <w:szCs w:val="24"/>
        </w:rPr>
        <w:t xml:space="preserve">設問5</w:t>
      </w:r>
    </w:p>
    <w:p>
      <w:pPr>
        <w:ind w:firstLineChars="100" w:firstLine="240"/>
        <w:rPr>
          <w:rFonts w:ascii="ＭＳ ゴシック" w:eastAsia="ＭＳ ゴシック" w:hAnsi="ＭＳ ゴシック" w:hint="eastAsia"/>
          <w:sz w:val="24"/>
          <w:szCs w:val="24"/>
        </w:rPr>
      </w:pPr>
      <w:r>
        <w:rPr>
          <w:rFonts w:ascii="ＭＳ ゴシック" w:eastAsia="ＭＳ ゴシック" w:hAnsi="ＭＳ ゴシック" w:hint="eastAsia"/>
          <w:sz w:val="24"/>
          <w:szCs w:val="24"/>
        </w:rPr>
        <w:t xml:space="preserve">新製品である『PELP!』『SUMIDECO』「crep」「オーダーメイド」などの取り組みは前向きに進んでいますが、売上構成比は現在約6％です。この割合を20％まで高めるためには、どのようなマーケティング戦略をとりますか。ターゲット市場を述べるとともに、具体的な販売計画まで3項目提案してください。</w:t>
      </w:r>
    </w:p>
    <w:sectPr w:rsidR="00966EDF" w:rsidRPr="00357403" w:rsidSect="00635C77">
      <w:footerReference w:type="default" r:id="rId11"/>
      <w:pgSz w:w="11906" w:h="16838"/>
      <w:pgMar w:top="1985" w:right="1701" w:bottom="1701" w:left="1701" w:header="851" w:footer="992" w:gutter="0"/>
      <w:lnNumType w:countBy="5"/>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0A23F" w14:textId="77777777" w:rsidR="00EE0C5D" w:rsidRDefault="00EE0C5D" w:rsidP="00F41DA8">
      <w:r>
        <w:separator/>
      </w:r>
    </w:p>
  </w:endnote>
  <w:endnote w:type="continuationSeparator" w:id="0">
    <w:p w14:paraId="14A781F0" w14:textId="77777777" w:rsidR="00EE0C5D" w:rsidRDefault="00EE0C5D" w:rsidP="00F41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95904"/>
      <w:docPartObj>
        <w:docPartGallery w:val="Page Numbers (Bottom of Page)"/>
        <w:docPartUnique/>
      </w:docPartObj>
    </w:sdtPr>
    <w:sdtContent>
      <w:p w14:paraId="1517CC82" w14:textId="741A99FC" w:rsidR="00F41DA8" w:rsidRDefault="00F41DA8">
        <w:pPr>
          <w:pStyle w:val="ad"/>
          <w:jc w:val="center"/>
        </w:pPr>
        <w:r>
          <w:fldChar w:fldCharType="begin"/>
        </w:r>
        <w:r>
          <w:instrText>PAGE   \* MERGEFORMAT</w:instrText>
        </w:r>
        <w:r>
          <w:fldChar w:fldCharType="separate"/>
        </w:r>
        <w:r>
          <w:rPr>
            <w:lang w:val="ja-JP"/>
          </w:rPr>
          <w:t>2</w:t>
        </w:r>
        <w:r>
          <w:fldChar w:fldCharType="end"/>
        </w:r>
      </w:p>
    </w:sdtContent>
  </w:sdt>
  <w:p w14:paraId="47B0AD27" w14:textId="77777777" w:rsidR="00F41DA8" w:rsidRDefault="00F41DA8">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D507D" w14:textId="77777777" w:rsidR="00EE0C5D" w:rsidRDefault="00EE0C5D" w:rsidP="00F41DA8">
      <w:r>
        <w:separator/>
      </w:r>
    </w:p>
  </w:footnote>
  <w:footnote w:type="continuationSeparator" w:id="0">
    <w:p w14:paraId="03E02F95" w14:textId="77777777" w:rsidR="00EE0C5D" w:rsidRDefault="00EE0C5D" w:rsidP="00F41D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104DF"/>
    <w:multiLevelType w:val="hybridMultilevel"/>
    <w:tmpl w:val="5160299A"/>
    <w:lvl w:ilvl="0" w:tplc="73B68AB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62F80EEF"/>
    <w:multiLevelType w:val="hybridMultilevel"/>
    <w:tmpl w:val="4F4A402E"/>
    <w:lvl w:ilvl="0" w:tplc="9F784662">
      <w:start w:val="1"/>
      <w:numFmt w:val="decimal"/>
      <w:lvlText w:val="(%1)"/>
      <w:lvlJc w:val="left"/>
      <w:pPr>
        <w:ind w:left="600" w:hanging="480"/>
      </w:pPr>
      <w:rPr>
        <w:rFonts w:ascii="ＭＳ ゴシック" w:eastAsia="ＭＳ ゴシック" w:hAnsi="ＭＳ ゴシック" w:cs="ＭＳ ゴシック"/>
        <w:sz w:val="24"/>
        <w:szCs w:val="24"/>
      </w:rPr>
    </w:lvl>
    <w:lvl w:ilvl="1" w:tplc="952A0C78">
      <w:numFmt w:val="decimal"/>
      <w:lvlText w:val=""/>
      <w:lvlJc w:val="left"/>
    </w:lvl>
    <w:lvl w:ilvl="2" w:tplc="D9565D08">
      <w:numFmt w:val="decimal"/>
      <w:lvlText w:val=""/>
      <w:lvlJc w:val="left"/>
    </w:lvl>
    <w:lvl w:ilvl="3" w:tplc="64BACEF8">
      <w:numFmt w:val="decimal"/>
      <w:lvlText w:val=""/>
      <w:lvlJc w:val="left"/>
    </w:lvl>
    <w:lvl w:ilvl="4" w:tplc="A352F28C">
      <w:numFmt w:val="decimal"/>
      <w:lvlText w:val=""/>
      <w:lvlJc w:val="left"/>
    </w:lvl>
    <w:lvl w:ilvl="5" w:tplc="93440D94">
      <w:numFmt w:val="decimal"/>
      <w:lvlText w:val=""/>
      <w:lvlJc w:val="left"/>
    </w:lvl>
    <w:lvl w:ilvl="6" w:tplc="35EC2182">
      <w:numFmt w:val="decimal"/>
      <w:lvlText w:val=""/>
      <w:lvlJc w:val="left"/>
    </w:lvl>
    <w:lvl w:ilvl="7" w:tplc="D4622A0C">
      <w:numFmt w:val="decimal"/>
      <w:lvlText w:val=""/>
      <w:lvlJc w:val="left"/>
    </w:lvl>
    <w:lvl w:ilvl="8" w:tplc="684CC24E">
      <w:numFmt w:val="decimal"/>
      <w:lvlText w:val=""/>
      <w:lvlJc w:val="left"/>
    </w:lvl>
  </w:abstractNum>
  <w:abstractNum w:abstractNumId="2" w15:restartNumberingAfterBreak="0">
    <w:nsid w:val="678A7844"/>
    <w:multiLevelType w:val="hybridMultilevel"/>
    <w:tmpl w:val="1E3C2BA8"/>
    <w:lvl w:ilvl="0" w:tplc="E3C8F28A">
      <w:start w:val="1"/>
      <w:numFmt w:val="decimalEnclosedCircle"/>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3" w15:restartNumberingAfterBreak="0">
    <w:nsid w:val="78DF4471"/>
    <w:multiLevelType w:val="hybridMultilevel"/>
    <w:tmpl w:val="F68630B0"/>
    <w:lvl w:ilvl="0" w:tplc="EB4692D2">
      <w:start w:val="6"/>
      <w:numFmt w:val="bullet"/>
      <w:lvlText w:val="・"/>
      <w:lvlJc w:val="left"/>
      <w:pPr>
        <w:tabs>
          <w:tab w:val="num" w:pos="502"/>
        </w:tabs>
        <w:ind w:left="502" w:hanging="360"/>
      </w:pPr>
      <w:rPr>
        <w:rFonts w:ascii="ＭＳ Ｐゴシック" w:eastAsia="ＭＳ Ｐゴシック" w:hAnsi="ＭＳ Ｐゴシック" w:cs="ＭＳ Ｐゴシック"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409817961">
    <w:abstractNumId w:val="0"/>
  </w:num>
  <w:num w:numId="2" w16cid:durableId="14815815">
    <w:abstractNumId w:val="3"/>
  </w:num>
  <w:num w:numId="3" w16cid:durableId="144326127">
    <w:abstractNumId w:val="2"/>
  </w:num>
  <w:num w:numId="4" w16cid:durableId="949701623">
    <w:abstractNumId w:val="1"/>
    <w:lvlOverride w:ilvl="0">
      <w:startOverride w:val="1"/>
    </w:lvlOverride>
  </w:num>
  <w:num w:numId="5" w16cid:durableId="1881160612">
    <w:abstractNumId w:val="1"/>
    <w:lvlOverride w:ilvl="0">
      <w:startOverride w:val="1"/>
    </w:lvlOverride>
  </w:num>
  <w:num w:numId="6" w16cid:durableId="3985991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B41"/>
    <w:rsid w:val="00011FB5"/>
    <w:rsid w:val="00090289"/>
    <w:rsid w:val="00095E48"/>
    <w:rsid w:val="000B635C"/>
    <w:rsid w:val="000D786E"/>
    <w:rsid w:val="00111867"/>
    <w:rsid w:val="00124582"/>
    <w:rsid w:val="00130A47"/>
    <w:rsid w:val="002B79DE"/>
    <w:rsid w:val="0035141F"/>
    <w:rsid w:val="00357403"/>
    <w:rsid w:val="003A081B"/>
    <w:rsid w:val="0041108B"/>
    <w:rsid w:val="004E58E2"/>
    <w:rsid w:val="004F4B41"/>
    <w:rsid w:val="00632ED0"/>
    <w:rsid w:val="00635C77"/>
    <w:rsid w:val="00651C4E"/>
    <w:rsid w:val="00702E2A"/>
    <w:rsid w:val="007315A4"/>
    <w:rsid w:val="00742E16"/>
    <w:rsid w:val="007864C1"/>
    <w:rsid w:val="007A2596"/>
    <w:rsid w:val="008667A8"/>
    <w:rsid w:val="00937E3C"/>
    <w:rsid w:val="00966EDF"/>
    <w:rsid w:val="009709D7"/>
    <w:rsid w:val="00A865C8"/>
    <w:rsid w:val="00B23333"/>
    <w:rsid w:val="00B6453F"/>
    <w:rsid w:val="00BB61A2"/>
    <w:rsid w:val="00D844ED"/>
    <w:rsid w:val="00DB7693"/>
    <w:rsid w:val="00EE0C5D"/>
    <w:rsid w:val="00F41DA8"/>
    <w:rsid w:val="00F619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D82681E"/>
  <w15:chartTrackingRefBased/>
  <w15:docId w15:val="{127179FA-A564-4E85-915E-6EBB2615E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F4B4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F4B4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F4B4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F4B4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F4B4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F4B4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F4B4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F4B4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F4B4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F4B4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F4B4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F4B4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F4B4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F4B4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F4B4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F4B4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F4B4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F4B4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F4B4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F4B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4B4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F4B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4B41"/>
    <w:pPr>
      <w:spacing w:before="160" w:after="160"/>
      <w:jc w:val="center"/>
    </w:pPr>
    <w:rPr>
      <w:i/>
      <w:iCs/>
      <w:color w:val="404040" w:themeColor="text1" w:themeTint="BF"/>
    </w:rPr>
  </w:style>
  <w:style w:type="character" w:customStyle="1" w:styleId="a8">
    <w:name w:val="引用文 (文字)"/>
    <w:basedOn w:val="a0"/>
    <w:link w:val="a7"/>
    <w:uiPriority w:val="29"/>
    <w:rsid w:val="004F4B41"/>
    <w:rPr>
      <w:i/>
      <w:iCs/>
      <w:color w:val="404040" w:themeColor="text1" w:themeTint="BF"/>
    </w:rPr>
  </w:style>
  <w:style w:type="paragraph" w:styleId="a9">
    <w:name w:val="List Paragraph"/>
    <w:basedOn w:val="a"/>
    <w:qFormat/>
    <w:rsid w:val="004F4B41"/>
    <w:pPr>
      <w:ind w:left="720"/>
      <w:contextualSpacing/>
    </w:pPr>
  </w:style>
  <w:style w:type="character" w:styleId="21">
    <w:name w:val="Intense Emphasis"/>
    <w:basedOn w:val="a0"/>
    <w:uiPriority w:val="21"/>
    <w:qFormat/>
    <w:rsid w:val="004F4B41"/>
    <w:rPr>
      <w:i/>
      <w:iCs/>
      <w:color w:val="2F5496" w:themeColor="accent1" w:themeShade="BF"/>
    </w:rPr>
  </w:style>
  <w:style w:type="paragraph" w:styleId="22">
    <w:name w:val="Intense Quote"/>
    <w:basedOn w:val="a"/>
    <w:next w:val="a"/>
    <w:link w:val="23"/>
    <w:uiPriority w:val="30"/>
    <w:qFormat/>
    <w:rsid w:val="004F4B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4F4B41"/>
    <w:rPr>
      <w:i/>
      <w:iCs/>
      <w:color w:val="2F5496" w:themeColor="accent1" w:themeShade="BF"/>
    </w:rPr>
  </w:style>
  <w:style w:type="character" w:styleId="24">
    <w:name w:val="Intense Reference"/>
    <w:basedOn w:val="a0"/>
    <w:uiPriority w:val="32"/>
    <w:qFormat/>
    <w:rsid w:val="004F4B41"/>
    <w:rPr>
      <w:b/>
      <w:bCs/>
      <w:smallCaps/>
      <w:color w:val="2F5496" w:themeColor="accent1" w:themeShade="BF"/>
      <w:spacing w:val="5"/>
    </w:rPr>
  </w:style>
  <w:style w:type="character" w:styleId="aa">
    <w:name w:val="line number"/>
    <w:basedOn w:val="a0"/>
    <w:uiPriority w:val="99"/>
    <w:semiHidden/>
    <w:unhideWhenUsed/>
    <w:rsid w:val="00011FB5"/>
  </w:style>
  <w:style w:type="paragraph" w:styleId="ab">
    <w:name w:val="header"/>
    <w:basedOn w:val="a"/>
    <w:link w:val="ac"/>
    <w:uiPriority w:val="99"/>
    <w:unhideWhenUsed/>
    <w:rsid w:val="00F41DA8"/>
    <w:pPr>
      <w:tabs>
        <w:tab w:val="center" w:pos="4252"/>
        <w:tab w:val="right" w:pos="8504"/>
      </w:tabs>
      <w:snapToGrid w:val="0"/>
    </w:pPr>
  </w:style>
  <w:style w:type="character" w:customStyle="1" w:styleId="ac">
    <w:name w:val="ヘッダー (文字)"/>
    <w:basedOn w:val="a0"/>
    <w:link w:val="ab"/>
    <w:uiPriority w:val="99"/>
    <w:rsid w:val="00F41DA8"/>
  </w:style>
  <w:style w:type="paragraph" w:styleId="ad">
    <w:name w:val="footer"/>
    <w:basedOn w:val="a"/>
    <w:link w:val="ae"/>
    <w:uiPriority w:val="99"/>
    <w:unhideWhenUsed/>
    <w:rsid w:val="00F41DA8"/>
    <w:pPr>
      <w:tabs>
        <w:tab w:val="center" w:pos="4252"/>
        <w:tab w:val="right" w:pos="8504"/>
      </w:tabs>
      <w:snapToGrid w:val="0"/>
    </w:pPr>
  </w:style>
  <w:style w:type="character" w:customStyle="1" w:styleId="ae">
    <w:name w:val="フッター (文字)"/>
    <w:basedOn w:val="a0"/>
    <w:link w:val="ad"/>
    <w:uiPriority w:val="99"/>
    <w:rsid w:val="00F41D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okikaku240830\Downloads\&#12304;&#23665;&#38525;&#35069;&#32025;&#12288;&#22770;&#19978;%20&#21033;&#30410;&#12487;&#12540;&#12479;&#12305;260929.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3068741116441877E-2"/>
          <c:y val="0.13048430590011864"/>
          <c:w val="0.8597196005911375"/>
          <c:h val="0.80534918249054244"/>
        </c:manualLayout>
      </c:layout>
      <c:barChart>
        <c:barDir val="col"/>
        <c:grouping val="clustered"/>
        <c:varyColors val="0"/>
        <c:ser>
          <c:idx val="0"/>
          <c:order val="0"/>
          <c:tx>
            <c:strRef>
              <c:f>業績一覧表!$A$34</c:f>
              <c:strCache>
                <c:ptCount val="1"/>
                <c:pt idx="0">
                  <c:v>売上高</c:v>
                </c:pt>
              </c:strCache>
            </c:strRef>
          </c:tx>
          <c:invertIfNegative val="0"/>
          <c:cat>
            <c:numRef>
              <c:f>業績一覧表!$B$32:$T$32</c:f>
              <c:numCache>
                <c:formatCode>General</c:formatCode>
                <c:ptCount val="19"/>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pt idx="17">
                  <c:v>2023</c:v>
                </c:pt>
                <c:pt idx="18">
                  <c:v>2024</c:v>
                </c:pt>
              </c:numCache>
            </c:numRef>
          </c:cat>
          <c:val>
            <c:numRef>
              <c:f>業績一覧表!$B$34:$T$34</c:f>
              <c:numCache>
                <c:formatCode>#,##0_);[Red]\(#,##0\)</c:formatCode>
                <c:ptCount val="19"/>
                <c:pt idx="0">
                  <c:v>1061166</c:v>
                </c:pt>
                <c:pt idx="1">
                  <c:v>1074550</c:v>
                </c:pt>
                <c:pt idx="2">
                  <c:v>825909</c:v>
                </c:pt>
                <c:pt idx="3">
                  <c:v>1001520</c:v>
                </c:pt>
                <c:pt idx="4">
                  <c:v>970271</c:v>
                </c:pt>
                <c:pt idx="5">
                  <c:v>926841</c:v>
                </c:pt>
                <c:pt idx="6">
                  <c:v>922931</c:v>
                </c:pt>
                <c:pt idx="7">
                  <c:v>1007274</c:v>
                </c:pt>
                <c:pt idx="8">
                  <c:v>984136</c:v>
                </c:pt>
                <c:pt idx="9">
                  <c:v>1011999</c:v>
                </c:pt>
                <c:pt idx="10">
                  <c:v>1070118</c:v>
                </c:pt>
                <c:pt idx="11">
                  <c:v>1063113</c:v>
                </c:pt>
                <c:pt idx="12">
                  <c:v>1066340</c:v>
                </c:pt>
                <c:pt idx="13">
                  <c:v>947388</c:v>
                </c:pt>
                <c:pt idx="14">
                  <c:v>1001609</c:v>
                </c:pt>
                <c:pt idx="15">
                  <c:v>1065132</c:v>
                </c:pt>
                <c:pt idx="16">
                  <c:v>1093508</c:v>
                </c:pt>
                <c:pt idx="17">
                  <c:v>1075410</c:v>
                </c:pt>
                <c:pt idx="18">
                  <c:v>1155015</c:v>
                </c:pt>
              </c:numCache>
            </c:numRef>
          </c:val>
          <c:extLst>
            <c:ext xmlns:c16="http://schemas.microsoft.com/office/drawing/2014/chart" uri="{C3380CC4-5D6E-409C-BE32-E72D297353CC}">
              <c16:uniqueId val="{00000000-16F1-4FCB-97E1-A74DEDFCE87F}"/>
            </c:ext>
          </c:extLst>
        </c:ser>
        <c:dLbls>
          <c:showLegendKey val="0"/>
          <c:showVal val="0"/>
          <c:showCatName val="0"/>
          <c:showSerName val="0"/>
          <c:showPercent val="0"/>
          <c:showBubbleSize val="0"/>
        </c:dLbls>
        <c:gapWidth val="150"/>
        <c:axId val="264379144"/>
        <c:axId val="264379536"/>
      </c:barChart>
      <c:lineChart>
        <c:grouping val="standard"/>
        <c:varyColors val="0"/>
        <c:ser>
          <c:idx val="1"/>
          <c:order val="1"/>
          <c:tx>
            <c:strRef>
              <c:f>業績一覧表!$A$35</c:f>
              <c:strCache>
                <c:ptCount val="1"/>
                <c:pt idx="0">
                  <c:v>経常利益</c:v>
                </c:pt>
              </c:strCache>
            </c:strRef>
          </c:tx>
          <c:marker>
            <c:symbol val="none"/>
          </c:marker>
          <c:cat>
            <c:numRef>
              <c:f>業績一覧表!$B$32:$T$32</c:f>
              <c:numCache>
                <c:formatCode>General</c:formatCode>
                <c:ptCount val="19"/>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pt idx="17">
                  <c:v>2023</c:v>
                </c:pt>
                <c:pt idx="18">
                  <c:v>2024</c:v>
                </c:pt>
              </c:numCache>
            </c:numRef>
          </c:cat>
          <c:val>
            <c:numRef>
              <c:f>業績一覧表!$B$35:$T$35</c:f>
              <c:numCache>
                <c:formatCode>#,##0_);[Red]\(#,##0\)</c:formatCode>
                <c:ptCount val="19"/>
                <c:pt idx="0">
                  <c:v>31375</c:v>
                </c:pt>
                <c:pt idx="1">
                  <c:v>37743</c:v>
                </c:pt>
                <c:pt idx="2">
                  <c:v>-21344</c:v>
                </c:pt>
                <c:pt idx="3">
                  <c:v>27204</c:v>
                </c:pt>
                <c:pt idx="4">
                  <c:v>22654</c:v>
                </c:pt>
                <c:pt idx="5">
                  <c:v>33984</c:v>
                </c:pt>
                <c:pt idx="6">
                  <c:v>29186</c:v>
                </c:pt>
                <c:pt idx="7">
                  <c:v>30645</c:v>
                </c:pt>
                <c:pt idx="8">
                  <c:v>46831</c:v>
                </c:pt>
                <c:pt idx="9">
                  <c:v>63253</c:v>
                </c:pt>
                <c:pt idx="10">
                  <c:v>89500</c:v>
                </c:pt>
                <c:pt idx="11">
                  <c:v>18236</c:v>
                </c:pt>
                <c:pt idx="12">
                  <c:v>16623</c:v>
                </c:pt>
                <c:pt idx="13">
                  <c:v>43751</c:v>
                </c:pt>
                <c:pt idx="14">
                  <c:v>42248</c:v>
                </c:pt>
                <c:pt idx="15">
                  <c:v>53733</c:v>
                </c:pt>
                <c:pt idx="16">
                  <c:v>63564</c:v>
                </c:pt>
                <c:pt idx="17">
                  <c:v>124340</c:v>
                </c:pt>
                <c:pt idx="18">
                  <c:v>92433</c:v>
                </c:pt>
              </c:numCache>
            </c:numRef>
          </c:val>
          <c:smooth val="0"/>
          <c:extLst>
            <c:ext xmlns:c16="http://schemas.microsoft.com/office/drawing/2014/chart" uri="{C3380CC4-5D6E-409C-BE32-E72D297353CC}">
              <c16:uniqueId val="{00000001-16F1-4FCB-97E1-A74DEDFCE87F}"/>
            </c:ext>
          </c:extLst>
        </c:ser>
        <c:dLbls>
          <c:showLegendKey val="0"/>
          <c:showVal val="0"/>
          <c:showCatName val="0"/>
          <c:showSerName val="0"/>
          <c:showPercent val="0"/>
          <c:showBubbleSize val="0"/>
        </c:dLbls>
        <c:marker val="1"/>
        <c:smooth val="0"/>
        <c:axId val="264380320"/>
        <c:axId val="264379928"/>
      </c:lineChart>
      <c:catAx>
        <c:axId val="264379144"/>
        <c:scaling>
          <c:orientation val="minMax"/>
        </c:scaling>
        <c:delete val="0"/>
        <c:axPos val="b"/>
        <c:numFmt formatCode="General" sourceLinked="0"/>
        <c:majorTickMark val="out"/>
        <c:minorTickMark val="none"/>
        <c:tickLblPos val="nextTo"/>
        <c:crossAx val="264379536"/>
        <c:crosses val="autoZero"/>
        <c:auto val="1"/>
        <c:lblAlgn val="ctr"/>
        <c:lblOffset val="100"/>
        <c:noMultiLvlLbl val="0"/>
      </c:catAx>
      <c:valAx>
        <c:axId val="264379536"/>
        <c:scaling>
          <c:orientation val="minMax"/>
        </c:scaling>
        <c:delete val="0"/>
        <c:axPos val="l"/>
        <c:majorGridlines/>
        <c:numFmt formatCode="#,##0_);[Red]\(#,##0\)" sourceLinked="1"/>
        <c:majorTickMark val="out"/>
        <c:minorTickMark val="none"/>
        <c:tickLblPos val="nextTo"/>
        <c:crossAx val="264379144"/>
        <c:crosses val="autoZero"/>
        <c:crossBetween val="between"/>
      </c:valAx>
      <c:valAx>
        <c:axId val="264379928"/>
        <c:scaling>
          <c:orientation val="minMax"/>
          <c:max val="600000"/>
        </c:scaling>
        <c:delete val="0"/>
        <c:axPos val="r"/>
        <c:numFmt formatCode="#,##0_);[Red]\(#,##0\)" sourceLinked="1"/>
        <c:majorTickMark val="out"/>
        <c:minorTickMark val="none"/>
        <c:tickLblPos val="nextTo"/>
        <c:crossAx val="264380320"/>
        <c:crosses val="max"/>
        <c:crossBetween val="between"/>
      </c:valAx>
      <c:catAx>
        <c:axId val="264380320"/>
        <c:scaling>
          <c:orientation val="minMax"/>
        </c:scaling>
        <c:delete val="1"/>
        <c:axPos val="b"/>
        <c:numFmt formatCode="General" sourceLinked="1"/>
        <c:majorTickMark val="out"/>
        <c:minorTickMark val="none"/>
        <c:tickLblPos val="nextTo"/>
        <c:crossAx val="264379928"/>
        <c:crosses val="autoZero"/>
        <c:auto val="1"/>
        <c:lblAlgn val="ctr"/>
        <c:lblOffset val="100"/>
        <c:noMultiLvlLbl val="0"/>
      </c:catAx>
    </c:plotArea>
    <c:legend>
      <c:legendPos val="r"/>
      <c:layout>
        <c:manualLayout>
          <c:xMode val="edge"/>
          <c:yMode val="edge"/>
          <c:x val="0.45713339953657728"/>
          <c:y val="1.4108691755036753E-2"/>
          <c:w val="0.12975835815954981"/>
          <c:h val="8.4450266833983753E-2"/>
        </c:manualLayout>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0B5F0-01B6-4F23-8598-240E67E25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1943</TotalTime>
  <Pages>31</Pages>
  <Words>4066</Words>
  <Characters>23178</Characters>
  <Application>Microsoft Office Word</Application>
  <DocSecurity>0</DocSecurity>
  <Lines>193</Lines>
  <Paragraphs>54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明男 斉藤</dc:creator>
  <cp:keywords/>
  <dc:description/>
  <cp:lastModifiedBy>武志 福島</cp:lastModifiedBy>
  <cp:revision>12</cp:revision>
  <cp:lastPrinted>2026-09-29T12:29:00Z</cp:lastPrinted>
  <dcterms:created xsi:type="dcterms:W3CDTF">2026-09-27T16:59:00Z</dcterms:created>
  <dcterms:modified xsi:type="dcterms:W3CDTF">2026-09-30T21:10:00Z</dcterms:modified>
</cp:coreProperties>
</file>