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六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28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2023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17</w:t>
      </w:r>
      <w:r>
        <w:rPr>
          <w:rFonts w:ascii="Times New Roman" w:hAnsi="Times New Roman" w:cs="Times New Roman"/>
          <w:sz w:val="24"/>
        </w:rPr>
        <w:t>日</w:t>
      </w:r>
    </w:p>
    <w:p w14:paraId="3B3D3568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2468694F">
      <w:pPr>
        <w:widowControl/>
        <w:spacing w:line="360" w:lineRule="auto"/>
        <w:jc w:val="left"/>
      </w:pPr>
      <w:r>
        <w:drawing>
          <wp:inline distT="0" distB="0" distL="114300" distR="114300">
            <wp:extent cx="4779010" cy="5876290"/>
            <wp:effectExtent l="0" t="0" r="889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9F94">
      <w:pPr>
        <w:widowControl/>
        <w:spacing w:line="360" w:lineRule="auto"/>
        <w:jc w:val="left"/>
      </w:pPr>
    </w:p>
    <w:p w14:paraId="66AC031F">
      <w:pPr>
        <w:widowControl/>
        <w:spacing w:line="360" w:lineRule="auto"/>
        <w:jc w:val="left"/>
      </w:pPr>
    </w:p>
    <w:p w14:paraId="3BD20166">
      <w:pPr>
        <w:widowControl/>
        <w:spacing w:line="360" w:lineRule="auto"/>
        <w:jc w:val="left"/>
      </w:pPr>
    </w:p>
    <w:p w14:paraId="43F1C725">
      <w:pPr>
        <w:widowControl/>
        <w:spacing w:line="360" w:lineRule="auto"/>
        <w:jc w:val="left"/>
      </w:pPr>
    </w:p>
    <w:p w14:paraId="45ABB342">
      <w:pPr>
        <w:widowControl/>
        <w:spacing w:line="360" w:lineRule="auto"/>
        <w:jc w:val="left"/>
        <w:rPr>
          <w:rFonts w:hint="eastAsia"/>
        </w:rPr>
      </w:pPr>
    </w:p>
    <w:p w14:paraId="3636A60E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65EB0270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4785" cy="3107690"/>
            <wp:effectExtent l="0" t="0" r="0" b="0"/>
            <wp:docPr id="4" name="图片 4" descr="8e987ff2-ee00-4d33-a5c0-15a38b65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e987ff2-ee00-4d33-a5c0-15a38b659627"/>
                    <pic:cNvPicPr>
                      <a:picLocks noChangeAspect="1"/>
                    </pic:cNvPicPr>
                  </pic:nvPicPr>
                  <pic:blipFill>
                    <a:blip r:embed="rId5"/>
                    <a:srcRect t="8727" b="499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7AB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7D343042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  <w:t>术语尤等的含义是什么?操作系统中其他类型的等待有哪些?忙等能否完全避免?为什么?</w:t>
      </w:r>
    </w:p>
    <w:p w14:paraId="553FBA1D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3B1D4B2E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4785" cy="1574165"/>
            <wp:effectExtent l="0" t="0" r="0" b="0"/>
            <wp:docPr id="5" name="图片 5" descr="8e987ff2-ee00-4d33-a5c0-15a38b65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e987ff2-ee00-4d33-a5c0-15a38b659627"/>
                    <pic:cNvPicPr>
                      <a:picLocks noChangeAspect="1"/>
                    </pic:cNvPicPr>
                  </pic:nvPicPr>
                  <pic:blipFill>
                    <a:blip r:embed="rId5"/>
                    <a:srcRect l="663" t="50101" r="-663" b="2897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E9B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0AE01BB7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1F32D8D7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33121DCD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1134E596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319004E5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</w:p>
    <w:p w14:paraId="774B19E6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bookmarkStart w:id="0" w:name="_GoBack"/>
      <w:bookmarkEnd w:id="0"/>
    </w:p>
    <w:p w14:paraId="08D3DA8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5EE0B8FC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试说明如果wait和signa</w:t>
      </w: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操作不是原子化操作,那么互斥可能是不稳定的。</w:t>
      </w:r>
    </w:p>
    <w:p w14:paraId="42744244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2A8D802B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2020C49C">
      <w:pPr>
        <w:widowControl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lang w:eastAsia="zh-CN"/>
        </w:rPr>
        <w:drawing>
          <wp:inline distT="0" distB="0" distL="114300" distR="114300">
            <wp:extent cx="5264785" cy="1993900"/>
            <wp:effectExtent l="0" t="0" r="0" b="0"/>
            <wp:docPr id="6" name="图片 6" descr="8e987ff2-ee00-4d33-a5c0-15a38b65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e987ff2-ee00-4d33-a5c0-15a38b659627"/>
                    <pic:cNvPicPr>
                      <a:picLocks noChangeAspect="1"/>
                    </pic:cNvPicPr>
                  </pic:nvPicPr>
                  <pic:blipFill>
                    <a:blip r:embed="rId5"/>
                    <a:srcRect t="7349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15774F07"/>
    <w:rsid w:val="32FA2FEA"/>
    <w:rsid w:val="5AA512AD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</Words>
  <Characters>192</Characters>
  <Lines>4</Lines>
  <Paragraphs>1</Paragraphs>
  <TotalTime>4</TotalTime>
  <ScaleCrop>false</ScaleCrop>
  <LinksUpToDate>false</LinksUpToDate>
  <CharactersWithSpaces>202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2025-04-17T03:23:21Z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