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AIええやん協会 会則（案）</w:t>
      </w:r>
    </w:p>
    <w:p>
      <w:pPr>
        <w:pStyle w:val="Heading2"/>
      </w:pPr>
      <w:r>
        <w:t>第1章 総則</w:t>
      </w:r>
    </w:p>
    <w:p>
      <w:pPr>
        <w:pStyle w:val="ListBullet"/>
      </w:pPr>
      <w:r>
        <w:t>第1条（名称）</w:t>
      </w:r>
    </w:p>
    <w:p>
      <w:r>
        <w:t>本会は「AIええやん協会」（以下「本会」という）と称する。</w:t>
      </w:r>
    </w:p>
    <w:p>
      <w:pPr>
        <w:pStyle w:val="ListBullet"/>
      </w:pPr>
      <w:r>
        <w:t>第2条（所在地）</w:t>
      </w:r>
    </w:p>
    <w:p>
      <w:r>
        <w:t>本会の事務局は、Fulfill株式会社（大阪市）内に置く。</w:t>
      </w:r>
    </w:p>
    <w:p>
      <w:pPr>
        <w:pStyle w:val="ListBullet"/>
      </w:pPr>
      <w:r>
        <w:t>第3条（目的）</w:t>
      </w:r>
    </w:p>
    <w:p>
      <w:r>
        <w:t>本会は、生成AIをはじめとするAI技術の理解と活用を社会に広げることを目的とし、企業・自治体・教育機関の連携によりAIの社会実装を加速することを目的とする。</w:t>
      </w:r>
    </w:p>
    <w:p>
      <w:pPr>
        <w:pStyle w:val="Heading2"/>
      </w:pPr>
      <w:r>
        <w:t>第2章 事業</w:t>
      </w:r>
    </w:p>
    <w:p>
      <w:pPr>
        <w:pStyle w:val="ListBullet"/>
      </w:pPr>
      <w:r>
        <w:t>第4条（事業）</w:t>
      </w:r>
    </w:p>
    <w:p>
      <w:r>
        <w:t>本会は前条の目的を達成するため、次の事業を行う。</w:t>
        <w:br/>
        <w:t>1. AIええやん宣言の推進および運用</w:t>
        <w:br/>
        <w:t>2. AI/DXに関するウェビナー・勉強会・交流会の開催</w:t>
        <w:br/>
        <w:t>3. 会員企業間のネットワーキング・共同事業の推進</w:t>
        <w:br/>
        <w:t>4. 広報・啓発活動（マップ掲載・SNS発信・PR支援等）</w:t>
        <w:br/>
        <w:t>5. セキュリティ宣言や資格制度の認定</w:t>
        <w:br/>
        <w:t>6. その他本会の目的達成に必要な事業</w:t>
      </w:r>
    </w:p>
    <w:p>
      <w:pPr>
        <w:pStyle w:val="Heading2"/>
      </w:pPr>
      <w:r>
        <w:t>第3章 会員</w:t>
      </w:r>
    </w:p>
    <w:p>
      <w:pPr>
        <w:pStyle w:val="ListBullet"/>
      </w:pPr>
      <w:r>
        <w:t>第5条（会員の種別）</w:t>
      </w:r>
    </w:p>
    <w:p>
      <w:r>
        <w:t>本会の会員は以下のとおりとする。</w:t>
        <w:br/>
        <w:t>- 正会員：本会の目的に賛同し、主たる活動主体として参加する法人</w:t>
        <w:br/>
        <w:t>- 個人会員：個人として活動に参加する者</w:t>
        <w:br/>
        <w:t>- 賛助会員：本会の事業を支援する法人または個人</w:t>
        <w:br/>
        <w:t>- パートナー会員：共催・協業等を行う外部団体</w:t>
      </w:r>
    </w:p>
    <w:p>
      <w:pPr>
        <w:pStyle w:val="ListBullet"/>
      </w:pPr>
      <w:r>
        <w:t>第6条（入会・退会）</w:t>
      </w:r>
    </w:p>
    <w:p>
      <w:r>
        <w:t>1. 本会への入会は所定の申込書により理事会の承認をもって認める。</w:t>
        <w:br/>
        <w:t>2. 会員はいつでも所定の退会届を提出することにより退会できる。</w:t>
      </w:r>
    </w:p>
    <w:p>
      <w:pPr>
        <w:pStyle w:val="Heading2"/>
      </w:pPr>
      <w:r>
        <w:t>第4章 役員</w:t>
      </w:r>
    </w:p>
    <w:p>
      <w:pPr>
        <w:pStyle w:val="ListBullet"/>
      </w:pPr>
      <w:r>
        <w:t>第7条（役員の種類と構成）</w:t>
      </w:r>
    </w:p>
    <w:p>
      <w:r>
        <w:t>本会に以下の役員を置く。</w:t>
        <w:br/>
        <w:t>- 会長（理事長）：1名</w:t>
        <w:br/>
        <w:t>- 副会長：若干名</w:t>
        <w:br/>
        <w:t>- 事務局長：1名</w:t>
        <w:br/>
        <w:t>- 理事：若干名</w:t>
        <w:br/>
        <w:t>- 監事：1名</w:t>
      </w:r>
    </w:p>
    <w:p>
      <w:pPr>
        <w:pStyle w:val="ListBullet"/>
      </w:pPr>
      <w:r>
        <w:t>第8条（役員の職務）</w:t>
      </w:r>
    </w:p>
    <w:p>
      <w:r>
        <w:t>1. 会長は本会を代表し、会務を統括する。</w:t>
        <w:br/>
        <w:t>2. 事務局長は、事務全般の管理・運営を担当する。</w:t>
        <w:br/>
        <w:t>3. 理事は会の運営に必要な各種事業を企画・実施する。</w:t>
      </w:r>
    </w:p>
    <w:p>
      <w:pPr>
        <w:pStyle w:val="Heading2"/>
      </w:pPr>
      <w:r>
        <w:t>第5章 会議</w:t>
      </w:r>
    </w:p>
    <w:p>
      <w:pPr>
        <w:pStyle w:val="ListBullet"/>
      </w:pPr>
      <w:r>
        <w:t>第9条（会議の開催）</w:t>
      </w:r>
    </w:p>
    <w:p>
      <w:r>
        <w:t>1. 通常総会は年1回開催する。</w:t>
        <w:br/>
        <w:t>2. 臨時総会は会長が必要と認めた場合または理事の3分の1以上の請求があった場合に開催する。</w:t>
      </w:r>
    </w:p>
    <w:p>
      <w:pPr>
        <w:pStyle w:val="Heading2"/>
      </w:pPr>
      <w:r>
        <w:t>第6章 財務</w:t>
      </w:r>
    </w:p>
    <w:p>
      <w:pPr>
        <w:pStyle w:val="ListBullet"/>
      </w:pPr>
      <w:r>
        <w:t>第10条（財源）</w:t>
      </w:r>
    </w:p>
    <w:p>
      <w:r>
        <w:t>本会の財源は以下による。</w:t>
        <w:br/>
        <w:t>- 年会費・入会金</w:t>
        <w:br/>
        <w:t>- 協賛金・寄付金</w:t>
        <w:br/>
        <w:t>- 事業収益</w:t>
        <w:br/>
        <w:t>- その他収入</w:t>
      </w:r>
    </w:p>
    <w:p>
      <w:pPr>
        <w:pStyle w:val="ListBullet"/>
      </w:pPr>
      <w:r>
        <w:t>第11条（会計年度）</w:t>
      </w:r>
    </w:p>
    <w:p>
      <w:r>
        <w:t>本会の会計年度は、毎年4月1日に始まり翌年3月31日に終わる。</w:t>
      </w:r>
    </w:p>
    <w:p>
      <w:pPr>
        <w:pStyle w:val="Heading2"/>
      </w:pPr>
      <w:r>
        <w:t>第7章 雑則</w:t>
      </w:r>
    </w:p>
    <w:p>
      <w:pPr>
        <w:pStyle w:val="ListBullet"/>
      </w:pPr>
      <w:r>
        <w:t>第12条（規約の変更）</w:t>
      </w:r>
    </w:p>
    <w:p>
      <w:r>
        <w:t>本規約の変更は、総会の議決を経て行う。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