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182" w:rsidRPr="00172518" w:rsidRDefault="00172518">
      <w:pPr>
        <w:pStyle w:val="Heading1"/>
        <w:rPr>
          <w:rFonts w:ascii="Times New Roman" w:hAnsi="Times New Roman" w:cs="Times New Roman"/>
          <w:color w:val="auto"/>
        </w:rPr>
      </w:pPr>
      <w:r w:rsidRPr="00172518">
        <w:rPr>
          <w:rFonts w:ascii="Times New Roman" w:hAnsi="Times New Roman" w:cs="Times New Roman"/>
          <w:color w:val="auto"/>
        </w:rPr>
        <w:t>Mitigation Plan – Week 2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Project: ShopNimbus SecureCloud (Three-Tier GCP Architecture)</w:t>
      </w:r>
    </w:p>
    <w:p w:rsidR="00FC5182" w:rsidRPr="00172518" w:rsidRDefault="00172518">
      <w:pPr>
        <w:pStyle w:val="Heading2"/>
        <w:rPr>
          <w:rFonts w:ascii="Times New Roman" w:hAnsi="Times New Roman" w:cs="Times New Roman"/>
          <w:color w:val="auto"/>
        </w:rPr>
      </w:pPr>
      <w:r w:rsidRPr="00172518">
        <w:rPr>
          <w:rFonts w:ascii="Times New Roman" w:hAnsi="Times New Roman" w:cs="Times New Roman"/>
          <w:color w:val="auto"/>
        </w:rPr>
        <w:t>1. Introduction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 xml:space="preserve">This document outlines the Mitigation Plan for the ShopNimbus SecureCloud project. It builds upon the Week </w:t>
      </w:r>
      <w:r w:rsidRPr="00172518">
        <w:rPr>
          <w:rFonts w:ascii="Times New Roman" w:hAnsi="Times New Roman" w:cs="Times New Roman"/>
        </w:rPr>
        <w:t>2 Risk Register, which identified and scored risks across the three-tier Google Cloud Platform (GCP) architectu</w:t>
      </w:r>
      <w:r>
        <w:rPr>
          <w:rFonts w:ascii="Times New Roman" w:hAnsi="Times New Roman" w:cs="Times New Roman"/>
        </w:rPr>
        <w:t>re using the STRIDE framework.</w:t>
      </w:r>
      <w:r>
        <w:rPr>
          <w:rFonts w:ascii="Times New Roman" w:hAnsi="Times New Roman" w:cs="Times New Roman"/>
        </w:rPr>
        <w:br/>
      </w:r>
      <w:r w:rsidRPr="00172518">
        <w:rPr>
          <w:rFonts w:ascii="Times New Roman" w:hAnsi="Times New Roman" w:cs="Times New Roman"/>
        </w:rPr>
        <w:t>The purpose of this plan is to present prioritized mitigation strategies, using preventive, detective, and correc</w:t>
      </w:r>
      <w:r w:rsidRPr="00172518">
        <w:rPr>
          <w:rFonts w:ascii="Times New Roman" w:hAnsi="Times New Roman" w:cs="Times New Roman"/>
        </w:rPr>
        <w:t>tive controls, to reduce risks to acceptable levels while maintaining system confidentiality, integrity, and availability.</w:t>
      </w:r>
    </w:p>
    <w:p w:rsidR="00172518" w:rsidRDefault="00172518" w:rsidP="00172518">
      <w:pPr>
        <w:pStyle w:val="Heading2"/>
        <w:rPr>
          <w:rFonts w:ascii="Times New Roman" w:hAnsi="Times New Roman" w:cs="Times New Roman"/>
          <w:color w:val="auto"/>
        </w:rPr>
      </w:pPr>
      <w:r w:rsidRPr="00172518">
        <w:rPr>
          <w:rFonts w:ascii="Times New Roman" w:hAnsi="Times New Roman" w:cs="Times New Roman"/>
          <w:color w:val="auto"/>
        </w:rPr>
        <w:t>2. High-Priority Risks and Mitigation Strategies</w:t>
      </w:r>
    </w:p>
    <w:p w:rsidR="00FC5182" w:rsidRPr="00172518" w:rsidRDefault="00172518" w:rsidP="00172518">
      <w:pPr>
        <w:pStyle w:val="Heading2"/>
        <w:rPr>
          <w:rFonts w:ascii="Times New Roman" w:hAnsi="Times New Roman" w:cs="Times New Roman"/>
          <w:color w:val="auto"/>
        </w:rPr>
      </w:pPr>
      <w:r w:rsidRPr="00172518">
        <w:rPr>
          <w:rFonts w:ascii="Times New Roman" w:hAnsi="Times New Roman" w:cs="Times New Roman"/>
          <w:color w:val="auto"/>
        </w:rPr>
        <w:t>R-1: Compromise of Service Account Keys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Risk Level: High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Impact: Compromised service</w:t>
      </w:r>
      <w:r w:rsidRPr="00172518">
        <w:rPr>
          <w:rFonts w:ascii="Times New Roman" w:hAnsi="Times New Roman" w:cs="Times New Roman"/>
        </w:rPr>
        <w:t xml:space="preserve"> account keys could allow unauthorized access to backend services, bypassing authentication and enabling privilege escalation.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Mitigation Strategy:</w:t>
      </w:r>
    </w:p>
    <w:p w:rsid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• Preventive: Enforce Workload Identity Federation; disable the creation of long-lived service account keys.</w:t>
      </w:r>
    </w:p>
    <w:p w:rsidR="00FC5182" w:rsidRPr="00172518" w:rsidRDefault="00172518">
      <w:pPr>
        <w:rPr>
          <w:rFonts w:ascii="Times New Roman" w:hAnsi="Times New Roman" w:cs="Times New Roman"/>
        </w:rPr>
      </w:pPr>
      <w:bookmarkStart w:id="0" w:name="_GoBack"/>
      <w:bookmarkEnd w:id="0"/>
      <w:r w:rsidRPr="00172518">
        <w:rPr>
          <w:rFonts w:ascii="Times New Roman" w:hAnsi="Times New Roman" w:cs="Times New Roman"/>
        </w:rPr>
        <w:t>• Detective: Configure Cloud Logging and Security Command Center (SCC) alerts to detect abnormal key usage.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• Corrective: Immediately revoke compromised keys, rotate credentials, and redeploy affected workloads.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Residual Risk: Medium</w:t>
      </w:r>
    </w:p>
    <w:p w:rsidR="00FC5182" w:rsidRPr="00172518" w:rsidRDefault="00172518">
      <w:pPr>
        <w:pStyle w:val="Heading3"/>
        <w:rPr>
          <w:rFonts w:ascii="Times New Roman" w:hAnsi="Times New Roman" w:cs="Times New Roman"/>
          <w:color w:val="auto"/>
        </w:rPr>
      </w:pPr>
      <w:r w:rsidRPr="00172518">
        <w:rPr>
          <w:rFonts w:ascii="Times New Roman" w:hAnsi="Times New Roman" w:cs="Times New Roman"/>
          <w:color w:val="auto"/>
        </w:rPr>
        <w:t>R-5: Distributed Deni</w:t>
      </w:r>
      <w:r w:rsidRPr="00172518">
        <w:rPr>
          <w:rFonts w:ascii="Times New Roman" w:hAnsi="Times New Roman" w:cs="Times New Roman"/>
          <w:color w:val="auto"/>
        </w:rPr>
        <w:t>al of Service (DDoS) Attack on Web Tier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Risk Level: High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Impact: A DDoS attack could overwhelm the web tier, causing outages and service degradation, resulting in financial loss and reputational damage.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Mitigation Strategy: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 xml:space="preserve">• Preventive: Apply Cloud Armor </w:t>
      </w:r>
      <w:r w:rsidRPr="00172518">
        <w:rPr>
          <w:rFonts w:ascii="Times New Roman" w:hAnsi="Times New Roman" w:cs="Times New Roman"/>
        </w:rPr>
        <w:t>WAF rules, rate limiting, and adaptive protection to block malicious traffic.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• Detective: Implement Cloud Monitoring alerts for traffic spikes and Load Balancer health-check failures.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lastRenderedPageBreak/>
        <w:t>• Corrective: Scale the Managed Instance Group (MIG), block offending I</w:t>
      </w:r>
      <w:r w:rsidRPr="00172518">
        <w:rPr>
          <w:rFonts w:ascii="Times New Roman" w:hAnsi="Times New Roman" w:cs="Times New Roman"/>
        </w:rPr>
        <w:t>P addresses, and activate auto-healing.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Residual Risk: Medium</w:t>
      </w:r>
    </w:p>
    <w:p w:rsidR="00FC5182" w:rsidRPr="00172518" w:rsidRDefault="00172518">
      <w:pPr>
        <w:pStyle w:val="Heading3"/>
        <w:rPr>
          <w:rFonts w:ascii="Times New Roman" w:hAnsi="Times New Roman" w:cs="Times New Roman"/>
          <w:color w:val="auto"/>
        </w:rPr>
      </w:pPr>
      <w:r w:rsidRPr="00172518">
        <w:rPr>
          <w:rFonts w:ascii="Times New Roman" w:hAnsi="Times New Roman" w:cs="Times New Roman"/>
          <w:color w:val="auto"/>
        </w:rPr>
        <w:t>R-6: Over-Privileged IAM Role Escalation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Risk Level: High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Impact: Inappropriate IAM role assignments (e.g., broad Owner/Editor access) could result in unauthorized privilege escalation across th</w:t>
      </w:r>
      <w:r w:rsidRPr="00172518">
        <w:rPr>
          <w:rFonts w:ascii="Times New Roman" w:hAnsi="Times New Roman" w:cs="Times New Roman"/>
        </w:rPr>
        <w:t>e environment.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Mitigation Strategy: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• Preventive: Apply least-privilege IAM policies; use IAM Recommender to continuously optimize permissions.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• Detective: Enable SCC and Cloud Logging alerts for IAM policy and role changes.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 xml:space="preserve">• Corrective: Revoke </w:t>
      </w:r>
      <w:r w:rsidRPr="00172518">
        <w:rPr>
          <w:rFonts w:ascii="Times New Roman" w:hAnsi="Times New Roman" w:cs="Times New Roman"/>
        </w:rPr>
        <w:t>unauthorized roles, roll back IAM changes, and implement approval workflows for elevated access.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Residual Risk: Medium</w:t>
      </w:r>
    </w:p>
    <w:p w:rsidR="00FC5182" w:rsidRPr="00172518" w:rsidRDefault="00172518">
      <w:pPr>
        <w:pStyle w:val="Heading2"/>
        <w:rPr>
          <w:rFonts w:ascii="Times New Roman" w:hAnsi="Times New Roman" w:cs="Times New Roman"/>
          <w:color w:val="auto"/>
        </w:rPr>
      </w:pPr>
      <w:r w:rsidRPr="00172518">
        <w:rPr>
          <w:rFonts w:ascii="Times New Roman" w:hAnsi="Times New Roman" w:cs="Times New Roman"/>
          <w:color w:val="auto"/>
        </w:rPr>
        <w:t>3. Medium-Priority Risks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The following risks were assessed as Medium but require mitigation to maintain layered security:</w:t>
      </w:r>
      <w:r w:rsidRPr="00172518">
        <w:rPr>
          <w:rFonts w:ascii="Times New Roman" w:hAnsi="Times New Roman" w:cs="Times New Roman"/>
        </w:rPr>
        <w:br/>
      </w:r>
      <w:r w:rsidRPr="00172518">
        <w:rPr>
          <w:rFonts w:ascii="Times New Roman" w:hAnsi="Times New Roman" w:cs="Times New Roman"/>
        </w:rPr>
        <w:br/>
        <w:t>• R-2 (SQL Inj</w:t>
      </w:r>
      <w:r w:rsidRPr="00172518">
        <w:rPr>
          <w:rFonts w:ascii="Times New Roman" w:hAnsi="Times New Roman" w:cs="Times New Roman"/>
        </w:rPr>
        <w:t>ection): Use parameterized queries, WAF SQLi rules, audit logging, point-in-time recovery.</w:t>
      </w:r>
      <w:r w:rsidRPr="00172518">
        <w:rPr>
          <w:rFonts w:ascii="Times New Roman" w:hAnsi="Times New Roman" w:cs="Times New Roman"/>
        </w:rPr>
        <w:br/>
        <w:t>• R-3 (Insufficient Logging Retention): Export logs to BigQuery/Storage, configure SCC alerts, extend log retention.</w:t>
      </w:r>
      <w:r w:rsidRPr="00172518">
        <w:rPr>
          <w:rFonts w:ascii="Times New Roman" w:hAnsi="Times New Roman" w:cs="Times New Roman"/>
        </w:rPr>
        <w:br/>
        <w:t>• R-4 (Unencrypted App–DB Traffic): Enforce TLS,</w:t>
      </w:r>
      <w:r w:rsidRPr="00172518">
        <w:rPr>
          <w:rFonts w:ascii="Times New Roman" w:hAnsi="Times New Roman" w:cs="Times New Roman"/>
        </w:rPr>
        <w:t xml:space="preserve"> monitor with VPC Flow Logs, rotate DB credentials as needed.</w:t>
      </w:r>
      <w:r w:rsidRPr="00172518">
        <w:rPr>
          <w:rFonts w:ascii="Times New Roman" w:hAnsi="Times New Roman" w:cs="Times New Roman"/>
        </w:rPr>
        <w:br/>
        <w:t>• R-7 (Public Cloud Storage Buckets): Apply organization policy blocking public access, detect with SCC, remove public ACLs.</w:t>
      </w:r>
      <w:r w:rsidRPr="00172518">
        <w:rPr>
          <w:rFonts w:ascii="Times New Roman" w:hAnsi="Times New Roman" w:cs="Times New Roman"/>
        </w:rPr>
        <w:br/>
        <w:t>• R-8 (Cloud SQL Outages): Deploy HA Cloud SQL, enable monitoring, fa</w:t>
      </w:r>
      <w:r w:rsidRPr="00172518">
        <w:rPr>
          <w:rFonts w:ascii="Times New Roman" w:hAnsi="Times New Roman" w:cs="Times New Roman"/>
        </w:rPr>
        <w:t>ilover to replicas, restore from backups.</w:t>
      </w:r>
    </w:p>
    <w:p w:rsidR="00FC5182" w:rsidRPr="00172518" w:rsidRDefault="00172518">
      <w:pPr>
        <w:pStyle w:val="Heading2"/>
        <w:rPr>
          <w:rFonts w:ascii="Times New Roman" w:hAnsi="Times New Roman" w:cs="Times New Roman"/>
          <w:color w:val="auto"/>
        </w:rPr>
      </w:pPr>
      <w:r w:rsidRPr="00172518">
        <w:rPr>
          <w:rFonts w:ascii="Times New Roman" w:hAnsi="Times New Roman" w:cs="Times New Roman"/>
          <w:color w:val="auto"/>
        </w:rPr>
        <w:t>4. Governance and Monitoring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Sustainable mitigation requires ongoing governance and continuous monitoring:</w:t>
      </w:r>
      <w:r w:rsidRPr="00172518">
        <w:rPr>
          <w:rFonts w:ascii="Times New Roman" w:hAnsi="Times New Roman" w:cs="Times New Roman"/>
        </w:rPr>
        <w:br/>
      </w:r>
      <w:r w:rsidRPr="00172518">
        <w:rPr>
          <w:rFonts w:ascii="Times New Roman" w:hAnsi="Times New Roman" w:cs="Times New Roman"/>
        </w:rPr>
        <w:br/>
        <w:t>• Security Command Center (SCC): Enterprise-wide visibility of misconfigurations and threats.</w:t>
      </w:r>
      <w:r w:rsidRPr="00172518">
        <w:rPr>
          <w:rFonts w:ascii="Times New Roman" w:hAnsi="Times New Roman" w:cs="Times New Roman"/>
        </w:rPr>
        <w:br/>
        <w:t>• Cloud Logg</w:t>
      </w:r>
      <w:r w:rsidRPr="00172518">
        <w:rPr>
          <w:rFonts w:ascii="Times New Roman" w:hAnsi="Times New Roman" w:cs="Times New Roman"/>
        </w:rPr>
        <w:t>ing &amp; Monitoring: Real-time detection and automated alerting for anomalies.</w:t>
      </w:r>
      <w:r w:rsidRPr="00172518">
        <w:rPr>
          <w:rFonts w:ascii="Times New Roman" w:hAnsi="Times New Roman" w:cs="Times New Roman"/>
        </w:rPr>
        <w:br/>
        <w:t>• IAM Policy Reviews: Quarterly reviews to enforce least privilege across accounts and services.</w:t>
      </w:r>
      <w:r w:rsidRPr="00172518">
        <w:rPr>
          <w:rFonts w:ascii="Times New Roman" w:hAnsi="Times New Roman" w:cs="Times New Roman"/>
        </w:rPr>
        <w:br/>
        <w:t>• Incident Response Protocol: Documented corrective steps (revocation, rollback, re</w:t>
      </w:r>
      <w:r w:rsidRPr="00172518">
        <w:rPr>
          <w:rFonts w:ascii="Times New Roman" w:hAnsi="Times New Roman" w:cs="Times New Roman"/>
        </w:rPr>
        <w:t>store) ensure swift recovery.</w:t>
      </w:r>
    </w:p>
    <w:p w:rsidR="00FC5182" w:rsidRPr="00172518" w:rsidRDefault="00172518">
      <w:pPr>
        <w:pStyle w:val="Heading2"/>
        <w:rPr>
          <w:rFonts w:ascii="Times New Roman" w:hAnsi="Times New Roman" w:cs="Times New Roman"/>
          <w:color w:val="auto"/>
        </w:rPr>
      </w:pPr>
      <w:r w:rsidRPr="00172518">
        <w:rPr>
          <w:rFonts w:ascii="Times New Roman" w:hAnsi="Times New Roman" w:cs="Times New Roman"/>
          <w:color w:val="auto"/>
        </w:rPr>
        <w:lastRenderedPageBreak/>
        <w:t>5. Conclusion</w:t>
      </w:r>
    </w:p>
    <w:p w:rsidR="00FC5182" w:rsidRPr="00172518" w:rsidRDefault="00172518">
      <w:pPr>
        <w:rPr>
          <w:rFonts w:ascii="Times New Roman" w:hAnsi="Times New Roman" w:cs="Times New Roman"/>
        </w:rPr>
      </w:pPr>
      <w:r w:rsidRPr="00172518">
        <w:rPr>
          <w:rFonts w:ascii="Times New Roman" w:hAnsi="Times New Roman" w:cs="Times New Roman"/>
        </w:rPr>
        <w:t>The mitigation strategies outlined here directly address the most significant risks identified in Week 2. By implementing layered preventive, detective, and corrective controls—supported by native GCP security se</w:t>
      </w:r>
      <w:r w:rsidRPr="00172518">
        <w:rPr>
          <w:rFonts w:ascii="Times New Roman" w:hAnsi="Times New Roman" w:cs="Times New Roman"/>
        </w:rPr>
        <w:t>rvices—ShopNimbus will reduce risk exposure to a manageable level and strengthen resilience against both internal and external threats.</w:t>
      </w:r>
      <w:r w:rsidRPr="00172518">
        <w:rPr>
          <w:rFonts w:ascii="Times New Roman" w:hAnsi="Times New Roman" w:cs="Times New Roman"/>
        </w:rPr>
        <w:br/>
      </w:r>
      <w:r w:rsidRPr="00172518">
        <w:rPr>
          <w:rFonts w:ascii="Times New Roman" w:hAnsi="Times New Roman" w:cs="Times New Roman"/>
        </w:rPr>
        <w:br/>
        <w:t>This proactive risk management approach establishes a secure foundation for upcoming project phases, including Week 3 (</w:t>
      </w:r>
      <w:r w:rsidRPr="00172518">
        <w:rPr>
          <w:rFonts w:ascii="Times New Roman" w:hAnsi="Times New Roman" w:cs="Times New Roman"/>
        </w:rPr>
        <w:t>IAM and firewall hardening) and Week 4 (monitoring and incident response).</w:t>
      </w:r>
    </w:p>
    <w:sectPr w:rsidR="00FC5182" w:rsidRPr="00172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2518"/>
    <w:rsid w:val="0029639D"/>
    <w:rsid w:val="00326F90"/>
    <w:rsid w:val="00AA1D8D"/>
    <w:rsid w:val="00B47730"/>
    <w:rsid w:val="00CB0664"/>
    <w:rsid w:val="00FC51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D2B79"/>
  <w14:defaultImageDpi w14:val="300"/>
  <w15:docId w15:val="{526B25E6-CA59-4C36-B2F0-1A68A5B7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D7102-0805-4959-AFC9-41838902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osasom</cp:lastModifiedBy>
  <cp:revision>2</cp:revision>
  <dcterms:created xsi:type="dcterms:W3CDTF">2013-12-23T23:15:00Z</dcterms:created>
  <dcterms:modified xsi:type="dcterms:W3CDTF">2025-10-01T09:47:00Z</dcterms:modified>
  <cp:category/>
</cp:coreProperties>
</file>