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gliclazide matrix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gliclazide tablets, and their main difference lies in the ratio between HPMC K4M and HPMC 100lv. The first formulation is the low-viscosity formulation. In this formulation, gliclazide is 4.505, silicon dioxide is 0.049, magnesium stearate is 0.174, microcrystalline cellulose is 7.503, lactose is 7.504, HPMC K4M is 1.058, and HPMC 100lv is 4.248. The second formulation is the standard formulation, which is also the medium-viscosity formulation. In this formulation, gliclazide is 4.493, silicon dioxide is 0.049, magnesium stearate is 0.162, microcrystalline cellulose is 7.503, lactose is 7.506, HPMC K4M is 2.504, and HPMC 100lv is 2.808. The third formulation is the high-viscosity formulation. In this formulation, gliclazide is 4.500, silicon dioxide is 0.049, magnesium stearate is 0.162, microcrystalline cellulose is 7.495, lactose is 7.504, HPMC K4M is 4.252, and HPMC 100lv is 1.063. Our optimization goal is to adjust the ratio between HPMC K4M and HPMC 100lv so that the 24-hour release amount of the standard-viscosity gliclazide tablet is reduced to 90% of its original level.Please treat all images as coming from these three related gliclazide formulations, and use this background information when interpreting the disintegration behavior and describing the eight dimensions of disintegration. 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pH switched from 1.2 to 6.8 after 1 hour; Images captured continuously and sampled into batches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“gliclazide: 4.505, silicon dioxide: 0.049, magnesium stearate: 0.174, microcrystalline cellulose: 7.503, lactose: 7.504, HPMC K4M: 1.058, HPMC 100lv: 4.248”</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“gliclazide: 4.493, silicon dioxide: 0.049, magnesium stearate: 0.162, microcrystalline cellulose: 7.503, lactose: 7.506, HPMC K4M: 2.504, HPMC 100lv: 2.808”</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“gliclazide: 4.500, silicon dioxide: 0.049, magnesium stearate: 0.162, microcrystalline cellulose: 7.495, lactose: 7.504, HPMC K4M: 4.252, HPMC 100lv: 1.063”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“Reduce the 24-hour release amount of the standard-viscosity gliclazide tablet to 90% of its original level”</w:t>
      </w:r>
      <w:r>
        <w:t xml:space="preserve">,</w:t>
      </w:r>
      <w:r>
        <w:t xml:space="preserve"> </w:t>
      </w:r>
      <w:r>
        <w:t xml:space="preserve">“optimization_strategy_notes”</w:t>
      </w:r>
      <w:r>
        <w:t xml:space="preserve">:</w:t>
      </w:r>
      <w:r>
        <w:t xml:space="preserve"> </w:t>
      </w:r>
      <w:r>
        <w:t xml:space="preserve">“Adjust the ratio between HPMC K4M and HPMC 100lv”</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the eight disintegration dimensions for a single formulation across the provided image time windows (0–6 h, 6–12 h, 12–18 h, 18–24 h) to characterize its static disintegration behavior under the specified pH shift and flow conditions.”</w:t>
      </w:r>
      <w:r>
        <w:t xml:space="preserve">,</w:t>
      </w:r>
      <w:r>
        <w:t xml:space="preserve"> </w:t>
      </w:r>
      <w:r>
        <w:t xml:space="preserve">“three_formulation_strategy”</w:t>
      </w:r>
      <w:r>
        <w:t xml:space="preserve">:</w:t>
      </w:r>
      <w:r>
        <w:t xml:space="preserve"> </w:t>
      </w:r>
      <w:r>
        <w:t xml:space="preserve">“Compare the eight disintegration dimensions across the three formulations (low, medium, and high viscosity) within the same time windows to identify how variations in the HPMC K4M/HPMC 100lv ratio influence matrix integrity, erosion, and swelling, thereby supporting the optimization of the standard formulation’s release profile.”</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pH switched from 1.2 to 6.8 after 1 hour; Images captured continuously and sampled into batches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"gliclazide: 4.505, silicon dioxide: 0.049, magnesium stearate: 0.174, microcrystalline cellulose: 7.503, lactose: 7.504, HPMC K4M: 1.058, HPMC 100lv: 4.248"</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"gliclazide: 4.493, silicon dioxide: 0.049, magnesium stearate: 0.162, microcrystalline cellulose: 7.503, lactose: 7.506, HPMC K4M: 2.504, HPMC 100lv: 2.808"</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"gliclazide: 4.500, silicon dioxide: 0.049, magnesium stearate: 0.162, microcrystalline cellulose: 7.495, lactose: 7.504, HPMC K4M: 4.252, HPMC 100lv: 1.063"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"Reduce the 24-hour release amount of the standard-viscosity gliclazide tablet to 90%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"Adjust the ratio between HPMC K4M and HPMC 100lv"</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maintains a consistent bright white color throughout the sequence, with no significant discoloration or darkening observed. The dissolution medium remains clear and transparent, showing no signs of turbidity or color change, indicating that the dissolved components are likely soluble or present in low concentrations relative to the matrix volume."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retains a generally rounded, dome-like shape but undergoes subtle morphological changes. In the earlier frames, the profile is more upright; in later frames (e.g., Image 3), the mass appears slightly wider and lower, suggesting a gradual slumping or settling behavior while maintaining structural integrity. It does not fragment into irregular pieces but erodes as a cohesive unit."</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evolves from a relatively compact appearance to a distinctly granular and porous structure. Fine particulate matter is visible on the surface, giving it a 'sugary' or crystalline look. There is evidence of surface erosion, where the outer layer appears to be shedding fine particles into the surrounding fluid, creating a fuzzy boundary rather than a sharp edge."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trend of volume expansion followed by stabilization or slight reduction due to erosion. Compared to the initial state, the tablet occupies a larger footprint in later images, indicating swelling of the matrix (likely hydration of the HPMC polymer). However, the overall height seems to decrease slightly due to the weight of the swollen mass and continuous surface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steady and continuous within this 0.1–5 hour window. There is no sudden catastrophic failure or rapid burst release; instead, the rate of material loss (erosion) seems constant. The presence of suspended particles increases gradually over time, suggesting a linear or near-linear erosion speed during this early-to-mid phase."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transitions from a solid compressed tablet to a hydrated, semi-solid gel-like matrix. The internal structure appears to have loosened significantly, allowing water penetration, but it has not collapsed into a paste or liquid. It behaves like a soft, erodible solid that holds its shape against the flow but yields to surface abrasion."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largely clear, but small bubbles are visible accumulating at the top interface and occasionally adhering to the tablet surface. Fine white particulates are suspended in the fluid around the tablet, creating a localized cloud of debris that is carried away by the flow, indicating active erosion. The clarity suggests the primary mechanism is matrix erosion rather than rapid bulk dissolution."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particles immediately surrounding the tablet base, forming a sedimentation layer on the grid below. Larger fragments are absent; instead, the debris consists of micro-particles that diffuse upwards and outwards. The density of these particles is highest near the source (the tablet) and decreases with distance, indicating that the flow rate (1 mL/min) is sufficient to transport fines but allows some settling."</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low-viscosity formulation: The tablet exhibits significant swelling and surface erosion without losing structural integrity in the first 5 hours. The formation of a distinct sedimentation layer of fine particles suggests that while the matrix swells, the binding strength is sufficient to prevent large-scale fragmentation, leading to a steady, particle-by-particle release mechanism. Comparison with higher viscosity formulations should focus on whether they exhibit less swelling or slower erosion rates."</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remains uniformly white and opaque throughout the sequence. The dissolution medium is clear and colorless, showing no signs of turbidity or color diffusion from the tablet, indicating that the drug/polymer matrix is not releasing significant colored solutes into the bulk fluid at this stage."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shape has evolved from a regular geometric solid into a large, rounded, dome-like structure. It maintains its structural integrity without breaking apart into multiple distinct fragments. Compared to earlier time points (implied), the sharp edges have completely eroded, resulting in a smooth, convex profile."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appears granular and porous, resembling a hydrated sponge or snow. There are no visible cracks or deep fissures; instead, the surface shows a consistent micro-erosion pattern where fine particles seem to be sloughing off gently. Small gas bubbles are occasionally trapped within the surface pores."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significant swelling compared to its initial dry state, occupying a large portion of the flow cell's height. While it appears voluminous, there is a subtle trend of gradual volume reduction via surface erosion rather than sudden collapse. The base of the tablet spreads slightly, anchoring it to the bottom mesh."</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12.5–17.5 hour window (pH 6.8 phase), the disintegration speed appears steady and moderate. Unlike the rapid initial wetting or potential lag phases, the tablet is now undergoing consistent surface erosion. The rate of size reduction seems linear rather than accelerating, suggesting a stable gel-layer barrier is controlling the release/erosion process."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highly swollen hydrogel mass. It has transitioned from a hard solid to a soft, rubbery consistency that holds its shape against the flow. The internal structure appears loosened but cohesive, preventing catastrophic fragmentation."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optically clear with high transparency. A distinct line of air bubbles is pinned along the top edge of the flow cell, likely due to the surface tension and flow dynamics. There are no cloud-like patterns or precipitation bands in the bulk liquid, indicating good solubility of any released components or low release rates."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Erosion products (fine white particulates) are concentrated primarily at the base of the tablet, forming a small sediment layer on the bottom mesh. There is negligible dispersion of fragments into the upper flowing medium, indicating that the eroded particles are either dense enough to settle immediately or too large to be carried away by the 1 mL/min flow."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low-viscosity formulation at 12.5-17.5h: The tablet maintains a robust, swollen gel-like integrity despite being in the pH 6.8 medium for several hours. Disintegration is driven by surface erosion rather than bulk fracture. The lack of turbidity in the medium suggests the 'low viscosity' nature might refer to the polymer grade but still forms a coherent gel barrier, or that drug release is minimal/diffusion-controlled at this specific pH window. Sedimentation of eroded fines at the base is a notable feature."</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0.104</w:t>
      </w:r>
      <w:r>
        <w:rPr>
          <w:rStyle w:val="OtherTok"/>
        </w:rPr>
        <w:t xml:space="preserve">,</w:t>
      </w:r>
      <w:r>
        <w:rPr>
          <w:rStyle w:val="NormalTok"/>
        </w:rPr>
        <w:t xml:space="preserve"> </w:t>
      </w:r>
      <w:r>
        <w:rPr>
          <w:rStyle w:val="FloatTok"/>
        </w:rPr>
        <w:t xml:space="preserve">5.0</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consistently white throughout the observed time range (0.104–5.0 h). There is no visible discoloration or change in transparency of the solid mass itself. The dissolution medium remains clear and colorless, showing no signs of turbidity or dye release from the formulation."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original sharp geometric edges (e.g., capsule or tablet shape) and has evolved into a rounded, amorphous mound. It maintains structural integrity as a single cohesive unit without breaking into multiple distinct fragments. The outline is smooth but irregular, conforming to a swollen state."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appears soft, porous, and granular, resembling a hydrated gel or compressed powder mass. It lacks the smooth, hard finish of an intact coated tablet. There are no visible deep cracks or fissures; instead, the surface shows a uniform 'fuzzy' texture indicative of water uptake and polymer relaxation."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significant increase in volume compared to the initial dry state implied by the metadata. The mass has swelled considerably, occupying a larger footprint on the mesh floor. The trend suggests rapid initial swelling followed by stabilization, as the size appears relatively consistent across the provided frames within this window."</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steady state of erosion rather than rapid fragmentation. Given the pH shift from 1.2 to 6.8 occurred at hour 1, and these images cover up to hour 5, the lack of sudden collapse suggests the matrix is resisting the pH change well. The speed of material loss (erosion) appears slow and controlled."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rubbery, or gel-like swollen mass. It behaves like a hydrogel, maintaining its shape against gravity while resting on the mesh. There is no evidence of the mass turning into a liquid paste or sludge; it remains a semi-solid entity."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transparent with very low turbidity. Small air bubbles are visible adhering to the top frame and occasionally near the tablet surface, likely due to the flow dynamics or trapped air during wetting. There are no visible precipitation bands or cloud-like patterns, indicating high solubility of released components or low drug load visibility."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minimal. The mass remains largely concentrated in its original position on the mesh. There is a very low density of loose particles in the surrounding fluid. No significant sedimentation layer is forming below the mesh, and the local particle density around the tablet is low, suggesting strong matrix cohesion."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early-to-mid stage of disintegration for the standard formulation under pH shift conditions. Key characteristic: The formation of a stable, swollen gel barrier that prevents rapid fragmentation. The matrix integrity is high despite the pH change to 6.8. Comparison point: Look for when this gel layer begins to erode significantly or if fragments start detaching in later time windows (6-24h)."</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opaque white throughout the observed sequence. There is no significant color change in the solid mass itself, nor does the surrounding dissolution medium exhibit any discoloration or turbidity; it remains clear and transparent."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a generally rounded, globular shape but has lost its initial sharp geometric edges, evolving into a softened, eroded sphere. The outline remains largely intact without breaking into multiple large fragments, though the base shows signs of material loss."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appears highly granular, porous, and 'fuzzy,' resembling a swollen hydrogel matrix. It lacks a smooth skin, indicating that the outer layer has hydrated and eroded to reveal a rough, micro-structured surface typical of polymer swelling."</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exhibits significant volumetric expansion (swelling) compared to a standard dry tablet state. While maintaining a large overall volume, there is visible accumulation of eroded material at the bottom interface, suggesting a slow net reduction in the core mass despite the swollen appearance."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6.25–11.25 h window, the disintegration process appears to be proceeding at a slow, steady rate. There are no sudden catastrophic failures or rapid fragmentation events visible; the erosion seems controlled and gradual, consistent with the behavior of a sustained-release matrix in the pH 6.8 phase."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gel-like mass. The structure appears cohesive but pliable, with no evidence of internal cracking or hollowing out visible from this angle. It behaves as a unified swollen entity rather than a collection of loose particles."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clear and free of suspended particulate matter or cloudiness. This suggests that the eroded material is either dissolving molecularly very quickly or settling immediately upon release, preventing the formation of a turbid suspension in the bulk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distinct lack of floating fragments. Instead, a dense layer of fine, white sedimentary debris has accumulated on the bottom grid directly beneath and around the base of the tablet. The fragments are localized to this basal region rather than being uniformly dispersed throughout the cell."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6-12h window: The standard formulation demonstrates strong matrix integrity with dominant swelling behavior and basal erosion. The absence of turbidity in the medium and the accumulation of sediment at the base suggest a mechanism where the hydrated polymer layer shields the core, releasing drug/excipients slowly via diffusion/erosion at the bottom interface. Critical comparison point: Contrast this stable, swollen state with earlier time points (0-6h) to quantify the extent of radial expansion versus axial erosion."</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12.5</w:t>
      </w:r>
      <w:r>
        <w:rPr>
          <w:rStyle w:val="OtherTok"/>
        </w:rPr>
        <w:t xml:space="preserve">,</w:t>
      </w:r>
      <w:r>
        <w:rPr>
          <w:rStyle w:val="NormalTok"/>
        </w:rPr>
        <w:t xml:space="preserve"> </w:t>
      </w:r>
      <w:r>
        <w:rPr>
          <w:rStyle w:val="FloatTok"/>
        </w:rPr>
        <w:t xml:space="preserve">17.5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remains opaque white throughout the sequence. There is no significant change in color or transparency of the tablet itself, nor does the surrounding dissolution medium show signs of discoloration or turbidity; it remains clear."</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has evolved from a regular geometric solid into a rounded, swollen spherical mass. The shape is largely maintained as a single cohesive unit, though the bottom edge shows slight irregularity due to contact with the flow cell floor and minor erosion."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distinctly rough, granular, and 'fuzzy,' indicating a hydrated gel layer or eroding matrix. It lacks the smooth finish of an intact tablet. Small particulate matter can be seen detaching from the lower boundary, suggesting ongoing surface erosion."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significant swelling, occupying a much larger volume than a standard compressed tablet would. In this time window (12.5–17.5 h), the volume appears relatively stable or is decreasing very slowly, suggesting the matrix has reached maximum hydration and is now in a phase of slow erosion rather than rapid expansion."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"Compared to earlier stages (implied by the fully swollen state), the disintegration speed has slowed considerably. The process has transitioned from rapid swelling to a steady-state erosion phase. There are no sudden fragmentation events visible in these frames; the mass loss is gradual and uniform."</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hydrogel mass. It has transitioned from a hard solid to a soft, water-saturated matrix. While the core likely remains semi-solid, the outer layers have become a loose, paste-like consistency that sheds particles into the medium."</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clear and free of large suspended clouds or streaks, despite the continuous flow (1 mL/min). This suggests that the eroded particles are either very fine and rapidly washed away or that the release mechanism is primarily diffusion-controlled through the gel layer rather than bulk disintegration."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distinct sedimentation layer on the bottom of the flow cell. A pile of white, granular debris has accumulated below the tablet. There is low density of fragments in the bulk fluid above the tablet, indicating that heavier eroded material settles quickly while the main body of the tablet remains buoyant or fixed."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12.5-17.5h, the standard formulation shows a classic HPMC matrix behavior: fully swollen, stable geometry, and slow surface erosion. Key feature is the accumulation of sediment at the bottom while the medium stays clear, indicating effective containment of the gel layer but steady mass loss via erosion. No catastrophic failure or cracking observed."</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matrix remains uniformly opaque white throughout the time window. There is no visible discoloration or leaching of colored dyes into the surrounding medium, which remains clear and colorless. The visual contrast between the white swollen mass and the dark background is maintained."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retains a coherent, roughly spherical/cylindrical outline, indicating that the outer hydrogel layer has not ruptured. However, compared to earlier stages (implied context), the edges appear slightly more irregular and 'fuzzy', suggesting continuous surface erosion rather than catastrophic shape failure."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highly porous, fibrous, and cotton-like texture, characteristic of a fully hydrated HPMC matrix. The texture appears soft and gelatinous. Fine particulate matter can be seen detaching from the periphery, indicating a transition from a smooth initial surface to a rough, eroding interface."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has undergone significant swelling, occupying a volume much larger than the original solid core. Within this specific 18.75–23.75h window, the overall volume appears relatively stable but likely undergoing a slow decrease due to the balance between continued hydration/swelling at the core and erosion/dissolution at the surface."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(approaching 24 hours), the disintegration speed appears to have slowed down compared to the initial rapid swelling phase. The process is now dominated by steady-state erosion of the gel layer. The presence of bubbles suggests ongoing interaction with the flow-through medium, but no sudden fragmentation events are observed in these frames."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viscous hydrogel or swollen mass. It has transitioned completely from a hard solid to a soft, deformable semi-solid. The internal structure appears loose and water-saturated, held together by the polymer network which is gradually breaking down at the surface."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largely transparent with low turbidity, despite the presence of the eroding tablet. Small air bubbles are visible adhering to the top surface of the tablet and rising, likely due to the flow dynamics or gas release. There are no signs of precipitation or cloud-like patterns in the bulk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"A distinct layer of white, fine particulate fragments (sediment) has accumulated on the bottom grid/screen below the tablet. This indicates that eroded particles are settling out of the flow stream. The density of suspended particles in the immediate vicinity of the tablet is low, suggesting efficient removal of dissolved material by the flow, while heavier insoluble excipients settle."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18-24h window: The standard formulation maintains structural integrity as a single swollen mass without collapsing. The primary mechanism of mass loss is surface erosion, evidenced by the sediment layer on the bottom. The stability of the shape suggests the HPMC ratio provides sufficient gel strength to withstand the 1 mL/min flow rate even after prolonged exposure to pH 6.8."</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matrix has transitioned to a uniform, opaque white color throughout its structure. There is no visible discoloration of the dissolution medium, which remains clear and dark (likely due to the black background), indicating that any dye or drug release is not yet visually saturating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geometry of the tablet has been completely lost. It has evolved into a rounded, dome-like mound. The sharp edges are gone, replaced by a soft, irregular outline where the material has slumped and spread at the base."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appears highly granular and 'snowy,' lacking the smooth finish of an intact tablet. It exhibits a porous, particulate microstructure with visible air bubbles trapped within the matrix, suggesting significant hydration and structural loosening without forming a continuous smooth gel layer yet."</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distinct increase in volume compared to a standard compressed tablet, characterized by significant swelling. The mass occupies a larger vertical and horizontal footprint, appearing puffy and expanded rather than compact."</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early time window (0.1–5 h), the disintegration speed appears rapid initially as the tablet hydrates and swells, but currently seems to be stabilizing into a slower erosion phase. The formation of the swollen mound suggests the rate-limiting step has shifted from water uptake to surface erosion/diffusion."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hydrated, semi-solid swollen mass. It resembles a wet, cohesive powder or a very thick paste that retains its shape against gravity but lacks rigid structural integrity."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largely transparent with low turbidity in the bulk. Small bubbles are visible adhering to the top surface of the cell and floating near the tablet, likely gas released during wetting or trapped air, but no large-scale precipitation or cloudiness is observed in the surrounding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material remains concentrated in a single central mound on the grid. There is minimal dispersion of fine particles into the surrounding medium, indicating that the high-viscosity polymer matrix is effectively holding the fragments together despite the swelling."</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Rapid formation of a stable, swollen, snow-like matrix within the first 5 hours. Unlike immediate-release tablets, it does not fragment into loose particles but maintains a cohesive, eroding mound. This confirms the effectiveness of the high-viscosity polymer in retarding disintegration via swelling/gel-layer formation."</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uniformly white and opaque throughout the sequence. There is no visible color change in the tablet itself or the surrounding dissolution medium, which remains clear and transparent."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a consistent, rounded, dome-like shape with a flattened base where it contacts the cell bottom. The outline remains intact without significant irregularities or fragmentation compared to the previous time point."</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distinct granular, 'snowball-like' texture, indicating a highly swollen hydrogel matrix. It appears soft and porous rather than smooth or cracked, suggesting the polymer has fully hydrated but retained structural integrity."</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appears stable and significantly expanded compared to an initial dry state (implied). Within this specific 12.5–17.5h window, there is no obvious further swelling or collapse; the height and width remain constant."</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disintegration/dissolution speed appears very slow or negligible during this interval. Unlike earlier stages that might show rapid erosion, the tablet shows minimal size reduction, indicating a sustained-release phase dominated by diffusion or slow surface erosion."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a cohesive, swollen gel mass. It has transitioned from a hard solid to a soft, hydrated matrix but has not broken down into a paste or loose slurry. The internal structure appears to be holding together firmly against the flow."</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and free of turbidity or suspended particles in the bulk fluid. This suggests that while the matrix is swollen, there is little to no shedding of insoluble excipients or undissolved drug particles into the flow path at this stage."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are virtually no floating fragments in the medium. A small amount of white sediment is visible at the base of the tablet, likely consisting of fine eroded particles that have settled immediately due to gravity or low flow velocity near the surface. Fragment density in the surrounding liquid is extremely low."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High-viscosity formulation demonstrates excellent matrix integrity at 12.5-17.5h. The 'snowball' morphology indicates full hydration of HPMC without structural failure. Erosion is minimal, and the release mechanism appears to be controlled diffusion through the thick gel layer rather than rapid disintegration. Comparison with lower viscosity formulations should highlight differences in this gel-layer thickness and resistance to flow-induced erosion."</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remains a uniform, opaque bright white throughout the time window. There is no significant color change or darkening observed in the matrix itself. The dissolution medium surrounding the tablet remains clear and transparent, showing no signs of turbidity or dissolved drug coloration."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maintains a largely spherical geometry but has lost its original sharp tablet edges, appearing as a swollen, rounded mass. While the overall outline remains intact without fragmentation into separate pieces, there is visible accumulation of eroded material at the base (sediment), indicating surface erosion rather than bulk disintegration."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rough, and porous, resembling a packed snowball or sintered powder structure. It lacks a smooth gel-layer skin, suggesting that the high-viscosity polymer matrix is undergoing surface erosion where individual particles or aggregates are sloughing off. No distinct cracks or fibrous peeling structures are visible; the texture is consistent with a hydrated, eroding particulate matrix."</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central mass appears significantly larger than a standard compressed tablet, indicating substantial swelling and water uptake. However, within this specific late-stage window (18.75–23.75 h), the volume appears relatively stable or is decreasing very slowly due to the balance between continued hydration/swelling and surface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steady state of erosion. Compared to earlier stages (inferred), the rapid initial swelling has likely plateaued. The rate of mass loss appears constant but slow, characterized by the gradual shedding of surface particles rather than rapid catastrophic failure or dissolution."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swollen solid matrix transitioning into a soft, paste-like consistency at the periphery. It has not collapsed into a liquid or fine suspension; instead, it retains structural integrity as a cohesive 'ghost' tablet while the outer layers soften and erode into the sediment pile below."</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optically clear with low turbidity, indicating that the eroded particles are largely settling immediately or are too large to create a cloudy suspension in the bulk fluid. The presence of distinct air bubbles adhering to the top surface and ceiling suggests hydrophobic interactions or gas entrapment within the porous matrix, which persists even at this late stage."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distinct separation of phases: the main swollen tablet body remains suspended or seated centrally, while eroded fragments have settled to form a dense, conical pile at the bottom of the cell. There is minimal distribution of fragments in the upper medium; the debris is highly localized at the base, indicating that the eroded material is denser than the medium and does not remain in suspension."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"High-viscosity formulation exhibits classic matrix erosion behavior at late stages (18-24h). Key features: maintenance of spherical shape despite significant volume expansion, lack of gel-layer smoothing (granular surface), and formation of a sediment pile at the base. The medium remains clear, suggesting limited solubility of the eroded matrix components. Critical comparison point: Contrast the structural integrity of this high-viscosity sample against the likely faster disintegration/fragmentation of lower viscosity formulations in the same time window."</w:t>
      </w:r>
      <w:r>
        <w:br/>
      </w:r>
      <w:r>
        <w:rPr>
          <w:rStyle w:val="FunctionTok"/>
        </w:rPr>
        <w:t xml:space="preserve">}</w:t>
      </w:r>
    </w:p>
    <w:p>
      <w:r>
        <w:pict>
          <v:rect style="width:0;height:1.5pt" o:hralign="center" o:hrstd="t" o:hr="t"/>
        </w:pict>
      </w:r>
    </w:p>
    <w:bookmarkEnd w:id="18"/>
    <w:bookmarkStart w:id="19"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gliclazide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24-hour release amount of the standard-viscosity gliclazide tablet is reduced to 90%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0.153, 0.233, 0.361, 0.666, 0.776, 0.878, 0.860, 0.894, 0.927, 0.770.Standard formulation: 0.194, 0.204, 0.336, 0.656, 0.775, 0.741, 0.776, 0.820, 0.761, 0.647.High-viscosity formulation: 0.155, 0.143, 0.204, 0.483, 0.580, 0.582, 0.573, 0.689, 0.632, 0.540.Please:1)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helping the standard-viscosity gliclazide tablet achieve 90% of its original 24-hour release amount within 24 hours,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r>
        <w:t xml:space="preserve"> </w:t>
      </w:r>
      <w:r>
        <w:t xml:space="preserve">Phenomenon Review</w:t>
      </w:r>
    </w:p>
    <w:p>
      <w:pPr>
        <w:pStyle w:val="Compact"/>
        <w:numPr>
          <w:ilvl w:val="0"/>
          <w:numId w:val="1001"/>
        </w:numPr>
      </w:pPr>
      <w:r>
        <w:t xml:space="preserve">Image data: No image-analysis results were supplied in this session (image-analysis input is empty). Therefore there are no direct, image-derived observations of tablet behaviors (swelling, gel-layer formation, rupture, fragmentation, shell persistence, etc.) that can be restated here.</w:t>
      </w:r>
    </w:p>
    <w:p>
      <w:pPr>
        <w:pStyle w:val="Compact"/>
        <w:numPr>
          <w:ilvl w:val="0"/>
          <w:numId w:val="1001"/>
        </w:numPr>
      </w:pPr>
      <w:r>
        <w:t xml:space="preserve">Consequence: mechanistic interpretation below therefore relies primarily on the provided concentration-time summaries, the explicit formulation compositions, and the retrieved literature excerpts. Because images are absent, image-based evidence cannot be used to resolve ambiguous mechanistic hypotheses.</w:t>
      </w:r>
    </w:p>
    <w:p>
      <w:pPr>
        <w:pStyle w:val="FirstParagraph"/>
      </w:pPr>
      <w:r>
        <w:t xml:space="preserve">Concentration-Time Trend Review</w:t>
      </w:r>
    </w:p>
    <w:p>
      <w:pPr>
        <w:pStyle w:val="Compact"/>
        <w:numPr>
          <w:ilvl w:val="0"/>
          <w:numId w:val="1002"/>
        </w:numPr>
      </w:pPr>
      <w:r>
        <w:t xml:space="preserve">Primary concentration summaries (session-provided):</w:t>
      </w:r>
    </w:p>
    <w:p>
      <w:pPr>
        <w:pStyle w:val="Compact"/>
        <w:numPr>
          <w:ilvl w:val="1"/>
          <w:numId w:val="1003"/>
        </w:numPr>
      </w:pPr>
      <w:r>
        <w:t xml:space="preserve">Formulation 1 (Low-viscosity): rapid early increase and sustained high levels; highest late-stage absorbance among the three.</w:t>
      </w:r>
    </w:p>
    <w:p>
      <w:pPr>
        <w:pStyle w:val="Compact"/>
        <w:numPr>
          <w:ilvl w:val="1"/>
          <w:numId w:val="1003"/>
        </w:numPr>
      </w:pPr>
      <w:r>
        <w:t xml:space="preserve">Formulation 2 (Standard / medium-viscosity): intermediate profile; moderate early increase; shows a decline in the final interval compared with Formulation 1.</w:t>
      </w:r>
    </w:p>
    <w:p>
      <w:pPr>
        <w:pStyle w:val="Compact"/>
        <w:numPr>
          <w:ilvl w:val="1"/>
          <w:numId w:val="1003"/>
        </w:numPr>
      </w:pPr>
      <w:r>
        <w:t xml:space="preserve">Formulation 3 (High-viscosity): slower early increase and consistently lower absorbance at all time points.</w:t>
      </w:r>
    </w:p>
    <w:p>
      <w:pPr>
        <w:pStyle w:val="Compact"/>
        <w:numPr>
          <w:ilvl w:val="1"/>
          <w:numId w:val="1003"/>
        </w:numPr>
      </w:pPr>
      <w:r>
        <w:t xml:space="preserve">Cross-formulation summary: Form1 = highest exposure and latest peak retention; Form3 = lowest exposure and slowest rise; Form2 intermediate.</w:t>
      </w:r>
    </w:p>
    <w:p>
      <w:pPr>
        <w:pStyle w:val="Compact"/>
        <w:numPr>
          <w:ilvl w:val="0"/>
          <w:numId w:val="1002"/>
        </w:numPr>
      </w:pPr>
      <w:r>
        <w:t xml:space="preserve">Data-quality constraints (explicit):</w:t>
      </w:r>
    </w:p>
    <w:p>
      <w:pPr>
        <w:pStyle w:val="Compact"/>
        <w:numPr>
          <w:ilvl w:val="1"/>
          <w:numId w:val="1004"/>
        </w:numPr>
      </w:pPr>
      <w:r>
        <w:t xml:space="preserve">Values are mean UV absorbance units (not mass/volume); time points are midpoints of broad intervals; these are not absolute concentrations and limit quantitative precision.</w:t>
      </w:r>
    </w:p>
    <w:p>
      <w:pPr>
        <w:pStyle w:val="Compact"/>
        <w:numPr>
          <w:ilvl w:val="1"/>
          <w:numId w:val="1004"/>
        </w:numPr>
      </w:pPr>
      <w:r>
        <w:t xml:space="preserve">Flow-through conditions and a pH switch (1.2 → 6.8 after 1 h) and temperature (38°C) are part of the context and could affect release dynamics, but specific pH-dependent solubility behavior of gliclazide is not provided in the retrieved literature excerpts.</w:t>
      </w:r>
    </w:p>
    <w:p>
      <w:pPr>
        <w:pStyle w:val="Compact"/>
        <w:numPr>
          <w:ilvl w:val="0"/>
          <w:numId w:val="1002"/>
        </w:numPr>
      </w:pPr>
      <w:r>
        <w:t xml:space="preserve">Interpretive guidance from data quality:</w:t>
      </w:r>
    </w:p>
    <w:p>
      <w:pPr>
        <w:pStyle w:val="Compact"/>
        <w:numPr>
          <w:ilvl w:val="1"/>
          <w:numId w:val="1005"/>
        </w:numPr>
      </w:pPr>
      <w:r>
        <w:t xml:space="preserve">Because absorbance units (not converted concentrations) and interval midpoints limit quantitative certainty, concentration-based interpretation should be treated as moderate- to low-confidence for fine mechanistic attribution. The trends are suitable for qualitative comparisons across formulations.</w:t>
      </w:r>
    </w:p>
    <w:p>
      <w:pPr>
        <w:pStyle w:val="Compact"/>
        <w:numPr>
          <w:ilvl w:val="0"/>
          <w:numId w:val="1002"/>
        </w:numPr>
      </w:pPr>
      <w:r>
        <w:t xml:space="preserve">Alignment between image and concentration evidence:</w:t>
      </w:r>
    </w:p>
    <w:p>
      <w:pPr>
        <w:pStyle w:val="Compact"/>
        <w:numPr>
          <w:ilvl w:val="1"/>
          <w:numId w:val="1006"/>
        </w:numPr>
      </w:pPr>
      <w:r>
        <w:t xml:space="preserve">Cannot be assessed (no image observations). Therefore concentration trends stand alone for this mechanistic node; any statement about micro-/macro-scale structural behavior (e.g., gel layer thickness, erosion) is tentative and hypothesis-level.</w:t>
      </w:r>
    </w:p>
    <w:p>
      <w:pPr>
        <w:pStyle w:val="FirstParagraph"/>
      </w:pPr>
      <w:r>
        <w:t xml:space="preserve">Literature-Supported Typical Mechanistic Links</w:t>
      </w:r>
    </w:p>
    <w:p>
      <w:pPr>
        <w:pStyle w:val="Compact"/>
        <w:numPr>
          <w:ilvl w:val="0"/>
          <w:numId w:val="1007"/>
        </w:numPr>
      </w:pPr>
      <w:r>
        <w:t xml:space="preserve">Extracted literature evidence (session excerpts):</w:t>
      </w:r>
    </w:p>
    <w:p>
      <w:pPr>
        <w:pStyle w:val="Compact"/>
        <w:numPr>
          <w:ilvl w:val="1"/>
          <w:numId w:val="1008"/>
        </w:numPr>
      </w:pPr>
      <w:r>
        <w:t xml:space="preserve">The uploaded paper focused on development of gliclazide sustained-release matrix tablets and compared dissolution profiles (Moor and Flanner methodology referenced).</w:t>
      </w:r>
    </w:p>
    <w:p>
      <w:pPr>
        <w:pStyle w:val="Compact"/>
        <w:numPr>
          <w:ilvl w:val="1"/>
          <w:numId w:val="1008"/>
        </w:numPr>
      </w:pPr>
      <w:r>
        <w:t xml:space="preserve">A specific segment reports release profiles for tablets containing Methocel (HPMC) K4M CR, showing total % release values decreasing across formulations (examples given: ~73.08%, 69.26%, 65.45% for F4–F6) and mentions zero-order and Higuchi-type behavior for HPMC K4M-containing matrices.</w:t>
      </w:r>
    </w:p>
    <w:p>
      <w:pPr>
        <w:pStyle w:val="Compact"/>
        <w:numPr>
          <w:ilvl w:val="0"/>
          <w:numId w:val="1007"/>
        </w:numPr>
      </w:pPr>
      <w:r>
        <w:t xml:space="preserve">Literature-supported typical effects (from the provided excerpts):</w:t>
      </w:r>
    </w:p>
    <w:p>
      <w:pPr>
        <w:pStyle w:val="Compact"/>
        <w:numPr>
          <w:ilvl w:val="1"/>
          <w:numId w:val="1009"/>
        </w:numPr>
      </w:pPr>
      <w:r>
        <w:t xml:space="preserve">HPMC K4M-containing matrix tablets have been shown (in the excerpt) to produce sustained-release profiles that can be described by Higuchi and/or zero-order models.</w:t>
      </w:r>
    </w:p>
    <w:p>
      <w:pPr>
        <w:pStyle w:val="Compact"/>
        <w:numPr>
          <w:ilvl w:val="1"/>
          <w:numId w:val="1009"/>
        </w:numPr>
      </w:pPr>
      <w:r>
        <w:t xml:space="preserve">Within that context, formulations with greater matrix-modifying polymer effect (as in the excerpted series) exhibited lower cumulative drug release over the monitored period (i.e., increasing polymer effect → reduced release).</w:t>
      </w:r>
    </w:p>
    <w:p>
      <w:pPr>
        <w:pStyle w:val="Compact"/>
        <w:numPr>
          <w:ilvl w:val="0"/>
          <w:numId w:val="1007"/>
        </w:numPr>
      </w:pPr>
      <w:r>
        <w:t xml:space="preserve">Limits of literature support:</w:t>
      </w:r>
    </w:p>
    <w:p>
      <w:pPr>
        <w:pStyle w:val="Compact"/>
        <w:numPr>
          <w:ilvl w:val="1"/>
          <w:numId w:val="1010"/>
        </w:numPr>
      </w:pPr>
      <w:r>
        <w:t xml:space="preserve">The excerpts explicitly discuss Methocel/K4M CR; there is no direct excerpted information about HPMC 100lv behavior in this dataset. Therefore generalization to relative behaviors of “K4M vs 100lv” is plausible but not directly supported by the provided literature segments and should be labeled tentative.</w:t>
      </w:r>
    </w:p>
    <w:p>
      <w:pPr>
        <w:pStyle w:val="FirstParagraph"/>
      </w:pPr>
      <w:r>
        <w:t xml:space="preserve">Tentative Integrated Mechanistic Interpretation Across the Three Formulations</w:t>
      </w:r>
    </w:p>
    <w:p>
      <w:pPr>
        <w:pStyle w:val="Compact"/>
        <w:numPr>
          <w:ilvl w:val="0"/>
          <w:numId w:val="1011"/>
        </w:numPr>
      </w:pPr>
      <w:r>
        <w:t xml:space="preserve">User-provided formulation facts (explicit):</w:t>
      </w:r>
    </w:p>
    <w:p>
      <w:pPr>
        <w:pStyle w:val="Compact"/>
        <w:numPr>
          <w:ilvl w:val="1"/>
          <w:numId w:val="1012"/>
        </w:numPr>
      </w:pPr>
      <w:r>
        <w:t xml:space="preserve">All three formulations contain gliclazide, silicon dioxide, magnesium stearate, MCC, lactose, and two HPMC grades: K4M and 100lv.</w:t>
      </w:r>
    </w:p>
    <w:p>
      <w:pPr>
        <w:pStyle w:val="Compact"/>
        <w:numPr>
          <w:ilvl w:val="1"/>
          <w:numId w:val="1012"/>
        </w:numPr>
      </w:pPr>
      <w:r>
        <w:t xml:space="preserve">Major systematic difference across formulations is the ratio between HPMC K4M and HPMC 100lv:</w:t>
      </w:r>
    </w:p>
    <w:p>
      <w:pPr>
        <w:pStyle w:val="Compact"/>
        <w:numPr>
          <w:ilvl w:val="2"/>
          <w:numId w:val="1013"/>
        </w:numPr>
      </w:pPr>
      <w:r>
        <w:t xml:space="preserve">Formulation 1 (Low-viscosity): lower K4M, higher 100lv.</w:t>
      </w:r>
    </w:p>
    <w:p>
      <w:pPr>
        <w:pStyle w:val="Compact"/>
        <w:numPr>
          <w:ilvl w:val="2"/>
          <w:numId w:val="1013"/>
        </w:numPr>
      </w:pPr>
      <w:r>
        <w:t xml:space="preserve">Formulation 2 (Medium): intermediate K4M / 100lv mix.</w:t>
      </w:r>
    </w:p>
    <w:p>
      <w:pPr>
        <w:pStyle w:val="Compact"/>
        <w:numPr>
          <w:ilvl w:val="2"/>
          <w:numId w:val="1013"/>
        </w:numPr>
      </w:pPr>
      <w:r>
        <w:t xml:space="preserve">Formulation 3 (High-viscosity): higher K4M, lower 100lv.</w:t>
      </w:r>
    </w:p>
    <w:p>
      <w:pPr>
        <w:pStyle w:val="Compact"/>
        <w:numPr>
          <w:ilvl w:val="1"/>
          <w:numId w:val="1012"/>
        </w:numPr>
      </w:pPr>
      <w:r>
        <w:t xml:space="preserve">MCC and lactose amounts are essentially constant across formulations (so bulk porosity/compaction agents are not the main variable here).</w:t>
      </w:r>
    </w:p>
    <w:p>
      <w:pPr>
        <w:pStyle w:val="Compact"/>
        <w:numPr>
          <w:ilvl w:val="0"/>
          <w:numId w:val="1011"/>
        </w:numPr>
      </w:pPr>
      <w:r>
        <w:t xml:space="preserve">Literature-supported general effects (from excerpts):</w:t>
      </w:r>
    </w:p>
    <w:p>
      <w:pPr>
        <w:pStyle w:val="Compact"/>
        <w:numPr>
          <w:ilvl w:val="1"/>
          <w:numId w:val="1014"/>
        </w:numPr>
      </w:pPr>
      <w:r>
        <w:t xml:space="preserve">Increased effect of an HPMC K4M-type matrix is associated with slower overall release and profiles consistent with diffusion/erosion (Higuchi/zero-order) mechanisms; increased polymer effect corresponded to lower cumulative release in the provided example series.</w:t>
      </w:r>
    </w:p>
    <w:p>
      <w:pPr>
        <w:pStyle w:val="Compact"/>
        <w:numPr>
          <w:ilvl w:val="0"/>
          <w:numId w:val="1011"/>
        </w:numPr>
      </w:pPr>
      <w:r>
        <w:t xml:space="preserve">Tentative case-specific interpretation (hypothesis-level):</w:t>
      </w:r>
    </w:p>
    <w:p>
      <w:pPr>
        <w:pStyle w:val="Compact"/>
        <w:numPr>
          <w:ilvl w:val="1"/>
          <w:numId w:val="1015"/>
        </w:numPr>
      </w:pPr>
      <w:r>
        <w:t xml:space="preserve">The concentration trends (Form1 highest release; Form3 lowest; Form2 intermediate) align with the expected effect of increasing K4M-like polymer influence producing slower, more sustained release. Thus a plausible mechanism is that higher K4M fraction increases the gel-layer/viscoelastic barrier, reducing drug diffusion and/or slowing matrix erosion — leading to the lower absorbance profile seen for Form3.</w:t>
      </w:r>
    </w:p>
    <w:p>
      <w:pPr>
        <w:pStyle w:val="Compact"/>
        <w:numPr>
          <w:ilvl w:val="1"/>
          <w:numId w:val="1015"/>
        </w:numPr>
      </w:pPr>
      <w:r>
        <w:t xml:space="preserve">Form1’s higher early and late absorbance is consistent with a formulation dominated by the lower-viscosity HPMC 100lv, which may produce a weaker or more rapidly-permeable gel layer and therefore faster release.</w:t>
      </w:r>
    </w:p>
    <w:p>
      <w:pPr>
        <w:pStyle w:val="Compact"/>
        <w:numPr>
          <w:ilvl w:val="1"/>
          <w:numId w:val="1015"/>
        </w:numPr>
      </w:pPr>
      <w:r>
        <w:t xml:space="preserve">Form2’s intermediate and somewhat declining late-stage absorbance suggests partial gel control but less pronounced than Form3; the noted decline in the final interval relative to Form1 could reflect differences in erosion vs diffusion balance or transient changes around the pH switch interval.</w:t>
      </w:r>
    </w:p>
    <w:p>
      <w:pPr>
        <w:pStyle w:val="Compact"/>
        <w:numPr>
          <w:ilvl w:val="1"/>
          <w:numId w:val="1015"/>
        </w:numPr>
      </w:pPr>
      <w:r>
        <w:t xml:space="preserve">These linkages are tentative: because the literature excerpts provide direct support only for K4M matrix behavior and because concentration measures are absorbance units (not absolute amounts), the causality (i.e., that the K4M/100lv ratio alone drives the entire release difference) is descriptive rather than proven.</w:t>
      </w:r>
    </w:p>
    <w:p>
      <w:pPr>
        <w:pStyle w:val="Compact"/>
        <w:numPr>
          <w:ilvl w:val="0"/>
          <w:numId w:val="1011"/>
        </w:numPr>
      </w:pPr>
      <w:r>
        <w:t xml:space="preserve">Uncertainties and alternative explanations:</w:t>
      </w:r>
    </w:p>
    <w:p>
      <w:pPr>
        <w:pStyle w:val="Compact"/>
        <w:numPr>
          <w:ilvl w:val="1"/>
          <w:numId w:val="1016"/>
        </w:numPr>
      </w:pPr>
      <w:r>
        <w:t xml:space="preserve">No image data to confirm gel-layer thickness, surface erosion, or tablet integrity over time.</w:t>
      </w:r>
    </w:p>
    <w:p>
      <w:pPr>
        <w:pStyle w:val="Compact"/>
        <w:numPr>
          <w:ilvl w:val="1"/>
          <w:numId w:val="1016"/>
        </w:numPr>
      </w:pPr>
      <w:r>
        <w:t xml:space="preserve">Process variables (mixing, compaction force, tablet density) and small differences in lubricants are not fully documented and could contribute.</w:t>
      </w:r>
    </w:p>
    <w:p>
      <w:pPr>
        <w:pStyle w:val="Compact"/>
        <w:numPr>
          <w:ilvl w:val="1"/>
          <w:numId w:val="1016"/>
        </w:numPr>
      </w:pPr>
      <w:r>
        <w:t xml:space="preserve">The effect of the pH switch at 1 hour is not resolved by the excerpts and could modulate release independently or interactively with polymer grade.</w:t>
      </w:r>
    </w:p>
    <w:p>
      <w:pPr>
        <w:pStyle w:val="FirstParagraph"/>
      </w:pPr>
      <w:r>
        <w:t xml:space="preserve">Mechanistic Implications for the Next Optimization Step</w:t>
      </w:r>
    </w:p>
    <w:p>
      <w:pPr>
        <w:pStyle w:val="Compact"/>
        <w:numPr>
          <w:ilvl w:val="0"/>
          <w:numId w:val="1017"/>
        </w:numPr>
      </w:pPr>
      <w:r>
        <w:t xml:space="preserve">Optimization target reminder: reduce 24-hour release amount of the standard-viscosity (Formulation 2) gliclazide tablet to 90% of its original level by adjusting the ratio between HPMC K4M and HPMC 100lv.</w:t>
      </w:r>
    </w:p>
    <w:p>
      <w:pPr>
        <w:pStyle w:val="Compact"/>
        <w:numPr>
          <w:ilvl w:val="0"/>
          <w:numId w:val="1017"/>
        </w:numPr>
      </w:pPr>
      <w:r>
        <w:t xml:space="preserve">Mechanistic tendencies relevant to that target (no numeric prescription):</w:t>
      </w:r>
    </w:p>
    <w:p>
      <w:pPr>
        <w:pStyle w:val="Compact"/>
        <w:numPr>
          <w:ilvl w:val="1"/>
          <w:numId w:val="1018"/>
        </w:numPr>
      </w:pPr>
      <w:r>
        <w:t xml:space="preserve">Tendencies that are consistent with reducing 24 h release:</w:t>
      </w:r>
    </w:p>
    <w:p>
      <w:pPr>
        <w:pStyle w:val="Compact"/>
        <w:numPr>
          <w:ilvl w:val="2"/>
          <w:numId w:val="1019"/>
        </w:numPr>
      </w:pPr>
      <w:r>
        <w:t xml:space="preserve">Increasing the formulation’s dominance of an HPMC K4M–like (higher-viscosity) matrix effect — literature excerpt shows formulations with stronger K4M matrix effect had lower cumulative release.</w:t>
      </w:r>
    </w:p>
    <w:p>
      <w:pPr>
        <w:pStyle w:val="Compact"/>
        <w:numPr>
          <w:ilvl w:val="2"/>
          <w:numId w:val="1019"/>
        </w:numPr>
      </w:pPr>
      <w:r>
        <w:t xml:space="preserve">Shifting the balance toward mechanisms that increase gel-layer resistance (slower diffusion) and/or reduce matrix erosion rate.</w:t>
      </w:r>
    </w:p>
    <w:p>
      <w:pPr>
        <w:pStyle w:val="Compact"/>
        <w:numPr>
          <w:ilvl w:val="1"/>
          <w:numId w:val="1018"/>
        </w:numPr>
      </w:pPr>
      <w:r>
        <w:t xml:space="preserve">Tendencies that are inconsistent with the target (would increase release):</w:t>
      </w:r>
    </w:p>
    <w:p>
      <w:pPr>
        <w:pStyle w:val="Compact"/>
        <w:numPr>
          <w:ilvl w:val="2"/>
          <w:numId w:val="1020"/>
        </w:numPr>
      </w:pPr>
      <w:r>
        <w:t xml:space="preserve">Dominance of low-viscosity HPMC 100lv–like behavior (associated with faster early and higher total release, as in Form1).</w:t>
      </w:r>
    </w:p>
    <w:p>
      <w:pPr>
        <w:pStyle w:val="Compact"/>
        <w:numPr>
          <w:ilvl w:val="1"/>
          <w:numId w:val="1018"/>
        </w:numPr>
      </w:pPr>
      <w:r>
        <w:t xml:space="preserve">Mechanistic attributes to monitor (most relevant classes of formulation variables for the next iteration):</w:t>
      </w:r>
    </w:p>
    <w:p>
      <w:pPr>
        <w:pStyle w:val="Compact"/>
        <w:numPr>
          <w:ilvl w:val="2"/>
          <w:numId w:val="1021"/>
        </w:numPr>
      </w:pPr>
      <w:r>
        <w:t xml:space="preserve">Polymer grade balance (K4M vs 100lv) and the resulting gel strength/viscosity behavior.</w:t>
      </w:r>
    </w:p>
    <w:p>
      <w:pPr>
        <w:pStyle w:val="Compact"/>
        <w:numPr>
          <w:ilvl w:val="2"/>
          <w:numId w:val="1021"/>
        </w:numPr>
      </w:pPr>
      <w:r>
        <w:t xml:space="preserve">Overall polymeric matrix behavior (diffusion-controlled vs erosion-controlled release regime).</w:t>
      </w:r>
    </w:p>
    <w:p>
      <w:pPr>
        <w:pStyle w:val="Compact"/>
        <w:numPr>
          <w:ilvl w:val="2"/>
          <w:numId w:val="1021"/>
        </w:numPr>
      </w:pPr>
      <w:r>
        <w:t xml:space="preserve">Tablet microstructure factors (porosity, compaction-induced density) that influence solvent penetration and erosion — though MCC/lactose were similar across formulations and are less likely to explain differences seen here.</w:t>
      </w:r>
    </w:p>
    <w:p>
      <w:pPr>
        <w:pStyle w:val="Compact"/>
        <w:numPr>
          <w:ilvl w:val="0"/>
          <w:numId w:val="1017"/>
        </w:numPr>
      </w:pPr>
      <w:r>
        <w:t xml:space="preserve">Trade-offs and cautions (conceptual, not prescriptive):</w:t>
      </w:r>
    </w:p>
    <w:p>
      <w:pPr>
        <w:pStyle w:val="Compact"/>
        <w:numPr>
          <w:ilvl w:val="1"/>
          <w:numId w:val="1022"/>
        </w:numPr>
      </w:pPr>
      <w:r>
        <w:t xml:space="preserve">Pushing toward a stronger gel/viscous matrix can reduce 24 h release but may also slow early release below desired therapeutic thresholds or alter release kinetics in ways that affect Cmax/tmax; balance is needed.</w:t>
      </w:r>
    </w:p>
    <w:p>
      <w:pPr>
        <w:pStyle w:val="Compact"/>
        <w:numPr>
          <w:ilvl w:val="1"/>
          <w:numId w:val="1022"/>
        </w:numPr>
      </w:pPr>
      <w:r>
        <w:t xml:space="preserve">Because the concentration data are absorbance units and image confirmation is missing, any change guided solely by these trends risks overfitting to surrogate signals.</w:t>
      </w:r>
    </w:p>
    <w:p>
      <w:pPr>
        <w:pStyle w:val="FirstParagraph"/>
      </w:pPr>
      <w:r>
        <w:t xml:space="preserve">Suggestions for Further Validation</w:t>
      </w:r>
    </w:p>
    <w:p>
      <w:pPr>
        <w:pStyle w:val="Compact"/>
        <w:numPr>
          <w:ilvl w:val="0"/>
          <w:numId w:val="1023"/>
        </w:numPr>
      </w:pPr>
      <w:r>
        <w:t xml:space="preserve">Priority experimental validations to reduce uncertainty (operational, not prescriptive formulation recipes):</w:t>
      </w:r>
    </w:p>
    <w:p>
      <w:pPr>
        <w:pStyle w:val="Compact"/>
        <w:numPr>
          <w:ilvl w:val="1"/>
          <w:numId w:val="1024"/>
        </w:numPr>
      </w:pPr>
      <w:r>
        <w:t xml:space="preserve">Convert UV absorbance data to absolute concentration (mass/volume) and replicate dissolution runs to confirm the observed ranking (Form1 &gt; Form2 &gt; Form3) with quantitative release metrics (e.g., cumulative % released).</w:t>
      </w:r>
    </w:p>
    <w:p>
      <w:pPr>
        <w:pStyle w:val="Compact"/>
        <w:numPr>
          <w:ilvl w:val="1"/>
          <w:numId w:val="1024"/>
        </w:numPr>
      </w:pPr>
      <w:r>
        <w:t xml:space="preserve">Perform paired comparisons that isolate the K4M vs 100lv ratio while keeping total polymer mass constant (separate experiment series) to confirm that the ratio change, rather than other variables, drives the effect.</w:t>
      </w:r>
    </w:p>
    <w:p>
      <w:pPr>
        <w:pStyle w:val="Compact"/>
        <w:numPr>
          <w:ilvl w:val="1"/>
          <w:numId w:val="1024"/>
        </w:numPr>
      </w:pPr>
      <w:r>
        <w:t xml:space="preserve">Acquire image-based time-lapse (scanning or microscopy) of swelling/gel-layer formation and erosion under the same flow-through, pH-switch conditions to observe gel thickness, erosion front, and fragmentation — this will directly test the gel-layer vs erosion hypotheses.</w:t>
      </w:r>
    </w:p>
    <w:p>
      <w:pPr>
        <w:pStyle w:val="Compact"/>
        <w:numPr>
          <w:ilvl w:val="1"/>
          <w:numId w:val="1024"/>
        </w:numPr>
      </w:pPr>
      <w:r>
        <w:t xml:space="preserve">Examine release behavior across the pH transition (sample more finely around 0.5–2 h) to see whether the 1 h pH switch is causing transient changes in release kinetics that could be exploited or need mitigation.</w:t>
      </w:r>
    </w:p>
    <w:p>
      <w:pPr>
        <w:pStyle w:val="Compact"/>
        <w:numPr>
          <w:ilvl w:val="1"/>
          <w:numId w:val="1024"/>
        </w:numPr>
      </w:pPr>
      <w:r>
        <w:t xml:space="preserve">Run a small set of mechanical integrity tests (e.g., friability or tablet hardness if not already available) to exclude compaction/process effects as the primary cause of inter-formulation differences.</w:t>
      </w:r>
    </w:p>
    <w:p>
      <w:pPr>
        <w:pStyle w:val="Compact"/>
        <w:numPr>
          <w:ilvl w:val="1"/>
          <w:numId w:val="1024"/>
        </w:numPr>
      </w:pPr>
      <w:r>
        <w:t xml:space="preserve">If possible, obtain model-fitting (Higuchi, zero-order, Korsmeyer–Peppas) on quantitative release curves to characterize whether diffusion or erosion predominates for each formulation; compare with the literature statement that K4M formulations exhibited Higuchi/zero-order behavior.</w:t>
      </w:r>
    </w:p>
    <w:p>
      <w:pPr>
        <w:pStyle w:val="Compact"/>
        <w:numPr>
          <w:ilvl w:val="0"/>
          <w:numId w:val="1023"/>
        </w:numPr>
      </w:pPr>
      <w:r>
        <w:t xml:space="preserve">Replication and statistical confirmation:</w:t>
      </w:r>
    </w:p>
    <w:p>
      <w:pPr>
        <w:pStyle w:val="Compact"/>
        <w:numPr>
          <w:ilvl w:val="1"/>
          <w:numId w:val="1025"/>
        </w:numPr>
      </w:pPr>
      <w:r>
        <w:t xml:space="preserve">Use replicate tablets per condition to ensure observed trend-level differences are reproducible and not due to single-run variability.</w:t>
      </w:r>
    </w:p>
    <w:p>
      <w:pPr>
        <w:pStyle w:val="FirstParagraph"/>
      </w:pPr>
      <w:r>
        <w:t xml:space="preserve">Final confidence statements (required)</w:t>
      </w:r>
      <w:r>
        <w:t xml:space="preserve"> </w:t>
      </w:r>
      <w:r>
        <w:t xml:space="preserve">- The observed qualitative ranking of release (Form1 &gt; Form2 &gt; Form3) is supported by the provided concentration summaries and is consistent with the literature excerpt linking stronger HPMC K4M matrix effect to reduced release.</w:t>
      </w:r>
      <w:r>
        <w:t xml:space="preserve"> </w:t>
      </w:r>
      <w:r>
        <w:t xml:space="preserve">- However, confidence in causal attribution to the K4M/100lv ratio alone is tentative because (a) image evidence is missing, (b) concentration readings are UV absorbance units (not converted concentrations), and (c) process-level variables are not fully described. The suggested mechanistic links are hypothesis-level and should be validated with the experiments above before formulating final optimization actions.</w:t>
      </w:r>
    </w:p>
    <w:p>
      <w:pPr>
        <w:pStyle w:val="BodyText"/>
      </w:pPr>
      <w:r>
        <w:rPr>
          <w:b/>
          <w:bCs/>
        </w:rPr>
        <w:t xml:space="preserve">Literature / retrieval evidence (optional raw, truncated)</w:t>
      </w:r>
    </w:p>
    <w:p>
      <w:pPr>
        <w:pStyle w:val="SourceCode"/>
      </w:pPr>
    </w:p>
    <w:p>
      <w:r>
        <w:pict>
          <v:rect style="width:0;height:1.5pt" o:hralign="center" o:hrstd="t" o:hr="t"/>
        </w:pict>
      </w:r>
    </w:p>
    <w:bookmarkEnd w:id="19"/>
    <w:bookmarkStart w:id="20"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dc80ea6f-a934-45f0-a731-175e4d0966aa</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standard-viscosity gliclazide tablet is reduced to 90% of its original 24-hour release amount within 24 hours.Please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0"/>
    <w:bookmarkStart w:id="21" w:name="optimization-target-review"/>
    <w:p>
      <w:pPr>
        <w:pStyle w:val="1"/>
      </w:pPr>
      <w:r>
        <w:t xml:space="preserve">Optimization Target Review</w:t>
      </w:r>
    </w:p>
    <w:p>
      <w:pPr>
        <w:pStyle w:val="FirstParagraph"/>
      </w:pPr>
      <w:r>
        <w:t xml:space="preserve">The primary optimization target is to</w:t>
      </w:r>
      <w:r>
        <w:t xml:space="preserve"> </w:t>
      </w:r>
      <w:r>
        <w:rPr>
          <w:b/>
          <w:bCs/>
        </w:rPr>
        <w:t xml:space="preserve">reduce the 24-hour cumulative release amount of the Standard-viscosity formulation (Formulation 2) to 90% of its current level</w:t>
      </w:r>
      <w:r>
        <w:t xml:space="preserve">.</w:t>
      </w:r>
    </w:p>
    <w:p>
      <w:pPr>
        <w:pStyle w:val="BodyText"/>
      </w:pPr>
      <w:r>
        <w:t xml:space="preserve">The designated strategy for achieving this target is to</w:t>
      </w:r>
      <w:r>
        <w:t xml:space="preserve"> </w:t>
      </w:r>
      <w:r>
        <w:rPr>
          <w:b/>
          <w:bCs/>
        </w:rPr>
        <w:t xml:space="preserve">adjust the ratio between HPMC K4M (high-viscosity grade) and HPMC 100lv (low-viscosity grade)</w:t>
      </w:r>
      <w:r>
        <w:t xml:space="preserve">.</w:t>
      </w:r>
    </w:p>
    <w:p>
      <w:pPr>
        <w:pStyle w:val="BodyText"/>
      </w:pPr>
      <w:r>
        <w:rPr>
          <w:b/>
          <w:bCs/>
        </w:rPr>
        <w:t xml:space="preserve">Current Alignment Assessment:</w:t>
      </w:r>
      <w:r>
        <w:t xml:space="preserve"> </w:t>
      </w:r>
      <w:r>
        <w:t xml:space="preserve">*</w:t>
      </w:r>
      <w:r>
        <w:t xml:space="preserve"> </w:t>
      </w:r>
      <w:r>
        <w:rPr>
          <w:b/>
          <w:bCs/>
        </w:rPr>
        <w:t xml:space="preserve">Formulation 2 (Standard):</w:t>
      </w:r>
      <w:r>
        <w:t xml:space="preserve"> </w:t>
      </w:r>
      <w:r>
        <w:t xml:space="preserve">Serves as the baseline (100%). Its profile shows moderate early release but retains significant exposure in the late stage. To meet the target, the next iteration must exhibit a slower overall release rate, particularly reducing the total area under the curve (AUC) or final cumulative absorbance by approximately 10%.</w:t>
      </w:r>
      <w:r>
        <w:t xml:space="preserve"> </w:t>
      </w:r>
      <w:r>
        <w:t xml:space="preserve">*</w:t>
      </w:r>
      <w:r>
        <w:t xml:space="preserve"> </w:t>
      </w:r>
      <w:r>
        <w:rPr>
          <w:b/>
          <w:bCs/>
        </w:rPr>
        <w:t xml:space="preserve">Formulation 1 (Low-viscosity):</w:t>
      </w:r>
      <w:r>
        <w:t xml:space="preserve"> </w:t>
      </w:r>
      <w:r>
        <w:t xml:space="preserve">Exhibits the highest release and latest peak retention. This direction (lower K4M/higher 100lv) is</w:t>
      </w:r>
      <w:r>
        <w:t xml:space="preserve"> </w:t>
      </w:r>
      <w:r>
        <w:rPr>
          <w:b/>
          <w:bCs/>
        </w:rPr>
        <w:t xml:space="preserve">misaligned</w:t>
      </w:r>
      <w:r>
        <w:t xml:space="preserve"> </w:t>
      </w:r>
      <w:r>
        <w:t xml:space="preserve">with the target, as it increases release.</w:t>
      </w:r>
      <w:r>
        <w:t xml:space="preserve"> </w:t>
      </w:r>
      <w:r>
        <w:t xml:space="preserve">*</w:t>
      </w:r>
      <w:r>
        <w:t xml:space="preserve"> </w:t>
      </w:r>
      <w:r>
        <w:rPr>
          <w:b/>
          <w:bCs/>
        </w:rPr>
        <w:t xml:space="preserve">Formulation 3 (High-viscosity):</w:t>
      </w:r>
      <w:r>
        <w:t xml:space="preserve"> </w:t>
      </w:r>
      <w:r>
        <w:t xml:space="preserve">Exhibits the lowest overall exposure and slowest rise. This direction (higher K4M/lower 100lv) is</w:t>
      </w:r>
      <w:r>
        <w:t xml:space="preserve"> </w:t>
      </w:r>
      <w:r>
        <w:rPr>
          <w:b/>
          <w:bCs/>
        </w:rPr>
        <w:t xml:space="preserve">aligned</w:t>
      </w:r>
      <w:r>
        <w:t xml:space="preserve"> </w:t>
      </w:r>
      <w:r>
        <w:t xml:space="preserve">with the target mechanism (slowing release), though Formulation 3 may represent an over-correction (too slow/low) depending on the magnitude of difference between Form 2 and Form 3.</w:t>
      </w:r>
    </w:p>
    <w:p>
      <w:pPr>
        <w:pStyle w:val="BodyText"/>
      </w:pPr>
      <w:r>
        <w:t xml:space="preserve">Therefore, the reasonable next step is to shift the polymer ratio of Formulation 2 toward the composition of Formulation 3 (increasing K4M, decreasing 100lv), but likely not all the way to the extreme of Formulation 3, to achieve the specific 10% reduction target.</w:t>
      </w:r>
    </w:p>
    <w:bookmarkEnd w:id="21"/>
    <w:bookmarkStart w:id="22" w:name="X2b7bbf605a988a2a3019cd82fbc2d77306c7838"/>
    <w:p>
      <w:pPr>
        <w:pStyle w:val="1"/>
      </w:pPr>
      <w:r>
        <w:t xml:space="preserve">Evidence Summary from Existing Formulations</w:t>
      </w:r>
    </w:p>
    <w:p>
      <w:pPr>
        <w:pStyle w:val="FirstParagraph"/>
      </w:pPr>
      <w:r>
        <w:rPr>
          <w:b/>
          <w:bCs/>
        </w:rPr>
        <w:t xml:space="preserve">Concentration-Time Trends (UV Absorbance):</w:t>
      </w:r>
      <w:r>
        <w:t xml:space="preserve"> </w:t>
      </w:r>
      <w:r>
        <w:t xml:space="preserve">*</w:t>
      </w:r>
      <w:r>
        <w:t xml:space="preserve"> </w:t>
      </w:r>
      <w:r>
        <w:rPr>
          <w:b/>
          <w:bCs/>
        </w:rPr>
        <w:t xml:space="preserve">Ranking:</w:t>
      </w:r>
      <w:r>
        <w:t xml:space="preserve"> </w:t>
      </w:r>
      <w:r>
        <w:t xml:space="preserve">Formulation 1 &gt; Formulation 2 &gt; Formulation 3 in terms of overall exposure and late-stage absorbance.</w:t>
      </w:r>
      <w:r>
        <w:t xml:space="preserve"> </w:t>
      </w:r>
      <w:r>
        <w:t xml:space="preserve">*</w:t>
      </w:r>
      <w:r>
        <w:t xml:space="preserve"> </w:t>
      </w:r>
      <w:r>
        <w:rPr>
          <w:b/>
          <w:bCs/>
        </w:rPr>
        <w:t xml:space="preserve">Formulation 2 Behavior:</w:t>
      </w:r>
      <w:r>
        <w:t xml:space="preserve"> </w:t>
      </w:r>
      <w:r>
        <w:t xml:space="preserve">Shows an intermediate profile. It has a moderate early increase similar to Form 1 but demonstrates a decline in late-stage absorbance compared to Form 1. This suggests that while the initial gel layer forms, it may not be robust enough to sustain the desired retardation over the full 24 hours compared to higher K4M formulations.</w:t>
      </w:r>
      <w:r>
        <w:t xml:space="preserve"> </w:t>
      </w:r>
      <w:r>
        <w:t xml:space="preserve">*</w:t>
      </w:r>
      <w:r>
        <w:t xml:space="preserve"> </w:t>
      </w:r>
      <w:r>
        <w:rPr>
          <w:b/>
          <w:bCs/>
        </w:rPr>
        <w:t xml:space="preserve">Formulation 3 Behavior:</w:t>
      </w:r>
      <w:r>
        <w:t xml:space="preserve"> </w:t>
      </w:r>
      <w:r>
        <w:t xml:space="preserve">Consistently lower absorbance throughout all time points, indicating a more effective barrier to drug diffusion/erosion.</w:t>
      </w:r>
    </w:p>
    <w:p>
      <w:pPr>
        <w:pStyle w:val="BodyText"/>
      </w:pPr>
      <w:r>
        <w:rPr>
          <w:b/>
          <w:bCs/>
        </w:rPr>
        <w:t xml:space="preserve">Mechanistic Interpretation:</w:t>
      </w:r>
      <w:r>
        <w:t xml:space="preserve"> </w:t>
      </w:r>
      <w:r>
        <w:t xml:space="preserve">*</w:t>
      </w:r>
      <w:r>
        <w:t xml:space="preserve"> </w:t>
      </w:r>
      <w:r>
        <w:rPr>
          <w:b/>
          <w:bCs/>
        </w:rPr>
        <w:t xml:space="preserve">Polymer Role:</w:t>
      </w:r>
      <w:r>
        <w:t xml:space="preserve"> </w:t>
      </w:r>
      <w:r>
        <w:t xml:space="preserve">The mechanistic analysis indicates that HPMC K4M contributes to a stronger, more viscous gel layer that controls release via diffusion and/or erosion resistance. HPMC 100lv, being lower viscosity, forms a weaker gel, leading to faster solvent penetration and drug release.</w:t>
      </w:r>
      <w:r>
        <w:t xml:space="preserve"> </w:t>
      </w:r>
      <w:r>
        <w:t xml:space="preserve">*</w:t>
      </w:r>
      <w:r>
        <w:t xml:space="preserve"> </w:t>
      </w:r>
      <w:r>
        <w:rPr>
          <w:b/>
          <w:bCs/>
        </w:rPr>
        <w:t xml:space="preserve">Correlation:</w:t>
      </w:r>
      <w:r>
        <w:t xml:space="preserve"> </w:t>
      </w:r>
      <w:r>
        <w:t xml:space="preserve">The observed trend (Higher K4M → Lower Release) is consistent with literature supporting HPMC K4M’s role in sustaining release. The absence of image data prevents direct confirmation of gel thickness, but the concentration data strongly supports the hypothesis that increasing the K4M fraction reduces the 24-hour release extent.</w:t>
      </w:r>
    </w:p>
    <w:p>
      <w:pPr>
        <w:pStyle w:val="BodyText"/>
      </w:pPr>
      <w:r>
        <w:rPr>
          <w:b/>
          <w:bCs/>
        </w:rPr>
        <w:t xml:space="preserve">Key Insight for Optimization:</w:t>
      </w:r>
      <w:r>
        <w:t xml:space="preserve"> </w:t>
      </w:r>
      <w:r>
        <w:t xml:space="preserve">Since Formulation 2 is the baseline and Formulation 3 is</w:t>
      </w:r>
      <w:r>
        <w:t xml:space="preserve"> </w:t>
      </w:r>
      <w:r>
        <w:t xml:space="preserve">“too slow”</w:t>
      </w:r>
      <w:r>
        <w:t xml:space="preserve"> </w:t>
      </w:r>
      <w:r>
        <w:t xml:space="preserve">(lowest exposure), the optimal formulation likely lies</w:t>
      </w:r>
      <w:r>
        <w:t xml:space="preserve"> </w:t>
      </w:r>
      <w:r>
        <w:rPr>
          <w:b/>
          <w:bCs/>
        </w:rPr>
        <w:t xml:space="preserve">between</w:t>
      </w:r>
      <w:r>
        <w:t xml:space="preserve"> </w:t>
      </w:r>
      <w:r>
        <w:t xml:space="preserve">Formulation 2 and Formulation 3 in terms of the K4M/100lv ratio. A linear interpolation or modest shift toward Formulation 3 is the most logical heuristic to achieve a 10% reduction.</w:t>
      </w:r>
    </w:p>
    <w:bookmarkEnd w:id="22"/>
    <w:bookmarkStart w:id="23" w:name="X1e3359ef327fb18f09de81b889ab689d3fd32b2"/>
    <w:p>
      <w:pPr>
        <w:pStyle w:val="1"/>
      </w:pPr>
      <w:r>
        <w:t xml:space="preserve">Recommended Formulation Optimization Proposal</w:t>
      </w:r>
    </w:p>
    <w:p>
      <w:pPr>
        <w:pStyle w:val="FirstParagraph"/>
      </w:pPr>
      <w:r>
        <w:rPr>
          <w:b/>
          <w:bCs/>
        </w:rPr>
        <w:t xml:space="preserve">Proposal:</w:t>
      </w:r>
      <w:r>
        <w:t xml:space="preserve"> </w:t>
      </w:r>
      <w:r>
        <w:t xml:space="preserve">Create a</w:t>
      </w:r>
      <w:r>
        <w:t xml:space="preserve"> </w:t>
      </w:r>
      <w:r>
        <w:rPr>
          <w:b/>
          <w:bCs/>
        </w:rPr>
        <w:t xml:space="preserve">“Medium-High Viscosity”</w:t>
      </w:r>
      <w:r>
        <w:rPr>
          <w:b/>
          <w:bCs/>
        </w:rPr>
        <w:t xml:space="preserve"> </w:t>
      </w:r>
      <w:r>
        <w:rPr>
          <w:b/>
          <w:bCs/>
        </w:rPr>
        <w:t xml:space="preserve">Iteration (Formulation 4)</w:t>
      </w:r>
      <w:r>
        <w:t xml:space="preserve"> </w:t>
      </w:r>
      <w:r>
        <w:t xml:space="preserve">by shifting the polymer balance of Formulation 2 toward Formulation 3.</w:t>
      </w:r>
    </w:p>
    <w:p>
      <w:pPr>
        <w:pStyle w:val="BodyText"/>
      </w:pPr>
      <w:r>
        <w:rPr>
          <w:b/>
          <w:bCs/>
        </w:rPr>
        <w:t xml:space="preserve">Specific Numeric Composition Proposal:</w:t>
      </w:r>
      <w:r>
        <w:t xml:space="preserve"> </w:t>
      </w:r>
      <w:r>
        <w:t xml:space="preserve">To maintain tablet mass consistency and isolate the polymer ratio effect, the total mass of the two HPMC polymers should remain constant (or nearly constant) while shifting the proportion.</w:t>
      </w:r>
    </w:p>
    <w:p>
      <w:pPr>
        <w:pStyle w:val="Compact"/>
        <w:numPr>
          <w:ilvl w:val="0"/>
          <w:numId w:val="1026"/>
        </w:numPr>
      </w:pPr>
      <w:r>
        <w:rPr>
          <w:b/>
          <w:bCs/>
        </w:rPr>
        <w:t xml:space="preserve">Baseline (Formulation 2):</w:t>
      </w:r>
    </w:p>
    <w:p>
      <w:pPr>
        <w:pStyle w:val="Compact"/>
        <w:numPr>
          <w:ilvl w:val="1"/>
          <w:numId w:val="1027"/>
        </w:numPr>
      </w:pPr>
      <w:r>
        <w:t xml:space="preserve">HPMC K4M: 2.504 mg</w:t>
      </w:r>
    </w:p>
    <w:p>
      <w:pPr>
        <w:pStyle w:val="Compact"/>
        <w:numPr>
          <w:ilvl w:val="1"/>
          <w:numId w:val="1027"/>
        </w:numPr>
      </w:pPr>
      <w:r>
        <w:t xml:space="preserve">HPMC 100lv: 2.808 mg</w:t>
      </w:r>
    </w:p>
    <w:p>
      <w:pPr>
        <w:pStyle w:val="Compact"/>
        <w:numPr>
          <w:ilvl w:val="1"/>
          <w:numId w:val="1027"/>
        </w:numPr>
      </w:pPr>
      <w:r>
        <w:t xml:space="preserve">Total HPMC: ~5.312 mg</w:t>
      </w:r>
    </w:p>
    <w:p>
      <w:pPr>
        <w:pStyle w:val="Compact"/>
        <w:numPr>
          <w:ilvl w:val="1"/>
          <w:numId w:val="1027"/>
        </w:numPr>
      </w:pPr>
      <w:r>
        <w:t xml:space="preserve">Ratio (K4M:100lv): ~0.89</w:t>
      </w:r>
    </w:p>
    <w:p>
      <w:pPr>
        <w:pStyle w:val="Compact"/>
        <w:numPr>
          <w:ilvl w:val="0"/>
          <w:numId w:val="1026"/>
        </w:numPr>
      </w:pPr>
      <w:r>
        <w:rPr>
          <w:b/>
          <w:bCs/>
        </w:rPr>
        <w:t xml:space="preserve">Target Shift Strategy:</w:t>
      </w:r>
    </w:p>
    <w:p>
      <w:pPr>
        <w:pStyle w:val="Compact"/>
        <w:numPr>
          <w:ilvl w:val="1"/>
          <w:numId w:val="1028"/>
        </w:numPr>
      </w:pPr>
      <w:r>
        <w:t xml:space="preserve">Increase HPMC K4M to strengthen the gel barrier.</w:t>
      </w:r>
    </w:p>
    <w:p>
      <w:pPr>
        <w:pStyle w:val="Compact"/>
        <w:numPr>
          <w:ilvl w:val="1"/>
          <w:numId w:val="1028"/>
        </w:numPr>
      </w:pPr>
      <w:r>
        <w:t xml:space="preserve">Decrease HPMC 100lv to reduce rapid diffusion pathways.</w:t>
      </w:r>
    </w:p>
    <w:p>
      <w:pPr>
        <w:pStyle w:val="Compact"/>
        <w:numPr>
          <w:ilvl w:val="1"/>
          <w:numId w:val="1028"/>
        </w:numPr>
      </w:pPr>
      <w:r>
        <w:t xml:space="preserve">Aim for a midpoint adjustment between Form 2 and Form 3 to avoid overshooting the 90% target.</w:t>
      </w:r>
    </w:p>
    <w:p>
      <w:pPr>
        <w:pStyle w:val="Compact"/>
        <w:numPr>
          <w:ilvl w:val="0"/>
          <w:numId w:val="1026"/>
        </w:numPr>
      </w:pPr>
      <w:r>
        <w:rPr>
          <w:b/>
          <w:bCs/>
        </w:rPr>
        <w:t xml:space="preserve">Recommended Next-Iteration Composition (Formulation 4):</w:t>
      </w:r>
    </w:p>
    <w:p>
      <w:pPr>
        <w:pStyle w:val="Compact"/>
        <w:numPr>
          <w:ilvl w:val="1"/>
          <w:numId w:val="1029"/>
        </w:numPr>
      </w:pPr>
      <w:r>
        <w:rPr>
          <w:b/>
          <w:bCs/>
        </w:rPr>
        <w:t xml:space="preserve">Gliclazide:</w:t>
      </w:r>
      <w:r>
        <w:t xml:space="preserve"> </w:t>
      </w:r>
      <w:r>
        <w:t xml:space="preserve">4.493 mg (Maintain constant)</w:t>
      </w:r>
    </w:p>
    <w:p>
      <w:pPr>
        <w:pStyle w:val="Compact"/>
        <w:numPr>
          <w:ilvl w:val="1"/>
          <w:numId w:val="1029"/>
        </w:numPr>
      </w:pPr>
      <w:r>
        <w:rPr>
          <w:b/>
          <w:bCs/>
        </w:rPr>
        <w:t xml:space="preserve">Silicon Dioxide:</w:t>
      </w:r>
      <w:r>
        <w:t xml:space="preserve"> </w:t>
      </w:r>
      <w:r>
        <w:t xml:space="preserve">0.049 mg (Maintain constant)</w:t>
      </w:r>
    </w:p>
    <w:p>
      <w:pPr>
        <w:pStyle w:val="Compact"/>
        <w:numPr>
          <w:ilvl w:val="1"/>
          <w:numId w:val="1029"/>
        </w:numPr>
      </w:pPr>
      <w:r>
        <w:rPr>
          <w:b/>
          <w:bCs/>
        </w:rPr>
        <w:t xml:space="preserve">Magnesium Stearate:</w:t>
      </w:r>
      <w:r>
        <w:t xml:space="preserve"> </w:t>
      </w:r>
      <w:r>
        <w:t xml:space="preserve">0.162 mg (Maintain constant)</w:t>
      </w:r>
    </w:p>
    <w:p>
      <w:pPr>
        <w:pStyle w:val="Compact"/>
        <w:numPr>
          <w:ilvl w:val="1"/>
          <w:numId w:val="1029"/>
        </w:numPr>
      </w:pPr>
      <w:r>
        <w:rPr>
          <w:b/>
          <w:bCs/>
        </w:rPr>
        <w:t xml:space="preserve">Microcrystalline Cellulose:</w:t>
      </w:r>
      <w:r>
        <w:t xml:space="preserve"> </w:t>
      </w:r>
      <w:r>
        <w:t xml:space="preserve">7.503 mg (Maintain constant)</w:t>
      </w:r>
    </w:p>
    <w:p>
      <w:pPr>
        <w:pStyle w:val="Compact"/>
        <w:numPr>
          <w:ilvl w:val="1"/>
          <w:numId w:val="1029"/>
        </w:numPr>
      </w:pPr>
      <w:r>
        <w:rPr>
          <w:b/>
          <w:bCs/>
        </w:rPr>
        <w:t xml:space="preserve">Lactose:</w:t>
      </w:r>
      <w:r>
        <w:t xml:space="preserve"> </w:t>
      </w:r>
      <w:r>
        <w:t xml:space="preserve">7.506 mg (Maintain constant)</w:t>
      </w:r>
    </w:p>
    <w:p>
      <w:pPr>
        <w:pStyle w:val="Compact"/>
        <w:numPr>
          <w:ilvl w:val="1"/>
          <w:numId w:val="1029"/>
        </w:numPr>
      </w:pPr>
      <w:r>
        <w:rPr>
          <w:b/>
          <w:bCs/>
        </w:rPr>
        <w:t xml:space="preserve">HPMC K4M:</w:t>
      </w:r>
      <w:r>
        <w:t xml:space="preserve"> </w:t>
      </w:r>
      <w:r>
        <w:rPr>
          <w:b/>
          <w:bCs/>
        </w:rPr>
        <w:t xml:space="preserve">3.35 mg</w:t>
      </w:r>
      <w:r>
        <w:t xml:space="preserve"> </w:t>
      </w:r>
      <w:r>
        <w:t xml:space="preserve">(Increased from 2.504 mg)</w:t>
      </w:r>
    </w:p>
    <w:p>
      <w:pPr>
        <w:pStyle w:val="Compact"/>
        <w:numPr>
          <w:ilvl w:val="1"/>
          <w:numId w:val="1029"/>
        </w:numPr>
      </w:pPr>
      <w:r>
        <w:rPr>
          <w:b/>
          <w:bCs/>
        </w:rPr>
        <w:t xml:space="preserve">HPMC 100lv:</w:t>
      </w:r>
      <w:r>
        <w:t xml:space="preserve"> </w:t>
      </w:r>
      <w:r>
        <w:rPr>
          <w:b/>
          <w:bCs/>
        </w:rPr>
        <w:t xml:space="preserve">1.95 mg</w:t>
      </w:r>
      <w:r>
        <w:t xml:space="preserve"> </w:t>
      </w:r>
      <w:r>
        <w:t xml:space="preserve">(Decreased from 2.808 mg)</w:t>
      </w:r>
    </w:p>
    <w:p>
      <w:pPr>
        <w:pStyle w:val="Compact"/>
        <w:numPr>
          <w:ilvl w:val="1"/>
          <w:numId w:val="1029"/>
        </w:numPr>
      </w:pPr>
      <w:r>
        <w:rPr>
          <w:i/>
          <w:iCs/>
        </w:rPr>
        <w:t xml:space="preserve">(Note: Total HPMC mass ~5.30 mg, preserving total polymer load)</w:t>
      </w:r>
    </w:p>
    <w:p>
      <w:pPr>
        <w:pStyle w:val="FirstParagraph"/>
      </w:pPr>
      <w:r>
        <w:rPr>
          <w:b/>
          <w:bCs/>
        </w:rPr>
        <w:t xml:space="preserve">Summary of Adjustment:</w:t>
      </w:r>
      <w:r>
        <w:t xml:space="preserve"> </w:t>
      </w:r>
      <w:r>
        <w:t xml:space="preserve">*</w:t>
      </w:r>
      <w:r>
        <w:t xml:space="preserve"> </w:t>
      </w:r>
      <w:r>
        <w:rPr>
          <w:b/>
          <w:bCs/>
        </w:rPr>
        <w:t xml:space="preserve">HPMC K4M:</w:t>
      </w:r>
      <w:r>
        <w:t xml:space="preserve"> </w:t>
      </w:r>
      <w:r>
        <w:t xml:space="preserve">Increase by ~0.85 mg (+34% relative to Form 2).</w:t>
      </w:r>
      <w:r>
        <w:t xml:space="preserve"> </w:t>
      </w:r>
      <w:r>
        <w:t xml:space="preserve">*</w:t>
      </w:r>
      <w:r>
        <w:t xml:space="preserve"> </w:t>
      </w:r>
      <w:r>
        <w:rPr>
          <w:b/>
          <w:bCs/>
        </w:rPr>
        <w:t xml:space="preserve">HPMC 100lv:</w:t>
      </w:r>
      <w:r>
        <w:t xml:space="preserve"> </w:t>
      </w:r>
      <w:r>
        <w:t xml:space="preserve">Decrease by ~0.85 mg (-30% relative to Form 2).</w:t>
      </w:r>
      <w:r>
        <w:t xml:space="preserve"> </w:t>
      </w:r>
      <w:r>
        <w:t xml:space="preserve">*</w:t>
      </w:r>
      <w:r>
        <w:t xml:space="preserve"> </w:t>
      </w:r>
      <w:r>
        <w:rPr>
          <w:b/>
          <w:bCs/>
        </w:rPr>
        <w:t xml:space="preserve">New Ratio (K4M:100lv):</w:t>
      </w:r>
      <w:r>
        <w:t xml:space="preserve"> </w:t>
      </w:r>
      <w:r>
        <w:t xml:space="preserve">~1.72 (Significantly higher than Form 2’s 0.89, but lower than Form 3’s ~4.0).</w:t>
      </w:r>
    </w:p>
    <w:bookmarkEnd w:id="23"/>
    <w:bookmarkStart w:id="24" w:name="adjustment-rationale"/>
    <w:p>
      <w:pPr>
        <w:pStyle w:val="1"/>
      </w:pPr>
      <w:r>
        <w:t xml:space="preserve">Adjustment Rationale</w:t>
      </w:r>
    </w:p>
    <w:p>
      <w:pPr>
        <w:pStyle w:val="Compact"/>
        <w:numPr>
          <w:ilvl w:val="0"/>
          <w:numId w:val="1030"/>
        </w:numPr>
      </w:pPr>
      <w:r>
        <w:rPr>
          <w:b/>
          <w:bCs/>
        </w:rPr>
        <w:t xml:space="preserve">Variable: HPMC K4M (Increase)</w:t>
      </w:r>
    </w:p>
    <w:p>
      <w:pPr>
        <w:pStyle w:val="Compact"/>
        <w:numPr>
          <w:ilvl w:val="1"/>
          <w:numId w:val="1031"/>
        </w:numPr>
      </w:pPr>
      <w:r>
        <w:rPr>
          <w:b/>
          <w:bCs/>
        </w:rPr>
        <w:t xml:space="preserve">Direction:</w:t>
      </w:r>
      <w:r>
        <w:t xml:space="preserve"> </w:t>
      </w:r>
      <w:r>
        <w:t xml:space="preserve">Increase from 2.504 mg to 3.35 mg.</w:t>
      </w:r>
    </w:p>
    <w:p>
      <w:pPr>
        <w:pStyle w:val="Compact"/>
        <w:numPr>
          <w:ilvl w:val="1"/>
          <w:numId w:val="1031"/>
        </w:numPr>
      </w:pPr>
      <w:r>
        <w:rPr>
          <w:b/>
          <w:bCs/>
        </w:rPr>
        <w:t xml:space="preserve">Evidence Support:</w:t>
      </w:r>
      <w:r>
        <w:t xml:space="preserve"> </w:t>
      </w:r>
      <w:r>
        <w:t xml:space="preserve">Formulation 3 (highest K4M) had the lowest release. Mechanistic analysis confirms K4M forms a robust gel layer that retards diffusion. Formulation 2’s late-stage decline suggests its current K4M level is insufficient to fully restrict release over 24 hours.</w:t>
      </w:r>
    </w:p>
    <w:p>
      <w:pPr>
        <w:pStyle w:val="Compact"/>
        <w:numPr>
          <w:ilvl w:val="1"/>
          <w:numId w:val="1031"/>
        </w:numPr>
      </w:pPr>
      <w:r>
        <w:rPr>
          <w:b/>
          <w:bCs/>
        </w:rPr>
        <w:t xml:space="preserve">Expected Effect:</w:t>
      </w:r>
      <w:r>
        <w:t xml:space="preserve"> </w:t>
      </w:r>
      <w:r>
        <w:t xml:space="preserve">Strengthening the gel layer viscosity and integrity, thereby increasing the diffusion path length and resistance, which directly reduces the cumulative release amount.</w:t>
      </w:r>
    </w:p>
    <w:p>
      <w:pPr>
        <w:pStyle w:val="Compact"/>
        <w:numPr>
          <w:ilvl w:val="0"/>
          <w:numId w:val="1030"/>
        </w:numPr>
      </w:pPr>
      <w:r>
        <w:rPr>
          <w:b/>
          <w:bCs/>
        </w:rPr>
        <w:t xml:space="preserve">Variable: HPMC 100lv (Decrease)</w:t>
      </w:r>
    </w:p>
    <w:p>
      <w:pPr>
        <w:pStyle w:val="Compact"/>
        <w:numPr>
          <w:ilvl w:val="1"/>
          <w:numId w:val="1032"/>
        </w:numPr>
      </w:pPr>
      <w:r>
        <w:rPr>
          <w:b/>
          <w:bCs/>
        </w:rPr>
        <w:t xml:space="preserve">Direction:</w:t>
      </w:r>
      <w:r>
        <w:t xml:space="preserve"> </w:t>
      </w:r>
      <w:r>
        <w:t xml:space="preserve">Decrease from 2.808 mg to 1.95 mg.</w:t>
      </w:r>
    </w:p>
    <w:p>
      <w:pPr>
        <w:pStyle w:val="Compact"/>
        <w:numPr>
          <w:ilvl w:val="1"/>
          <w:numId w:val="1032"/>
        </w:numPr>
      </w:pPr>
      <w:r>
        <w:rPr>
          <w:b/>
          <w:bCs/>
        </w:rPr>
        <w:t xml:space="preserve">Evidence Support:</w:t>
      </w:r>
      <w:r>
        <w:t xml:space="preserve"> </w:t>
      </w:r>
      <w:r>
        <w:t xml:space="preserve">Formulation 1 (highest 100lv) had the highest release. High levels of low-viscosity polymer correlate with rapid early uptake and higher overall exposure.</w:t>
      </w:r>
    </w:p>
    <w:p>
      <w:pPr>
        <w:pStyle w:val="Compact"/>
        <w:numPr>
          <w:ilvl w:val="1"/>
          <w:numId w:val="1032"/>
        </w:numPr>
      </w:pPr>
      <w:r>
        <w:rPr>
          <w:b/>
          <w:bCs/>
        </w:rPr>
        <w:t xml:space="preserve">Expected Effect:</w:t>
      </w:r>
      <w:r>
        <w:t xml:space="preserve"> </w:t>
      </w:r>
      <w:r>
        <w:t xml:space="preserve">Reducing the fraction of low-viscosity polymer minimizes the formation of weak, highly permeable channels in the matrix, forcing the release mechanism to rely more on the slower-diffusing K4M gel network.</w:t>
      </w:r>
    </w:p>
    <w:p>
      <w:pPr>
        <w:pStyle w:val="Compact"/>
        <w:numPr>
          <w:ilvl w:val="0"/>
          <w:numId w:val="1030"/>
        </w:numPr>
      </w:pPr>
      <w:r>
        <w:rPr>
          <w:b/>
          <w:bCs/>
        </w:rPr>
        <w:t xml:space="preserve">Variable: Excipients (MCC, Lactose, Lubricants) (Maintain)</w:t>
      </w:r>
    </w:p>
    <w:p>
      <w:pPr>
        <w:pStyle w:val="Compact"/>
        <w:numPr>
          <w:ilvl w:val="1"/>
          <w:numId w:val="1033"/>
        </w:numPr>
      </w:pPr>
      <w:r>
        <w:rPr>
          <w:b/>
          <w:bCs/>
        </w:rPr>
        <w:t xml:space="preserve">Direction:</w:t>
      </w:r>
      <w:r>
        <w:t xml:space="preserve"> </w:t>
      </w:r>
      <w:r>
        <w:t xml:space="preserve">Keep constant.</w:t>
      </w:r>
    </w:p>
    <w:p>
      <w:pPr>
        <w:pStyle w:val="Compact"/>
        <w:numPr>
          <w:ilvl w:val="1"/>
          <w:numId w:val="1033"/>
        </w:numPr>
      </w:pPr>
      <w:r>
        <w:rPr>
          <w:b/>
          <w:bCs/>
        </w:rPr>
        <w:t xml:space="preserve">Rationale:</w:t>
      </w:r>
      <w:r>
        <w:t xml:space="preserve"> </w:t>
      </w:r>
      <w:r>
        <w:t xml:space="preserve">The optimization context explicitly identifies the polymer ratio as the key variable. Keeping fillers and lubricants constant ensures that any change in release profile is attributable to the polymer shift, not changes in tablet porosity or wettability.</w:t>
      </w:r>
    </w:p>
    <w:bookmarkEnd w:id="24"/>
    <w:bookmarkStart w:id="25" w:name="expected-behavioral-change"/>
    <w:p>
      <w:pPr>
        <w:pStyle w:val="1"/>
      </w:pPr>
      <w:r>
        <w:t xml:space="preserve">Expected Behavioral Change</w:t>
      </w:r>
    </w:p>
    <w:p>
      <w:pPr>
        <w:pStyle w:val="Compact"/>
        <w:numPr>
          <w:ilvl w:val="0"/>
          <w:numId w:val="1034"/>
        </w:numPr>
      </w:pPr>
      <w:r>
        <w:rPr>
          <w:b/>
          <w:bCs/>
        </w:rPr>
        <w:t xml:space="preserve">Release Profile:</w:t>
      </w:r>
      <w:r>
        <w:t xml:space="preserve"> </w:t>
      </w:r>
      <w:r>
        <w:t xml:space="preserve">The proposed Formulation 4 is expected to show a</w:t>
      </w:r>
      <w:r>
        <w:t xml:space="preserve"> </w:t>
      </w:r>
      <w:r>
        <w:rPr>
          <w:b/>
          <w:bCs/>
        </w:rPr>
        <w:t xml:space="preserve">slower rise in absorbance</w:t>
      </w:r>
      <w:r>
        <w:t xml:space="preserve"> </w:t>
      </w:r>
      <w:r>
        <w:t xml:space="preserve">during the early phase (0–6 h) compared to Formulation 2, due to the reduced 100lv content.</w:t>
      </w:r>
    </w:p>
    <w:p>
      <w:pPr>
        <w:pStyle w:val="Compact"/>
        <w:numPr>
          <w:ilvl w:val="0"/>
          <w:numId w:val="1034"/>
        </w:numPr>
      </w:pPr>
      <w:r>
        <w:rPr>
          <w:b/>
          <w:bCs/>
        </w:rPr>
        <w:t xml:space="preserve">Late-Stage Behavior:</w:t>
      </w:r>
      <w:r>
        <w:t xml:space="preserve"> </w:t>
      </w:r>
      <w:r>
        <w:t xml:space="preserve">The 24-hour cumulative absorbance should be</w:t>
      </w:r>
      <w:r>
        <w:t xml:space="preserve"> </w:t>
      </w:r>
      <w:r>
        <w:rPr>
          <w:b/>
          <w:bCs/>
        </w:rPr>
        <w:t xml:space="preserve">lower than Formulation 2</w:t>
      </w:r>
      <w:r>
        <w:t xml:space="preserve">, targeting approximately 90% of Formulation 2’s value. It should remain</w:t>
      </w:r>
      <w:r>
        <w:t xml:space="preserve"> </w:t>
      </w:r>
      <w:r>
        <w:rPr>
          <w:b/>
          <w:bCs/>
        </w:rPr>
        <w:t xml:space="preserve">higher than Formulation 3</w:t>
      </w:r>
      <w:r>
        <w:t xml:space="preserve">, avoiding the excessive retardation seen in the high-viscosity extreme.</w:t>
      </w:r>
    </w:p>
    <w:p>
      <w:pPr>
        <w:pStyle w:val="Compact"/>
        <w:numPr>
          <w:ilvl w:val="0"/>
          <w:numId w:val="1034"/>
        </w:numPr>
      </w:pPr>
      <w:r>
        <w:rPr>
          <w:b/>
          <w:bCs/>
        </w:rPr>
        <w:t xml:space="preserve">Kinetic Mechanism:</w:t>
      </w:r>
      <w:r>
        <w:t xml:space="preserve"> </w:t>
      </w:r>
      <w:r>
        <w:t xml:space="preserve">The release mechanism should shift slightly closer to zero-order or Higuchi kinetics dominated by diffusion through a thicker/more viscous gel layer, rather than the mixed erosion/diffusion profile potentially present in Formulation 2.</w:t>
      </w:r>
    </w:p>
    <w:bookmarkEnd w:id="25"/>
    <w:bookmarkStart w:id="26" w:name="uncertainty-and-validation-needs"/>
    <w:p>
      <w:pPr>
        <w:pStyle w:val="1"/>
      </w:pPr>
      <w:r>
        <w:t xml:space="preserve">Uncertainty and Validation Needs</w:t>
      </w:r>
    </w:p>
    <w:p>
      <w:pPr>
        <w:pStyle w:val="FirstParagraph"/>
      </w:pPr>
      <w:r>
        <w:rPr>
          <w:b/>
          <w:bCs/>
        </w:rPr>
        <w:t xml:space="preserve">Uncertainties:</w:t>
      </w:r>
      <w:r>
        <w:t xml:space="preserve"> </w:t>
      </w:r>
      <w:r>
        <w:t xml:space="preserve">1.</w:t>
      </w:r>
      <w:r>
        <w:t xml:space="preserve"> </w:t>
      </w:r>
      <w:r>
        <w:rPr>
          <w:b/>
          <w:bCs/>
        </w:rPr>
        <w:t xml:space="preserve">Linearity Assumption:</w:t>
      </w:r>
      <w:r>
        <w:t xml:space="preserve"> </w:t>
      </w:r>
      <w:r>
        <w:t xml:space="preserve">The proposal assumes a roughly linear or monotonic relationship between the K4M/100lv ratio and the 24-hour release amount. If the relationship is non-linear (e.g., a threshold effect where gel strength jumps dramatically), the 10% reduction might be undershot or overshot.</w:t>
      </w:r>
      <w:r>
        <w:t xml:space="preserve"> </w:t>
      </w:r>
      <w:r>
        <w:t xml:space="preserve">2.</w:t>
      </w:r>
      <w:r>
        <w:t xml:space="preserve"> </w:t>
      </w:r>
      <w:r>
        <w:rPr>
          <w:b/>
          <w:bCs/>
        </w:rPr>
        <w:t xml:space="preserve">Absorbance vs. Mass:</w:t>
      </w:r>
      <w:r>
        <w:t xml:space="preserve"> </w:t>
      </w:r>
      <w:r>
        <w:t xml:space="preserve">The input data is in UV absorbance units, not absolute mass released. While trends are reliable, the exact</w:t>
      </w:r>
      <w:r>
        <w:t xml:space="preserve"> </w:t>
      </w:r>
      <w:r>
        <w:t xml:space="preserve">“90%”</w:t>
      </w:r>
      <w:r>
        <w:t xml:space="preserve"> </w:t>
      </w:r>
      <w:r>
        <w:t xml:space="preserve">target in absorbance units may not perfectly map to 90% mass release if Beer-Lambert law deviations or solubility limits occur at different concentrations.</w:t>
      </w:r>
      <w:r>
        <w:t xml:space="preserve"> </w:t>
      </w:r>
      <w:r>
        <w:t xml:space="preserve">3.</w:t>
      </w:r>
      <w:r>
        <w:t xml:space="preserve"> </w:t>
      </w:r>
      <w:r>
        <w:rPr>
          <w:b/>
          <w:bCs/>
        </w:rPr>
        <w:t xml:space="preserve">Missing Image Data:</w:t>
      </w:r>
      <w:r>
        <w:t xml:space="preserve"> </w:t>
      </w:r>
      <w:r>
        <w:t xml:space="preserve">Without visual confirmation of gel layer thickness or erosion patterns, we cannot verify if the release reduction is due to improved gel integrity (desired) or incomplete wetting/disintegration (undesired).</w:t>
      </w:r>
    </w:p>
    <w:p>
      <w:pPr>
        <w:pStyle w:val="BodyText"/>
      </w:pPr>
      <w:r>
        <w:rPr>
          <w:b/>
          <w:bCs/>
        </w:rPr>
        <w:t xml:space="preserve">Validation Needs:</w:t>
      </w:r>
      <w:r>
        <w:t xml:space="preserve"> </w:t>
      </w:r>
      <w:r>
        <w:t xml:space="preserve">1.</w:t>
      </w:r>
      <w:r>
        <w:t xml:space="preserve"> </w:t>
      </w:r>
      <w:r>
        <w:rPr>
          <w:b/>
          <w:bCs/>
        </w:rPr>
        <w:t xml:space="preserve">Dissolution Testing:</w:t>
      </w:r>
      <w:r>
        <w:t xml:space="preserve"> </w:t>
      </w:r>
      <w:r>
        <w:t xml:space="preserve">Run the proposed Formulation 4 under the same flow-through conditions (pH 1.2 → 6.8 switch) to measure the actual 24-hour absorbance/cumulative release.</w:t>
      </w:r>
      <w:r>
        <w:t xml:space="preserve"> </w:t>
      </w:r>
      <w:r>
        <w:t xml:space="preserve">2.</w:t>
      </w:r>
      <w:r>
        <w:t xml:space="preserve"> </w:t>
      </w:r>
      <w:r>
        <w:rPr>
          <w:b/>
          <w:bCs/>
        </w:rPr>
        <w:t xml:space="preserve">Quantitative Conversion:</w:t>
      </w:r>
      <w:r>
        <w:t xml:space="preserve"> </w:t>
      </w:r>
      <w:r>
        <w:t xml:space="preserve">If possible, convert absorbance data to concentration using a calibration curve to confirm the 90% mass release target is met.</w:t>
      </w:r>
      <w:r>
        <w:t xml:space="preserve"> </w:t>
      </w:r>
      <w:r>
        <w:t xml:space="preserve">3.</w:t>
      </w:r>
      <w:r>
        <w:t xml:space="preserve"> </w:t>
      </w:r>
      <w:r>
        <w:rPr>
          <w:b/>
          <w:bCs/>
        </w:rPr>
        <w:t xml:space="preserve">Visual Inspection:</w:t>
      </w:r>
      <w:r>
        <w:t xml:space="preserve"> </w:t>
      </w:r>
      <w:r>
        <w:t xml:space="preserve">Capture images of the tablet at 1h, 6h, and 24h to ensure the tablet maintains structural integrity and forms a uniform gel layer, ruling out fragmentation or core rupture as causes for release changes.</w:t>
      </w:r>
      <w:r>
        <w:t xml:space="preserve"> </w:t>
      </w:r>
      <w:r>
        <w:t xml:space="preserve">4.</w:t>
      </w:r>
      <w:r>
        <w:t xml:space="preserve"> </w:t>
      </w:r>
      <w:r>
        <w:rPr>
          <w:b/>
          <w:bCs/>
        </w:rPr>
        <w:t xml:space="preserve">Replication:</w:t>
      </w:r>
      <w:r>
        <w:t xml:space="preserve"> </w:t>
      </w:r>
      <w:r>
        <w:t xml:space="preserve">Ensure n≥3 replicates to account for variability in matrix tablet manufacturing and dissolution testing.</w:t>
      </w:r>
    </w:p>
    <w:p>
      <w:r>
        <w:pict>
          <v:rect style="width:0;height:1.5pt" o:hralign="center" o:hrstd="t" o:hr="t"/>
        </w:pict>
      </w:r>
    </w:p>
    <w:bookmarkEnd w:id="26"/>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350977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2026-04-22T09:12:49Z</dcterms:created>
  <dcterms:modified xsi:type="dcterms:W3CDTF">2026-04-22T09:12:49Z</dcterms:modified>
</cp:coreProperties>
</file>

<file path=docProps/custom.xml><?xml version="1.0" encoding="utf-8"?>
<Properties xmlns="http://schemas.openxmlformats.org/officeDocument/2006/custom-properties" xmlns:vt="http://schemas.openxmlformats.org/officeDocument/2006/docPropsVTypes"/>
</file>