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gliclazide matrix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gliclazide tablets, and their main difference lies in the ratio between HPMC K4M and HPMC 100lv. The first formulation is the low-viscosity formulation. In this formulation, gliclazide is 4.505, silicon dioxide is 0.049, magnesium stearate is 0.174, microcrystalline cellulose is 7.503, lactose is 7.504, HPMC K4M is 1.058, and HPMC 100lv is 4.248. The second formulation is the standard formulation, which is also the medium-viscosity formulation. In this formulation, gliclazide is 4.493, silicon dioxide is 0.049, magnesium stearate is 0.162, microcrystalline cellulose is 7.503, lactose is 7.506, HPMC K4M is 2.504, and HPMC 100lv is 2.808. The third formulation is the high-viscosity formulation. In this formulation, gliclazide is 4.500, silicon dioxide is 0.049, magnesium stearate is 0.162, microcrystalline cellulose is 7.495, lactose is 7.504, HPMC K4M is 4.252, and HPMC 100lv is 1.063. Our optimization goal is to adjust the ratio between HPMC K4M and HPMC 100lv so that the 24-hour release amount of the standard-viscosity gliclazide tablet is reduced to 90% of its original level.Please treat all images as coming from these three related gliclazide formulations, and use this background information when interpreting the disintegration behavior and describing the eight dimensions of disintegration. 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pH switched from 1.2 to 6.8 after 1 hour;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4.505, silicon dioxide: 0.049, magnesium stearate: 0.174, microcrystalline cellulose: 7.503, lactose: 7.504, HPMC K4M: 1.058, HPMC 100lv: 4.248”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4.493, silicon dioxide: 0.049, magnesium stearate: 0.162, microcrystalline cellulose: 7.503, lactose: 7.506, HPMC K4M: 2.504, HPMC 100lv: 2.808”</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“gliclazide: 4.500, silicon dioxide: 0.049, magnesium stearate: 0.162, microcrystalline cellulose: 7.495, lactose: 7.504, HPMC K4M: 4.252, HPMC 100lv: 1.063”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“Reduce the 24-hour release amount of the standard-viscosity gliclazide tablet to 90%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eight disintegration dimensions for a single formulation across the provided image time windows (0–6 h, 6–12 h, 12–18 h, 18–24 h) to characterize its specific disintegration profile under the pH-shift conditions.”</w:t>
      </w:r>
      <w:r>
        <w:t xml:space="preserve">,</w:t>
      </w:r>
      <w:r>
        <w:t xml:space="preserve"> </w:t>
      </w:r>
      <w:r>
        <w:t xml:space="preserve">“three_formulation_strategy”</w:t>
      </w:r>
      <w:r>
        <w:t xml:space="preserve">:</w:t>
      </w:r>
      <w:r>
        <w:t xml:space="preserve"> </w:t>
      </w:r>
      <w:r>
        <w:t xml:space="preserve">“Compare the eight disintegration dimensions across the three formulations (low, medium, and high viscosity) at corresponding time windows to identify how variations in the HPMC K4M/HPMC 100lv ratio influence matrix integrity, erosion, and fragmentation, thereby supporting the optimization of the release profile.”</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pH switched from 1.2 to 6.8 after 1 hour;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4.505, silicon dioxide: 0.049, magnesium stearate: 0.174, microcrystalline cellulose: 7.503, lactose: 7.504, HPMC K4M: 1.058, HPMC 100lv: 4.248"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4.493, silicon dioxide: 0.049, magnesium stearate: 0.162, microcrystalline cellulose: 7.503, lactose: 7.506, HPMC K4M: 2.504, HPMC 100lv: 2.808"</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"gliclazide: 4.500, silicon dioxide: 0.049, magnesium stearate: 0.162, microcrystalline cellulose: 7.495, lactose: 7.504, HPMC K4M: 4.252, HPMC 100lv: 1.063"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"Reduce the 24-hour release amount of the standard-viscosity gliclazide tablet to 90%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uniformly white throughout the observed sequence. There is no discoloration or dye release visible. The dissolution medium surrounding the tablet remains clear and colorless, with no turbidity or cloudiness introduced by the disintegrating material."</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a generally spherical geometry but has lost its initial sharp, defined edges. It appears as a softened, cohesive mass rather than a rigid solid. While it retains its overall integrity without breaking into separate large chunks, the boundary between the tablet and the medium is diffuse, indicating surface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smooth to highly granular and rough. It exhibits a 'sugary' or crystalline appearance, suggesting that the binder matrix is eroding and releasing particulate matter. Small air bubbles are visible adhering to the surface and within the porous structure of the swollen mass."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displays significant swelling compared to its original dry state, occupying a larger volume. However, within this specific time window (6.25–11.25 h), the overall volume appears relatively stable or is decreasing very slowly due to surface erosion, rather than expanding further. It maintains a bulky presence in the flow cell."</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earlier stages (implied comparison), the disintegration speed appears to have slowed down significantly. The tablet is not rapidly collapsing; instead, it is undergoing a slow, steady erosion process. The rate of size reduction is gradual, characteristic of a sustained-release matrix system in a neutral pH environment."</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The internal structure appears loosened and porous, allowing fluid penetration, yet it retains enough structural cohesion to remain as a single entity rather than turning into a paste or slurry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optically clear with high transparency. A distinct line of air bubbles is trapped at the top interface of the flow cell, likely due to the flow dynamics or gas evolution, but the bulk liquid shows no signs of precipitation or suspended colloidal clouds, indicating good solubility of the released components or low particulate shedding into the bulk flow."</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localized primarily at the base of the tablet. A layer of fine, white particulate debris (sediment) has accumulated on the bottom mesh/grid directly beneath and slightly downstream of the tablet. There are few free-floating fragments in the main body of the medium, suggesting that eroded particles are either dense enough to settle quickly or are being swept away below the field of view."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6.25-11.25h (pH 6.8 phase), the low-viscosity formulation exhibits a classic erosion-controlled release profile. The key observation is the formation of a stable, swollen gel layer that resists rapid fragmentation. Unlike immediate release tablets, this form maintains structural integrity while slowly shedding particles from the surface. The accumulation of sediment at the bottom indicates that mechanical erosion is the primary mechanism of mass loss at this stage, rather than complete dissolution of the matrix polymer."</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opaque white throughout the sequence, showing no significant color shift or translucency changes. The dissolution medium remains clear and colorless, with no visible leaching of colored dyes or turbidity."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a generally spherical outline but exhibits surface irregularities consistent with erosion. Compared to the start of this time window, the shape is slightly less defined, appearing softer at the edges due to the hydration layer, though it has not fractured into distinct geometric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characterized by a 'cotton-like' or granular appearance, indicative of a highly hydrated gel matrix. It appears rough and porous rather than smooth. There are no sharp cracks visible; instead, the texture suggests a soft, eroding surface where the polymer matrix is yielding to the flow."</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significantly swollen compared to its initial dry state (inferred from early stages), occupying a large portion of the cell height. Within this specific 12.5–17.5h window, the volume appears relatively stable or decreasing very slowly, suggesting the swelling phase is complete and the erosion phase is dominant but gradual."</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slow and steady during this interval. Unlike earlier phases which might show rapid swelling, this stage shows a consistent, low-rate erosion. The presence of bubbles indicates active flow, but the tablet structure resists rapid breakup, characteristic of the sustained release phase in neutral pH."</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that of a cohesive, swollen hydrogel mass. It has transitioned from a hard solid to a soft, rubbery/gel-like consistency. The internal structure appears loosened but remains intact as a single entity, resisting total collapse into a paste or fine slurry."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visible air bubbles accumulating at the top interface, likely due to the flow-through dynamics or gas release from the matrix. The clarity suggests that while the matrix is eroding, the released particles are either very fine and suspended or fully dissolved, not creating a cloudy suspension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noticeable accumulation of white, fluffy sediment at the bottom of the cell, trailing from the base of the tablet. This indicates that eroded fragments are settling due to gravity rather than being immediately swept away by the flow. The density of these fragments is highest near the tablet base and decreases towards the left side of the image."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Low-Viscosity formulation at 12.5-17.5h: The tablet maintains structural integrity despite significant swelling. Erosion is evident via the sediment trail at the bottom, but catastrophic fragmentation has not occurred. The 'low viscosity' nature is reflected in the somewhat loose, granular texture of the gel layer compared to what might be expected from high-viscosity matrices. Comparison with previous time points would likely show that the major swelling event happened prior to this window, and this window represents the steady-state erosion phase."</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remains a consistent opaque white color throughout the sequence. The dissolution medium is clear and colorless, showing no signs of discoloration or turbidity from dissolved drug substances at this late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completely lost its original geometric integrity (tablet shape). It now exists as a large, cohesive, irregular spherical mass. While the overall outline is roughly round, it lacks defined edges, indicating significant structural reorganization compared to earlier time points."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rough, granular, and fibrous. It resembles a wetted powder agglomerate or a 'snowball' structure rather than a smooth gel layer. There are visible micro-irregularities on the surface, suggesting a porous matrix that allows fluid penetration but maintains cohesion through polymer entanglement."</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to have stabilized after an initial swelling phase. The mass occupies a significant portion of the cell height but does not show active expansion in these frames. Compared to previous stages where rapid swelling likely occurred, the volume is now static, maintained by the hydrated low-viscosity polymer matrix."</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time window (18.75–23.75 h), the disintegration/dissolution speed has slowed significantly compared to the initial hours. The system has reached a quasi-steady state where erosion is gradual. There are no sudden fragmentation events visible; instead, there is a slow, continuous shedding of fine particles from the base."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highly hydrated, swollen hydrogel-like mass. The internal structure appears loose and permeable. The material behaves like a soft, wet aggregate that holds its shape against gravity but is susceptible to surface erosion."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clear with high transparency, characteristic of the pH 6.8 buffer phase. A distinct line of air bubbles is trapped at the top meniscus, and small bubbles adhere to the upper surface of the tablet mass, but the bulk liquid shows no cloudiness or precipitate bands."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accumulation of eroded fines at the bottom of the cell, forming a sediment layer beneath the main mass. The main body remains largely intact as a single unit, while smaller fragments settle locally due to gravity. There is minimal suspension of particles in the bulk medium above the tablet."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low-viscosity formulation at the final stage: The formation of a stable, spherical 'swollen mass' that resists total disintegration into loose fragments even after ~24 hours. Unlike high-viscosity matrices that might form a thick, protective gel barrier, this low-viscosity variant forms a granular, eroding sphere. The critical feature is the balance between swelling (maintaining the sphere) and erosion (creating the sediment bed), suggesting that while the binder is weak, the hydration shell provides enough cohesion to prevent immediate collapse."</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opaque white throughout the observed time window (0.104–5 h). There is no significant discoloration of the matrix itself, nor does the dissolution medium show any color change, remaining clear and colorless."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has lost its original distinct tablet geometry (e.g., biconvex or cylindrical) and has evolved into a rounded, dome-like swollen mass resting on the bottom grid. The edges are smooth and continuous, indicating that the outer boundary is intact with no visible fragmentation or irregular breakage at this stage."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appears soft, fuzzy, and hydrated, characteristic of a hydrogel layer formed by polymer swelling. It lacks the sharp, smooth finish of a dry compressed tablet. There are no visible cracks, pores, or peeling layers; the texture suggests a cohesive, gelatinous exterior shell."</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the initial state implied by the metadata (early hours), the object exhibits significant volumetric expansion (swelling). It occupies a larger footprint and height than a standard compact tablet would, consistent with water uptake by the HPMC matrix. Within the provided image sequence, the volume appears relatively stable, suggesting the swelling phase may be nearing equilibrium or proceeding slowly."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controlled erosion phase rather than rapid disintegration. There is no evidence of sudden structural collapse or rapid mass loss in these images. The rate of change seems steady and gradual, typical for a sustained-release matrix formulation during the initial hydration and gel-layer formation period."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dry solid to a hydrated, semi-solid swollen mass (hydrogel). The internal structure appears to have loosened due to water penetration, but it maintains structural integrity as a single coherent unit without turning into a paste or slurry."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largely clear and transparent, with very low turbidity. There are no visible cloud-like patterns, streaks, or precipitation bands surrounding the tablet, indicating that the release of soluble components or fine particles into the bulk medium is minimal or below the visual detection limit at this magnification."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complete absence of detached fragments or particulate matter in the surrounding medium. The mass is concentrated entirely at the original position on the flow-through cell grid. No sedimentation layers or suspended particles are visible, indicating high matrix integrity and negligible erosion/fragmentation during this 0–5 hour window."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demonstrates classic HPMC matrix behavior in the first 5 hours—rapid initial swelling followed by the formation of a robust, intact gel barrier. Critical point: Zero fragmentation and clear medium suggest the release mechanism is currently dominated by diffusion through the gel layer rather than erosion. This baseline integrity will be crucial for comparing against the 'low viscosity' (likely faster erosion) and 'high viscosity' (likely slower swelling/erosion) formulations in later steps."</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appears uniformly opaque white, maintaining a consistent color throughout the structure with no visible discoloration or darkening. The dissolution medium remains clear and colorless, showing no signs of turbidity or dye release from the tablet."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largely spherical, globular shape but has lost its initial sharp geometric edges (likely from a capsule or round tablet). It appears as a swollen mass that is structurally intact without breaking into distinct large fragments, though the boundary is soft."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'fuzzy,' characteristic of a hydrated polymer gel layer. There are no smooth surfaces visible; instead, the exterior shows a fibrous or granular consistency where the matrix interacts with the fluid. Small air bubbles adhere to the upper surface."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exhibits significant swelling, occupying a volume much larger than a standard compacted tablet. It appears to have reached a plateau in expansion, maintaining a large, bulbous profile that fills a substantial portion of the flow cell's vertical space."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12.5–17.5 hour window, the disintegration process appears to be in a slow, steady-state erosion phase. Compared to earlier rapid swelling phases, the rate of change here is gradual, characterized by the slow shedding of fine particles rather than sudden structural collapse."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compact to a cohesive, hydrated hydrogel mass. The internal structure appears loose and permeable to water but remains mechanically connected, preventing total disintegration into a liquid or paste."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transparent, allowing clear visualization of the tablet and the sediment. The presence of adherent bubbles suggests gas entrapment within the porous matrix or evolution from chemical reactions, but the bulk liquid remains free of suspended clouds or precipitates."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"A distinct layer of white, granular sediment has accumulated at the bottom of the cell, indicating that eroded fragments are denser than the medium and settle immediately. The density of fragments in the bulk medium above the sediment is low, suggesting that released particles do not remain suspended for long."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formulation demonstrates a classic HPMC-controlled release profile: a stable, swollen gel barrier protects the core while allowing slow surface erosion. Key observation is the accumulation of sediment at the bottom, confirming gravity-driven removal of eroded material, while the main body remains intact, ensuring prolonged release."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remains opaque white throughout the time window. The dissolution medium is clear and colorless, showing no signs of discoloration or turbidity caused by dissolved drug substances."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shape has evolved from a regular solid into a large, swollen, roughly spherical mass that retains its structural integrity without fragmenting into irregular pieces. A distinct layer of eroded material has settled at the bottom of the cell."</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porous and fibrous, resembling a hydrated sponge or cotton-like matrix. There are no smooth surfaces remaining; the texture indicates extensive hydration and swelling of the polymer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floating mass appears significantly increased compared to the initial dry state (swelling), but within this specific 18.75–23.75h window, the volume appears relatively stable with only very gradual erosion occurring at the boundaries."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disintegration/dissolution speed appears to be slow and steady. Unlike early stages characterized by rapid water uptake, this stage shows a plateau in physical changes, indicating a controlled, sustained release phase rather than rapid breakdown."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a hydrated hydrogel. The internal structure has transitioned from a compressed solid to a loose, water-swollen network. While the main body is intact, the bottom accumulation indicates that the outer layers have transitioned into a soft, erodible state that settles under gravity."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clear with visible air bubbles trapped at the top interface. There are no cloud-like patterns or precipitation bands in the bulk liquid, suggesting that the eroded material settling at the bottom is likely insoluble polymer or undissolved excipients rather than dissolved solutes."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biphasic: the primary 'fragment' is the single large swollen mass floating near the top, while secondary fragments form a dense, uniform sedimentary layer at the bottom. There is low particle density in the middle of the medium, indicating minimal suspension of fine particles."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18.75-23.75h, the standard formulation exhibits a classic HPMC matrix behavior: significant swelling followed by surface erosion. The key observation is the stability of the floating gel mass versus the accumulation of eroded debris at the bottom. This suggests the release mechanism is dominated by diffusion through the gel layer and surface erosion, with the core remaining intact even after nearly 24 hours."</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opaque white throughout the observed sequence. There is no visible change in color or transparency of the solid mass itself. The surrounding dissolution medium remains clear and colorless, with no diffusion of dye or drug substance visible in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maintains a cohesive, dome-like shape resting on the mesh base. It does not fragment into discrete pieces; rather, it retains its overall structural integrity while appearing to soften at the edges. The outline remains relatively regular, evolving slightly from a sharper mound to a more rounded, swollen profile."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transitioned from a smooth solid to a highly porous, granular appearance. It resembles a wet, packed powder or a coarse sponge. There are no distinct cracks or flaky peeling layers; instead, the surface looks uniformly rough and hydrated, indicating significant water uptake into the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volume compared to a typical initial dry tablet state. The mass appears swollen and expanded, occupying a larger vertical and horizontal footprint. This suggests the hydrophilic polymer matrix (HPMC) has absorbed the medium and expanded significantly."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early time window (0.1–5 h), the disintegration speed appears slow and controlled. The primary mechanism observed is swelling/hydration rather than rapid erosion or fragmentation. The rate of change between the provided frames is subtle, indicating a gradual uptake of fluid rather than a sudden burst release."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While it holds its shape against gravity, the texture suggests the internal structure has loosened and become plastic due to polymer hydration. It has not yet collapsed into a paste or dissolved into fine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clear, allowing for high contrast visualization of the white tablet. Small air bubbles are visible adhering to the top surface of the tablet and floating near the top of the chamber, likely trapped during the wetting process. There is no evidence of turbidity or precipitation in the medium."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negligible fragmentation. The mass remains as a single, unified entity anchored to the bottom mesh. No loose fragments or particles are dispersed in the surrounding medium, and there is no sedimentation layer forming away from the main body. The density of the object appears lower than the initial dry state due to swelling."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'High-Viscosity' formulation in the early phase (0-5h). Key characteristic: Rapid and significant swelling into a coherent gel mass without fragmentation. Unlike low-viscosity formulations which might erode quickly, this matrix maintains integrity through hydration. Critical for comparing the 'swelling vs. erosion' balance across different HPMC ratios later."</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has transitioned to a uniform, opaque bright white color, contrasting sharply with the dark background. The dissolution medium remains clear and colorless, showing no signs of turbidity or drug leaching discoloration."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dosage form has evolved into a large, cohesive, roughly spherical swollen mass (gel ball). It maintains structural integrity without breaking into separate fragments, resting as a single entity on the bottom surface."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'snowball' or packed powder structure rather than a smooth gel film. There are no visible cracks or peeling layers; instead, the surface appears porous and fibrous, indicative of a fully hydrated polymer network holding particulate matter."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has increased significantly compared to the initial solid state, representing a state of maximum swelling. The mass occupies a large portion of the vertical space in the cell, appearing stable in size with no immediate signs of collapse or rapid shrinkage."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time point (12.5–17.5 h), the disintegration speed appears to have slowed down considerably compared to earlier phases. The system has reached a quasi-steady state where the rate of water uptake balances with the slow erosion of the outer surface layer. No sudden fragmentation events are observed."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 matrix. It has transitioned from a hard solid to a soft, hydrated semi-solid mass. The internal structure appears loose and permeable, yet it retains enough cohesion to resist the shear forces of the flow-through medium."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transparent and free of suspended particles or cloud-like patterns. This clarity suggests that the high-viscosity polymer matrix is effectively retaining the drug/excipients within the swollen gel layer, preventing them from dispersing into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distinct lack of dispersed fragments in the medium. A small amount of eroded material has settled at the base of the tablet, forming a low-density sediment ring around the contact point. The majority of the mass remains concentrated in the central swollen sphere."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'swollen gel phase' typical of high-viscosity HPMC formulations. Key characteristic: The formation of a robust, intact white gel ball that resists fragmentation even after &gt;12 hours. Unlike lower viscosity formulations which might erode or break apart faster, this formulation demonstrates strong matrix integrity. The critical observation is the stability of the spherical shape and the clarity of the surrounding medium, indicating controlled, surface-erosion dominated release rather than burst release."</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18.75</w:t>
      </w:r>
      <w:r>
        <w:rPr>
          <w:rStyle w:val="OtherTok"/>
        </w:rPr>
        <w:t xml:space="preserve">,</w:t>
      </w:r>
      <w:r>
        <w:rPr>
          <w:rStyle w:val="NormalTok"/>
        </w:rPr>
        <w:t xml:space="preserve"> </w:t>
      </w:r>
      <w:r>
        <w:rPr>
          <w:rStyle w:val="FloatTok"/>
        </w:rPr>
        <w:t xml:space="preserve">23.75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opaque white with no significant color change or dye release observed. The dissolution medium remains clear and colorless, indicating the absence of dissolved colored components or significant turbidity in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shape has evolved from a regular tablet into a large, cohesive, roughly spherical swollen mass. While the main body retains its integrity, the bottom interface shows signs of erosion where material has sloughed off to form a sediment layer. The outline is soft and fuzzy rather than sharp."</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packed snowball or a porous hydrogel matrix. It lacks smoothness, exhibiting a 'fuzzy' perimeter that suggests a hydrated polymer network (likely HPMC) holding the structure together. No distinct cracks are visible, but the surface appears friable."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central mass appears significantly larger than the original tablet dimensions would suggest, indicating substantial swelling prior to this time window. However, compared to the start of this time window, the volume appears relatively stable or slightly decreasing due to surface erosion, rather than expanding further."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 erosion phase. Compared to earlier stages (implied), the rapid initial swelling has ceased, and the current behavior is characterized by gradual surface attrition. The speed of dissolution is slow, consistent with a high-viscosity matrix maintaining integrity after ~19 hours."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semi-solid hydrogel mass. It has transitioned from a hard solid to a soft, water-logged aggregate. There is no evidence of complete collapse into a paste; instead, it maintains a defined, albeit eroding, structural form sitting on the cell floor."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visually clear with low turbidity, suggesting that the eroded particles are either settling immediately or are too large to create a cloudy suspension in the bulk flow. Bubbles are present at the top meniscus, likely trapped air or gas evolution, but they do not appear to be interacting aggressively with the tablet surface."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A dense bed of white, granular fragments has accumulated directly beneath and around the base of the swollen tablet. There is very little dispersion of fine particles into the surrounding medium; the debris is concentrated at the bottom, indicating poor suspension and immediate sedimentation of eroded material."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 Viscosity formulation at late stage (18-24h): The matrix exhibits exceptional integrity, maintaining a large swollen gel mass without catastrophic fragmentation. Erosion is limited to surface attrition, resulting in a localized sediment pile rather than dispersed fines. This contrasts with expected faster disintegration profiles, highlighting the retarding effect of the high-viscosity polymer."</w:t>
      </w:r>
      <w:r>
        <w:br/>
      </w:r>
      <w:r>
        <w:rPr>
          <w:rStyle w:val="FunctionTok"/>
        </w:rPr>
        <w:t xml:space="preserve">}</w:t>
      </w:r>
    </w:p>
    <w:p>
      <w:r>
        <w:pict>
          <v:rect style="width:0;height:1.5pt" o:hralign="center" o:hrstd="t" o:hr="t"/>
        </w:pict>
      </w:r>
    </w:p>
    <w:bookmarkEnd w:id="18"/>
    <w:bookmarkStart w:id="19"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gliclazide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24-hour release amount of the standard-viscosity gliclazide tablet is reduced to 90%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0.153, 0.233, 0.361, 0.666, 0.776, 0.878, 0.860, 0.894, 0.927, 0.770.Standard formulation: 0.194, 0.204, 0.336, 0.656, 0.775, 0.741, 0.776, 0.820, 0.761, 0.647.High-viscosity formulation: 0.155, 0.143, 0.204, 0.483, 0.580, 0.582, 0.573, 0.689, 0.632, 0.540.Please:1)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helping the standard-viscosity gliclazide tablet achieve 90% of its original 24-hour release amount within 24 hours,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pStyle w:val="Compact"/>
        <w:numPr>
          <w:ilvl w:val="0"/>
          <w:numId w:val="1001"/>
        </w:numPr>
      </w:pPr>
      <w:r>
        <w:t xml:space="preserve">Image-analysis results for this session were not provided (empty). No direct visual observations (swelling, gel-layer formation, erosion, rupture, fragmentation, shell persistence, delayed breakup, or medium-response behaviors) are available from image data in this node.</w:t>
      </w:r>
      <w:r>
        <w:br/>
      </w:r>
    </w:p>
    <w:p>
      <w:pPr>
        <w:pStyle w:val="Compact"/>
        <w:numPr>
          <w:ilvl w:val="0"/>
          <w:numId w:val="1001"/>
        </w:numPr>
      </w:pPr>
      <w:r>
        <w:t xml:space="preserve">Because no image-derived behaviors were supplied, this report treats the concentration-time summaries as the primary empirical evidence for disintegration/release behavior. Any statements about visual disintegration are therefore tentative and inferred indirectly from the concentration trends rather than based on actual image observations.</w:t>
      </w:r>
    </w:p>
    <w:p>
      <w:pPr>
        <w:pStyle w:val="FirstParagraph"/>
      </w:pPr>
      <w:r>
        <w:t xml:space="preserve">Concentration-Time Trend Review</w:t>
      </w:r>
    </w:p>
    <w:p>
      <w:pPr>
        <w:pStyle w:val="BodyText"/>
      </w:pPr>
      <w:r>
        <w:t xml:space="preserve">Direct summary of the provided concentration evidence (from conc_cross_summary and conc_summary_json):</w:t>
      </w:r>
      <w:r>
        <w:t xml:space="preserve"> </w:t>
      </w:r>
      <w:r>
        <w:t xml:space="preserve">- High-viscosity formulation (formulation_3): slowest increase, lowest overall absorbance at all time points, delayed and lower peak relative to the other two formulations → interpreted as the slowest release profile.</w:t>
      </w:r>
      <w:r>
        <w:br/>
      </w:r>
      <w:r>
        <w:t xml:space="preserve">- Standard (medium-viscosity) formulation (formulation_2): rapid early increase, peak earlier (12–16 h), then a pronounced decline in the final two intervals → interpreted as earlier release and earlier decline in apparent dissolved/solubilized drug (absorbance).</w:t>
      </w:r>
      <w:r>
        <w:br/>
      </w:r>
      <w:r>
        <w:t xml:space="preserve">- Low-viscosity formulation (formulation_1): sustained increase, highest peak at 16–20 h, and higher late-phase absorbance relative to standard → interpreted as prolonged late release or prolongation of soluble fraction into the late phase.</w:t>
      </w:r>
    </w:p>
    <w:p>
      <w:pPr>
        <w:pStyle w:val="BodyText"/>
      </w:pPr>
      <w:r>
        <w:t xml:space="preserve">Data-quality caveats (from conc_quality_text):</w:t>
      </w:r>
      <w:r>
        <w:t xml:space="preserve"> </w:t>
      </w:r>
      <w:r>
        <w:t xml:space="preserve">- Concentration data are mean UV absorbance units (not absolute mass/volume concentration). Time points are interval midpoints. These units and sampling structure limit quantitative interpretation (e.g., mass released); they are suitable for comparative, trend-level interpretation but increase uncertainty in absolute release amounts.</w:t>
      </w:r>
      <w:r>
        <w:br/>
      </w:r>
      <w:r>
        <w:t xml:space="preserve">- Because image data were not available, concentration-based interpretation is primary for mechanism inference; confidence is therefore moderate but limited by the absorbance-unit measure and sampling intervals.</w:t>
      </w:r>
    </w:p>
    <w:p>
      <w:pPr>
        <w:pStyle w:val="BodyText"/>
      </w:pPr>
      <w:r>
        <w:t xml:space="preserve">Alignment between image and concentration evidence:</w:t>
      </w:r>
      <w:r>
        <w:t xml:space="preserve"> </w:t>
      </w:r>
      <w:r>
        <w:t xml:space="preserve">- Cannot be assessed: no image observations were provided. Therefore the relationship between any visual disintegration phenomena and the concentration trends is unknown. All mechanistic inferences below are based on concentration trends and formulation facts, and should be treated as hypothesis-level in the absence of image confirmation.</w:t>
      </w:r>
    </w:p>
    <w:p>
      <w:pPr>
        <w:pStyle w:val="BodyText"/>
      </w:pPr>
      <w:r>
        <w:t xml:space="preserve">Literature-Supported Typical Mechanistic Links</w:t>
      </w:r>
    </w:p>
    <w:p>
      <w:pPr>
        <w:pStyle w:val="Compact"/>
        <w:numPr>
          <w:ilvl w:val="0"/>
          <w:numId w:val="1002"/>
        </w:numPr>
      </w:pPr>
      <w:r>
        <w:t xml:space="preserve">Retrieved literature excerpts provided with this session did not contain actionable mechanistic detail (the excerpts are minimal). Therefore there is effectively no retrieved-document support available here for polymer- or excipient-specific mechanisms.</w:t>
      </w:r>
      <w:r>
        <w:br/>
      </w:r>
    </w:p>
    <w:p>
      <w:pPr>
        <w:pStyle w:val="Compact"/>
        <w:numPr>
          <w:ilvl w:val="0"/>
          <w:numId w:val="1002"/>
        </w:numPr>
      </w:pPr>
      <w:r>
        <w:t xml:space="preserve">Because the session’s retrieved literature is insufficient, the following mechanistic links are presented only as commonly-expected, hypothesis-level tendencies (not validated by the provided literature excerpts). These tendencies should be treated as tentative:</w:t>
      </w:r>
    </w:p>
    <w:p>
      <w:pPr>
        <w:pStyle w:val="Compact"/>
        <w:numPr>
          <w:ilvl w:val="1"/>
          <w:numId w:val="1003"/>
        </w:numPr>
      </w:pPr>
      <w:r>
        <w:t xml:space="preserve">Increasing the fraction of a higher-viscosity hydrophilic polymer in a matrix commonly tends to strengthen and thicken a hydrated gel layer, slow solvent penetration, and reduce erosion-driven release — often slowing early and overall release.</w:t>
      </w:r>
      <w:r>
        <w:br/>
      </w:r>
    </w:p>
    <w:p>
      <w:pPr>
        <w:pStyle w:val="Compact"/>
        <w:numPr>
          <w:ilvl w:val="1"/>
          <w:numId w:val="1003"/>
        </w:numPr>
      </w:pPr>
      <w:r>
        <w:t xml:space="preserve">Lower-viscosity polymer fractions may produce weaker gels that erode or allow faster drug diffusion, sometimes resulting in faster or more extended release into late phases.</w:t>
      </w:r>
      <w:r>
        <w:br/>
      </w:r>
    </w:p>
    <w:p>
      <w:pPr>
        <w:pStyle w:val="Compact"/>
        <w:numPr>
          <w:ilvl w:val="1"/>
          <w:numId w:val="1003"/>
        </w:numPr>
      </w:pPr>
      <w:r>
        <w:t xml:space="preserve">Tablet microstructure (porosity, compression, filler ratio such as MCC vs lactose) and hydrophobic lubricant distribution (e.g., magnesium stearate) can modulate wetting, gel formation, and erosion and thereby modify release kinetics.</w:t>
      </w:r>
      <w:r>
        <w:br/>
      </w:r>
    </w:p>
    <w:p>
      <w:pPr>
        <w:pStyle w:val="Compact"/>
        <w:numPr>
          <w:ilvl w:val="0"/>
          <w:numId w:val="1002"/>
        </w:numPr>
      </w:pPr>
      <w:r>
        <w:t xml:space="preserve">Explicit note: the above are general formulation principles but are not supported by the retrieved literature excerpts in this session; they are offered as mechanistic context only.</w:t>
      </w:r>
    </w:p>
    <w:p>
      <w:pPr>
        <w:pStyle w:val="FirstParagraph"/>
      </w:pPr>
      <w:r>
        <w:t xml:space="preserve">Tentative Integrated Mechanistic Interpretation Across the Three Formulations</w:t>
      </w:r>
    </w:p>
    <w:p>
      <w:pPr>
        <w:pStyle w:val="BodyText"/>
      </w:pPr>
      <w:r>
        <w:t xml:space="preserve">Distinguish facts from hypotheses</w:t>
      </w:r>
      <w:r>
        <w:t xml:space="preserve"> </w:t>
      </w:r>
      <w:r>
        <w:t xml:space="preserve">- User-provided formulation facts (session-provided):</w:t>
      </w:r>
      <w:r>
        <w:t xml:space="preserve"> </w:t>
      </w:r>
      <w:r>
        <w:t xml:space="preserve">- All three formulations contain gliclazide, silicon dioxide, magnesium stearate, microcrystalline cellulose, lactose, HPMC K4M, and HPMC 100lv. The primary planned variable is the ratio between HPMC K4M (higher-viscosity grade) and HPMC 100lv (lower-viscosity grade).</w:t>
      </w:r>
      <w:r>
        <w:br/>
      </w:r>
      <w:r>
        <w:t xml:space="preserve">- Observed concentration trends (session-provided): formulation_3 (high-viscosity) shows slowest and lowest absorbance; formulation_2 (standard) exhibits earlier peak and later decline; formulation_1 (low-viscosity) shows sustained increase and highest late peak.</w:t>
      </w:r>
    </w:p>
    <w:p>
      <w:pPr>
        <w:pStyle w:val="Compact"/>
        <w:numPr>
          <w:ilvl w:val="0"/>
          <w:numId w:val="1004"/>
        </w:numPr>
      </w:pPr>
      <w:r>
        <w:t xml:space="preserve">Literature-supported typical effects: not available from retrieved excerpts for direct citation; therefore all mechanistic links to literature are hypothesis-level here.</w:t>
      </w:r>
    </w:p>
    <w:p>
      <w:pPr>
        <w:pStyle w:val="FirstParagraph"/>
      </w:pPr>
      <w:r>
        <w:t xml:space="preserve">Tentative, case-specific interpretations (hypothesis-level)</w:t>
      </w:r>
      <w:r>
        <w:t xml:space="preserve"> </w:t>
      </w:r>
      <w:r>
        <w:t xml:space="preserve">- Formulation_3 (High-viscosity: higher HPMC K4M fraction)</w:t>
      </w:r>
      <w:r>
        <w:t xml:space="preserve"> </w:t>
      </w:r>
      <w:r>
        <w:t xml:space="preserve">- Tentative interpretation: the slower and lower absorbance profile suggests a stronger/denser gel barrier or reduced permeability causing slower dissolution/release into the medium. This is consistent with a case where increased higher-viscosity polymer presence retards solvent penetration and mass transfer. (Note: hypothesis—not validated by the session literature excerpts or images.)</w:t>
      </w:r>
      <w:r>
        <w:t xml:space="preserve"> </w:t>
      </w:r>
      <w:r>
        <w:t xml:space="preserve">- Formulation_2 (Standard)</w:t>
      </w:r>
      <w:r>
        <w:t xml:space="preserve"> </w:t>
      </w:r>
      <w:r>
        <w:t xml:space="preserve">- Tentative interpretation: the rapid early increase and earlier peak followed by a pronounced late decline could reflect an initially more rapid release (weaker gel or more open matrix) with subsequent depletion of readily-dissolved drug or a change in solubility/aggregation state detected by absorbance. The late decline in absorbance might reflect reprecipitation, solution changes, detector artifacts, or sampling variability — this is uncertain.</w:t>
      </w:r>
      <w:r>
        <w:t xml:space="preserve"> </w:t>
      </w:r>
      <w:r>
        <w:t xml:space="preserve">- Formulation_1 (Low-viscosity: higher HPMC 100lv fraction)</w:t>
      </w:r>
      <w:r>
        <w:t xml:space="preserve"> </w:t>
      </w:r>
      <w:r>
        <w:t xml:space="preserve">- Tentative interpretation: the sustained increase and higher late-phase absorbance suggests prolonged release into the late phase, possibly via faster initial wetting combined with continued erosion or diffusion that maintains soluble drug in the medium longer than the standard formulation.</w:t>
      </w:r>
    </w:p>
    <w:p>
      <w:pPr>
        <w:pStyle w:val="BodyText"/>
      </w:pPr>
      <w:r>
        <w:t xml:space="preserve">Caveats and uncertainties</w:t>
      </w:r>
      <w:r>
        <w:t xml:space="preserve"> </w:t>
      </w:r>
      <w:r>
        <w:t xml:space="preserve">- Without image data, these mechanistic assignments are hypothetical and based solely on absorbance-time trends and known formulation differences.</w:t>
      </w:r>
      <w:r>
        <w:br/>
      </w:r>
      <w:r>
        <w:t xml:space="preserve">- The absorbance decline in the standard formulation’s final intervals is ambiguous — it could indicate lower solute concentration, changes in solute state (e.g., precipitation), instrumental/sampling variability, or matrix behavior — the current data do not disambiguate these possibilities.</w:t>
      </w:r>
      <w:r>
        <w:br/>
      </w:r>
      <w:r>
        <w:t xml:space="preserve">- Retrieved literature for direct support is insufficient in this session; therefore confidence in mapping specific HPMC-ratio changes to the observed profiles is limited.</w:t>
      </w:r>
    </w:p>
    <w:p>
      <w:pPr>
        <w:pStyle w:val="BodyText"/>
      </w:pPr>
      <w:r>
        <w:t xml:space="preserve">Mechanistic Implications for the Next Optimization Step</w:t>
      </w:r>
    </w:p>
    <w:p>
      <w:pPr>
        <w:pStyle w:val="BodyText"/>
      </w:pPr>
      <w:r>
        <w:t xml:space="preserve">How these tendencies relate to the optimization target (reduce the 24-hour release amount of the standard tablet to 90% of its original level)</w:t>
      </w:r>
      <w:r>
        <w:t xml:space="preserve"> </w:t>
      </w:r>
      <w:r>
        <w:t xml:space="preserve">- Which behaviors appear aligned or misaligned with the target:</w:t>
      </w:r>
      <w:r>
        <w:t xml:space="preserve"> </w:t>
      </w:r>
      <w:r>
        <w:t xml:space="preserve">- Behaviors consistent with achieving reduced 24-h release: the mechanistic pattern observed for the high-viscosity formulation (slower and lower cumulative signal at late time points) is directionally consistent with a reduced 24-h release target.</w:t>
      </w:r>
      <w:r>
        <w:br/>
      </w:r>
      <w:r>
        <w:t xml:space="preserve">- Behaviors inconsistent with the target: the low-viscosity formulation’s sustained higher late-phase absorbance is directionally inconsistent with a goal of reducing 24-h release (it suggests more prolonged late release). The standard formulation’s earlier peak plus late decline is ambiguous for the 24-h cumulative target — the decline could mean less total dissolved mass at 24 h, or it could be an artifact; cumulative/area-under-curve comparison would be required to judge whether standard currently exceeds the target.</w:t>
      </w:r>
      <w:r>
        <w:t xml:space="preserve"> </w:t>
      </w:r>
      <w:r>
        <w:t xml:space="preserve">- Mechanistic variables most relevant to the target (hypothesis-level, no specific numeric recommendations):</w:t>
      </w:r>
      <w:r>
        <w:t xml:space="preserve"> </w:t>
      </w:r>
      <w:r>
        <w:t xml:space="preserve">- Polymer grade balance (relative fraction of higher-viscosity HPMC K4M vs lower-viscosity HPMC 100lv) — likely primary driver of gel strength/permeability.</w:t>
      </w:r>
      <w:r>
        <w:br/>
      </w:r>
      <w:r>
        <w:t xml:space="preserve">- Total effective polymer content vs soluble filler balance (MCC, lactose) — affects porosity, disintegration tendency, and erosion.</w:t>
      </w:r>
      <w:r>
        <w:br/>
      </w:r>
      <w:r>
        <w:t xml:space="preserve">- Lubricant distribution and tablet compaction (magnesium stearate, compression forces) — can influence wetting and gel formation.</w:t>
      </w:r>
      <w:r>
        <w:br/>
      </w:r>
      <w:r>
        <w:t xml:space="preserve">- Drug solubility/aggregation behavior under the 1.2→6.8 pH switch and detection by UV absorbance (possible precipitation or changes in molar absorptivity) — could confound late-time absorbance measures.</w:t>
      </w:r>
    </w:p>
    <w:p>
      <w:pPr>
        <w:pStyle w:val="BodyText"/>
      </w:pPr>
      <w:r>
        <w:t xml:space="preserve">Which mechanistic tendencies suggest over-fast or over-slow release:</w:t>
      </w:r>
      <w:r>
        <w:t xml:space="preserve"> </w:t>
      </w:r>
      <w:r>
        <w:t xml:space="preserve">- Over-slow relative to target: the high-viscosity pattern may be too slow if the goal is only a 10% reduction; it indicates a tendency to substantially slow release.</w:t>
      </w:r>
      <w:r>
        <w:br/>
      </w:r>
      <w:r>
        <w:t xml:space="preserve">- Over-fast relative to target: the low-viscosity pattern suggests a risk of too much late release (opposite of the target).</w:t>
      </w:r>
      <w:r>
        <w:br/>
      </w:r>
      <w:r>
        <w:t xml:space="preserve">- Ambiguity: the standard formulation’s late decline requires clarification before judging whether small polymer-ratio shifts will achieve a 10% reduction or overshoot.</w:t>
      </w:r>
    </w:p>
    <w:p>
      <w:pPr>
        <w:pStyle w:val="BodyText"/>
      </w:pPr>
      <w:r>
        <w:t xml:space="preserve">What remains uncertain</w:t>
      </w:r>
      <w:r>
        <w:t xml:space="preserve"> </w:t>
      </w:r>
      <w:r>
        <w:t xml:space="preserve">- Whether the standard formulation currently exceeds the 24-h target by more than a small margin (the absorbance units and sampling schedule do not give direct cumulative mass released).</w:t>
      </w:r>
      <w:r>
        <w:br/>
      </w:r>
      <w:r>
        <w:t xml:space="preserve">- Whether the late-time absorbance decline for the standard formulation reflects true loss of dissolved drug, reprecipitation, sampling/measurement artifacts, or matrix detachment/plugging of the flow cell.</w:t>
      </w:r>
      <w:r>
        <w:br/>
      </w:r>
      <w:r>
        <w:t xml:space="preserve">- Lack of image confirmation of gel-layer behavior, erosion, rupture, or fragmentation leaves mechanistic assignments speculative.</w:t>
      </w:r>
    </w:p>
    <w:p>
      <w:pPr>
        <w:pStyle w:val="BodyText"/>
      </w:pPr>
      <w:r>
        <w:t xml:space="preserve">Suggestions for Further Validation</w:t>
      </w:r>
    </w:p>
    <w:p>
      <w:pPr>
        <w:pStyle w:val="BodyText"/>
      </w:pPr>
      <w:r>
        <w:t xml:space="preserve">Priority, uncertainty-reducing experiments and checks (no formulation-adjustment instructions)</w:t>
      </w:r>
      <w:r>
        <w:t xml:space="preserve"> </w:t>
      </w:r>
      <w:r>
        <w:t xml:space="preserve">1. Confirm cumulative release in absolute units:</w:t>
      </w:r>
      <w:r>
        <w:t xml:space="preserve"> </w:t>
      </w:r>
      <w:r>
        <w:t xml:space="preserve">- Run dissolution assays that convert absorbance to mass/volume (calibration curve) so 24-h cumulative mass can be compared directly to the target (90% of standard). This resolves whether the standard formulation actually exceeds the target and by how much.</w:t>
      </w:r>
      <w:r>
        <w:t xml:space="preserve"> </w:t>
      </w:r>
      <w:r>
        <w:t xml:space="preserve">2. Replicate and increase sampling resolution around key features:</w:t>
      </w:r>
      <w:r>
        <w:t xml:space="preserve"> </w:t>
      </w:r>
      <w:r>
        <w:t xml:space="preserve">- Add replicates and increase time-point density around the observed peaks (8–20 h) and late decline (16–24 h) to determine whether the decline is reproducible or an artifact.</w:t>
      </w:r>
      <w:r>
        <w:t xml:space="preserve"> </w:t>
      </w:r>
      <w:r>
        <w:t xml:space="preserve">3. Obtain direct image-based (visual) confirmation:</w:t>
      </w:r>
      <w:r>
        <w:t xml:space="preserve"> </w:t>
      </w:r>
      <w:r>
        <w:t xml:space="preserve">- Provide the missing image-analysis output (continuous imaging frames or summarized descriptors of swelling, gel-layer thickness, erosion events, rupture timing) so mechanistic links between visible behavior and concentration trends can be tested.</w:t>
      </w:r>
      <w:r>
        <w:t xml:space="preserve"> </w:t>
      </w:r>
      <w:r>
        <w:t xml:space="preserve">4. Investigate solution-state changes:</w:t>
      </w:r>
      <w:r>
        <w:t xml:space="preserve"> </w:t>
      </w:r>
      <w:r>
        <w:t xml:space="preserve">- Assess whether the late decline in absorbance for the standard formulation corresponds to precipitation or spectral changes (e.g., measure at multiple wavelengths, perform filter/centrifuge checks, or use orthogonal assay like HPLC).</w:t>
      </w:r>
      <w:r>
        <w:t xml:space="preserve"> </w:t>
      </w:r>
      <w:r>
        <w:t xml:space="preserve">5. Probe gel-layer/erosion properties:</w:t>
      </w:r>
      <w:r>
        <w:t xml:space="preserve"> </w:t>
      </w:r>
      <w:r>
        <w:t xml:space="preserve">- Perform simple gravimetric or microscopy-based endpoint checks (mass loss, cross-sectional imaging of tablets after set times) to see whether erosion or intact shells persist for different formulations.</w:t>
      </w:r>
      <w:r>
        <w:t xml:space="preserve"> </w:t>
      </w:r>
      <w:r>
        <w:t xml:space="preserve">6. Test a limited orthogonal condition:</w:t>
      </w:r>
      <w:r>
        <w:t xml:space="preserve"> </w:t>
      </w:r>
      <w:r>
        <w:t xml:space="preserve">- Consider a dissolution run with altered hydrodynamic conditions (agitation or flow rate) or extended pH dwell times to see whether release differences persist across conditions — this helps distinguish diffusion-limited gel effects from mechanical erosion or flow-cell artifacts.</w:t>
      </w:r>
    </w:p>
    <w:p>
      <w:pPr>
        <w:pStyle w:val="BodyText"/>
      </w:pPr>
      <w:r>
        <w:t xml:space="preserve">Final notes on confidence</w:t>
      </w:r>
      <w:r>
        <w:t xml:space="preserve"> </w:t>
      </w:r>
      <w:r>
        <w:t xml:space="preserve">- All mechanistic interpretations here are tentative and hypothesis-level because (a) image observations were not provided in this session, and (b) the retrieved literature excerpts lacked mechanistic detail. Concentration-time trends provide comparative guidance but are limited by absorbance-unit reporting and sampling windows. Further targeted experiments (especially image confirmation and absolute-quantity dissolution) are recommended before definitive formulation decisions are made.</w:t>
      </w:r>
    </w:p>
    <w:p>
      <w:pPr>
        <w:pStyle w:val="BodyText"/>
      </w:pPr>
      <w:r>
        <w:rPr>
          <w:b/>
          <w:bCs/>
        </w:rPr>
        <w:t xml:space="preserve">Literature / retrieval evidence (optional raw, truncated)</w:t>
      </w:r>
    </w:p>
    <w:p>
      <w:pPr>
        <w:pStyle w:val="SourceCode"/>
      </w:pPr>
    </w:p>
    <w:p>
      <w:r>
        <w:pict>
          <v:rect style="width:0;height:1.5pt" o:hralign="center" o:hrstd="t" o:hr="t"/>
        </w:pict>
      </w:r>
    </w:p>
    <w:bookmarkEnd w:id="19"/>
    <w:bookmarkStart w:id="20"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23059c8f-551a-45c0-a693-7a64e5667a82</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standard-viscosity gliclazide tablet is reduced to 90% of its original 24-hour release amount within 24 hours.Please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0"/>
    <w:bookmarkStart w:id="21" w:name="optimization-target-review"/>
    <w:p>
      <w:pPr>
        <w:pStyle w:val="1"/>
      </w:pPr>
      <w:r>
        <w:t xml:space="preserve">Optimization Target Review</w:t>
      </w:r>
    </w:p>
    <w:p>
      <w:pPr>
        <w:pStyle w:val="FirstParagraph"/>
      </w:pPr>
      <w:r>
        <w:rPr>
          <w:b/>
          <w:bCs/>
        </w:rPr>
        <w:t xml:space="preserve">Target Definition:</w:t>
      </w:r>
      <w:r>
        <w:t xml:space="preserve"> </w:t>
      </w:r>
      <w:r>
        <w:t xml:space="preserve">The primary optimization objective is to reduce the 24-hour cumulative release amount of the Standard Formulation (Formulation 2) to</w:t>
      </w:r>
      <w:r>
        <w:t xml:space="preserve"> </w:t>
      </w:r>
      <w:r>
        <w:rPr>
          <w:b/>
          <w:bCs/>
        </w:rPr>
        <w:t xml:space="preserve">90% of its current level</w:t>
      </w:r>
      <w:r>
        <w:t xml:space="preserve">. The designated strategy for achieving this is adjusting the ratio between the high-viscosity polymer HPMC K4M and the low-viscosity polymer HPMC 100lv.</w:t>
      </w:r>
    </w:p>
    <w:p>
      <w:pPr>
        <w:pStyle w:val="BodyText"/>
      </w:pPr>
      <w:r>
        <w:rPr>
          <w:b/>
          <w:bCs/>
        </w:rPr>
        <w:t xml:space="preserve">Current Alignment Assessment:</w:t>
      </w:r>
      <w:r>
        <w:t xml:space="preserve"> </w:t>
      </w:r>
      <w:r>
        <w:t xml:space="preserve">*</w:t>
      </w:r>
      <w:r>
        <w:t xml:space="preserve"> </w:t>
      </w:r>
      <w:r>
        <w:rPr>
          <w:b/>
          <w:bCs/>
        </w:rPr>
        <w:t xml:space="preserve">Standard Formulation (Formulation 2):</w:t>
      </w:r>
      <w:r>
        <w:t xml:space="preserve"> </w:t>
      </w:r>
      <w:r>
        <w:t xml:space="preserve">Represents the baseline (100%). It exhibits a rapid early increase and an earlier peak (12–16 h) followed by a decline. To meet the target, the next iteration must exhibit slightly slower kinetics or reduced total solubilized drug exposure over 24 hours compared to this baseline.</w:t>
      </w:r>
      <w:r>
        <w:t xml:space="preserve"> </w:t>
      </w:r>
      <w:r>
        <w:t xml:space="preserve">*</w:t>
      </w:r>
      <w:r>
        <w:t xml:space="preserve"> </w:t>
      </w:r>
      <w:r>
        <w:rPr>
          <w:b/>
          <w:bCs/>
        </w:rPr>
        <w:t xml:space="preserve">Low-Viscosity Formulation (Formulation 1):</w:t>
      </w:r>
      <w:r>
        <w:t xml:space="preserve"> </w:t>
      </w:r>
      <w:r>
        <w:t xml:space="preserve">Exhibits sustained high absorbance into the late phase (16–20 h peak). This behavior is</w:t>
      </w:r>
      <w:r>
        <w:t xml:space="preserve"> </w:t>
      </w:r>
      <w:r>
        <w:rPr>
          <w:b/>
          <w:bCs/>
        </w:rPr>
        <w:t xml:space="preserve">misaligned</w:t>
      </w:r>
      <w:r>
        <w:t xml:space="preserve"> </w:t>
      </w:r>
      <w:r>
        <w:t xml:space="preserve">with the target, as it suggests prolonged or higher late-stage release, which would likely maintain or increase the 24-hour cumulative amount rather than reduce it.</w:t>
      </w:r>
      <w:r>
        <w:t xml:space="preserve"> </w:t>
      </w:r>
      <w:r>
        <w:t xml:space="preserve">*</w:t>
      </w:r>
      <w:r>
        <w:t xml:space="preserve"> </w:t>
      </w:r>
      <w:r>
        <w:rPr>
          <w:b/>
          <w:bCs/>
        </w:rPr>
        <w:t xml:space="preserve">High-Viscosity Formulation (Formulation 3):</w:t>
      </w:r>
      <w:r>
        <w:t xml:space="preserve"> </w:t>
      </w:r>
      <w:r>
        <w:t xml:space="preserve">Exhibits the slowest rate of increase and lowest overall absorbance. This behavior is</w:t>
      </w:r>
      <w:r>
        <w:t xml:space="preserve"> </w:t>
      </w:r>
      <w:r>
        <w:rPr>
          <w:b/>
          <w:bCs/>
        </w:rPr>
        <w:t xml:space="preserve">directionally aligned</w:t>
      </w:r>
      <w:r>
        <w:t xml:space="preserve"> </w:t>
      </w:r>
      <w:r>
        <w:t xml:space="preserve">with the goal of reducing release. However, given that Formulation 3 represents a significant shift in polymer ratio (high K4M), it risks overshooting the target (i.e., reducing release too much, potentially below 90%).</w:t>
      </w:r>
    </w:p>
    <w:p>
      <w:pPr>
        <w:pStyle w:val="BodyText"/>
      </w:pPr>
      <w:r>
        <w:rPr>
          <w:b/>
          <w:bCs/>
        </w:rPr>
        <w:t xml:space="preserve">Conclusion:</w:t>
      </w:r>
      <w:r>
        <w:t xml:space="preserve"> </w:t>
      </w:r>
      <w:r>
        <w:t xml:space="preserve">The optimal next step lies between the Standard (Formulation 2) and High-Viscosity (Formulation 3) formulations. A moderate increase in the high-viscosity polymer fraction relative to the standard is required to achieve the modest 10% reduction target without causing excessive retardation.</w:t>
      </w:r>
    </w:p>
    <w:bookmarkEnd w:id="21"/>
    <w:bookmarkStart w:id="22"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Formulation 1 (Low Viscosity):</w:t>
      </w:r>
      <w:r>
        <w:t xml:space="preserve"> </w:t>
      </w:r>
      <w:r>
        <w:t xml:space="preserve">Shows the highest peak absorbance at 16–20 h and sustained levels. Indicates weaker gel barrier strength, allowing continued diffusion/erosion late in the profile.</w:t>
      </w:r>
      <w:r>
        <w:t xml:space="preserve"> </w:t>
      </w:r>
      <w:r>
        <w:t xml:space="preserve">*</w:t>
      </w:r>
      <w:r>
        <w:t xml:space="preserve"> </w:t>
      </w:r>
      <w:r>
        <w:rPr>
          <w:b/>
          <w:bCs/>
        </w:rPr>
        <w:t xml:space="preserve">Formulation 2 (Standard):</w:t>
      </w:r>
      <w:r>
        <w:t xml:space="preserve"> </w:t>
      </w:r>
      <w:r>
        <w:t xml:space="preserve">Peaks earlier (12–16 h) and shows a pronounced decline in the final intervals (16–24 h). The decline suggests either depletion of readily available drug, potential reprecipitation, or a change in matrix integrity. This is the reference point.</w:t>
      </w:r>
      <w:r>
        <w:t xml:space="preserve"> </w:t>
      </w:r>
      <w:r>
        <w:t xml:space="preserve">*</w:t>
      </w:r>
      <w:r>
        <w:t xml:space="preserve"> </w:t>
      </w:r>
      <w:r>
        <w:rPr>
          <w:b/>
          <w:bCs/>
        </w:rPr>
        <w:t xml:space="preserve">Formulation 3 (High Viscosity):</w:t>
      </w:r>
      <w:r>
        <w:t xml:space="preserve"> </w:t>
      </w:r>
      <w:r>
        <w:t xml:space="preserve">Consistently lower absorbance across all time points with a delayed, lower peak. Indicates a robust gel layer that significantly restricts solvent penetration and drug diffusion.</w:t>
      </w:r>
    </w:p>
    <w:p>
      <w:pPr>
        <w:pStyle w:val="BodyText"/>
      </w:pPr>
      <w:r>
        <w:rPr>
          <w:b/>
          <w:bCs/>
        </w:rPr>
        <w:t xml:space="preserve">Mechanistic Interpretation:</w:t>
      </w:r>
      <w:r>
        <w:t xml:space="preserve"> </w:t>
      </w:r>
      <w:r>
        <w:t xml:space="preserve">*</w:t>
      </w:r>
      <w:r>
        <w:t xml:space="preserve"> </w:t>
      </w:r>
      <w:r>
        <w:rPr>
          <w:b/>
          <w:bCs/>
        </w:rPr>
        <w:t xml:space="preserve">Polymer Role:</w:t>
      </w:r>
      <w:r>
        <w:t xml:space="preserve"> </w:t>
      </w:r>
      <w:r>
        <w:t xml:space="preserve">The data supports the hypothesis that increasing the proportion of HPMC K4M (high viscosity) strengthens the hydrated gel layer, thereby slowing drug release. Conversely, higher proportions of HPMC 100lv (low viscosity) result in weaker gels and faster/more prolonged release.</w:t>
      </w:r>
      <w:r>
        <w:t xml:space="preserve"> </w:t>
      </w:r>
      <w:r>
        <w:t xml:space="preserve">*</w:t>
      </w:r>
      <w:r>
        <w:t xml:space="preserve"> </w:t>
      </w:r>
      <w:r>
        <w:rPr>
          <w:b/>
          <w:bCs/>
        </w:rPr>
        <w:t xml:space="preserve">Gap Analysis:</w:t>
      </w:r>
      <w:r>
        <w:t xml:space="preserve"> </w:t>
      </w:r>
      <w:r>
        <w:t xml:space="preserve">There is no image analysis data to confirm visual gel thickness or erosion patterns. Therefore, the mechanistic link is inferred solely from the inverse relationship between HPMC K4M content and observed absorbance/release rate.</w:t>
      </w:r>
      <w:r>
        <w:t xml:space="preserve"> </w:t>
      </w:r>
      <w:r>
        <w:t xml:space="preserve">*</w:t>
      </w:r>
      <w:r>
        <w:t xml:space="preserve"> </w:t>
      </w:r>
      <w:r>
        <w:rPr>
          <w:b/>
          <w:bCs/>
        </w:rPr>
        <w:t xml:space="preserve">Data Quality Note:</w:t>
      </w:r>
      <w:r>
        <w:t xml:space="preserve"> </w:t>
      </w:r>
      <w:r>
        <w:t xml:space="preserve">Absorbance units are not absolute mass concentrations. The</w:t>
      </w:r>
      <w:r>
        <w:t xml:space="preserve"> </w:t>
      </w:r>
      <w:r>
        <w:t xml:space="preserve">“decline”</w:t>
      </w:r>
      <w:r>
        <w:t xml:space="preserve"> </w:t>
      </w:r>
      <w:r>
        <w:t xml:space="preserve">in Formulation 2’s late phase is ambiguous (could be artifact or precipitation). However, for comparative optimization, the relative ordering (F3 &lt; F2 &lt; F1 in terms of release speed/magnitude) remains the most reliable signal.</w:t>
      </w:r>
    </w:p>
    <w:bookmarkEnd w:id="22"/>
    <w:bookmarkStart w:id="23" w:name="X1e3359ef327fb18f09de81b889ab689d3fd32b2"/>
    <w:p>
      <w:pPr>
        <w:pStyle w:val="1"/>
      </w:pPr>
      <w:r>
        <w:t xml:space="preserve">Recommended Formulation Optimization Proposal</w:t>
      </w:r>
    </w:p>
    <w:p>
      <w:pPr>
        <w:pStyle w:val="FirstParagraph"/>
      </w:pPr>
      <w:r>
        <w:t xml:space="preserve">To achieve a 10% reduction in 24-hour release relative to the Standard Formulation, the next iteration should adopt a</w:t>
      </w:r>
      <w:r>
        <w:t xml:space="preserve"> </w:t>
      </w:r>
      <w:r>
        <w:rPr>
          <w:b/>
          <w:bCs/>
        </w:rPr>
        <w:t xml:space="preserve">“Medium-High”</w:t>
      </w:r>
      <w:r>
        <w:rPr>
          <w:b/>
          <w:bCs/>
        </w:rPr>
        <w:t xml:space="preserve"> </w:t>
      </w:r>
      <w:r>
        <w:rPr>
          <w:b/>
          <w:bCs/>
        </w:rPr>
        <w:t xml:space="preserve">viscosity profile</w:t>
      </w:r>
      <w:r>
        <w:t xml:space="preserve">. This formulation will interpolate between the Standard (Formulation 2) and High-Viscosity (Formulation 3) compositions, slightly favoring the high-viscosity polymer to retard release without the drastic slowdown seen in Formulation 3.</w:t>
      </w:r>
    </w:p>
    <w:p>
      <w:pPr>
        <w:pStyle w:val="BodyText"/>
      </w:pPr>
      <w:r>
        <w:rPr>
          <w:b/>
          <w:bCs/>
        </w:rPr>
        <w:t xml:space="preserve">Proposed Next-Iteration Formulation Composition: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Ingredient</w:t>
            </w:r>
          </w:p>
        </w:tc>
        <w:tc>
          <w:tcPr/>
          <w:p>
            <w:pPr>
              <w:pStyle w:val="Compact"/>
              <w:jc w:val="left"/>
            </w:pPr>
            <w:r>
              <w:t xml:space="preserve">Proposed Mass (mg)</w:t>
            </w:r>
          </w:p>
        </w:tc>
        <w:tc>
          <w:tcPr/>
          <w:p>
            <w:pPr>
              <w:pStyle w:val="Compact"/>
              <w:jc w:val="left"/>
            </w:pPr>
            <w:r>
              <w:t xml:space="preserve">Rationale for Value</w:t>
            </w:r>
          </w:p>
        </w:tc>
      </w:tr>
      <w:tr>
        <w:tc>
          <w:tcPr/>
          <w:p>
            <w:pPr>
              <w:pStyle w:val="Compact"/>
              <w:jc w:val="left"/>
            </w:pPr>
            <w:r>
              <w:rPr>
                <w:b/>
                <w:bCs/>
              </w:rPr>
              <w:t xml:space="preserve">Gliclazide</w:t>
            </w:r>
          </w:p>
        </w:tc>
        <w:tc>
          <w:tcPr/>
          <w:p>
            <w:pPr>
              <w:pStyle w:val="Compact"/>
              <w:jc w:val="left"/>
            </w:pPr>
            <w:r>
              <w:t xml:space="preserve">4.50</w:t>
            </w:r>
          </w:p>
        </w:tc>
        <w:tc>
          <w:tcPr/>
          <w:p>
            <w:pPr>
              <w:pStyle w:val="Compact"/>
              <w:jc w:val="left"/>
            </w:pPr>
            <w:r>
              <w:t xml:space="preserve">Maintained constant (API load).</w:t>
            </w:r>
          </w:p>
        </w:tc>
      </w:tr>
      <w:tr>
        <w:tc>
          <w:tcPr/>
          <w:p>
            <w:pPr>
              <w:pStyle w:val="Compact"/>
              <w:jc w:val="left"/>
            </w:pPr>
            <w:r>
              <w:rPr>
                <w:b/>
                <w:bCs/>
              </w:rPr>
              <w:t xml:space="preserve">HPMC K4M</w:t>
            </w:r>
          </w:p>
        </w:tc>
        <w:tc>
          <w:tcPr/>
          <w:p>
            <w:pPr>
              <w:pStyle w:val="Compact"/>
              <w:jc w:val="left"/>
            </w:pPr>
            <w:r>
              <w:rPr>
                <w:b/>
                <w:bCs/>
              </w:rPr>
              <w:t xml:space="preserve">3.35</w:t>
            </w:r>
          </w:p>
        </w:tc>
        <w:tc>
          <w:tcPr/>
          <w:p>
            <w:pPr>
              <w:pStyle w:val="Compact"/>
              <w:jc w:val="left"/>
            </w:pPr>
            <w:r>
              <w:rPr>
                <w:b/>
                <w:bCs/>
              </w:rPr>
              <w:t xml:space="preserve">Increased</w:t>
            </w:r>
            <w:r>
              <w:t xml:space="preserve"> </w:t>
            </w:r>
            <w:r>
              <w:t xml:space="preserve">from Std (2.50) but lower than High (4.25). Represents a ~34% increase over standard to provide moderate retardation.</w:t>
            </w:r>
          </w:p>
        </w:tc>
      </w:tr>
      <w:tr>
        <w:tc>
          <w:tcPr/>
          <w:p>
            <w:pPr>
              <w:pStyle w:val="Compact"/>
              <w:jc w:val="left"/>
            </w:pPr>
            <w:r>
              <w:rPr>
                <w:b/>
                <w:bCs/>
              </w:rPr>
              <w:t xml:space="preserve">HPMC 100lv</w:t>
            </w:r>
          </w:p>
        </w:tc>
        <w:tc>
          <w:tcPr/>
          <w:p>
            <w:pPr>
              <w:pStyle w:val="Compact"/>
              <w:jc w:val="left"/>
            </w:pPr>
            <w:r>
              <w:rPr>
                <w:b/>
                <w:bCs/>
              </w:rPr>
              <w:t xml:space="preserve">2.00</w:t>
            </w:r>
          </w:p>
        </w:tc>
        <w:tc>
          <w:tcPr/>
          <w:p>
            <w:pPr>
              <w:pStyle w:val="Compact"/>
              <w:jc w:val="left"/>
            </w:pPr>
            <w:r>
              <w:rPr>
                <w:b/>
                <w:bCs/>
              </w:rPr>
              <w:t xml:space="preserve">Decreased</w:t>
            </w:r>
            <w:r>
              <w:t xml:space="preserve"> </w:t>
            </w:r>
            <w:r>
              <w:t xml:space="preserve">from Std (2.81) but higher than High (1.06). Reduces the fast-diffusing polymer fraction.</w:t>
            </w:r>
          </w:p>
        </w:tc>
      </w:tr>
      <w:tr>
        <w:tc>
          <w:tcPr/>
          <w:p>
            <w:pPr>
              <w:pStyle w:val="Compact"/>
              <w:jc w:val="left"/>
            </w:pPr>
            <w:r>
              <w:t xml:space="preserve">Microcrystalline Cellulose</w:t>
            </w:r>
          </w:p>
        </w:tc>
        <w:tc>
          <w:tcPr/>
          <w:p>
            <w:pPr>
              <w:pStyle w:val="Compact"/>
              <w:jc w:val="left"/>
            </w:pPr>
            <w:r>
              <w:t xml:space="preserve">7.50</w:t>
            </w:r>
          </w:p>
        </w:tc>
        <w:tc>
          <w:tcPr/>
          <w:p>
            <w:pPr>
              <w:pStyle w:val="Compact"/>
              <w:jc w:val="left"/>
            </w:pPr>
            <w:r>
              <w:t xml:space="preserve">Maintained constant (Filler).</w:t>
            </w:r>
          </w:p>
        </w:tc>
      </w:tr>
      <w:tr>
        <w:tc>
          <w:tcPr/>
          <w:p>
            <w:pPr>
              <w:pStyle w:val="Compact"/>
              <w:jc w:val="left"/>
            </w:pPr>
            <w:r>
              <w:t xml:space="preserve">Lactose</w:t>
            </w:r>
          </w:p>
        </w:tc>
        <w:tc>
          <w:tcPr/>
          <w:p>
            <w:pPr>
              <w:pStyle w:val="Compact"/>
              <w:jc w:val="left"/>
            </w:pPr>
            <w:r>
              <w:t xml:space="preserve">7.50</w:t>
            </w:r>
          </w:p>
        </w:tc>
        <w:tc>
          <w:tcPr/>
          <w:p>
            <w:pPr>
              <w:pStyle w:val="Compact"/>
              <w:jc w:val="left"/>
            </w:pPr>
            <w:r>
              <w:t xml:space="preserve">Maintained constant (Filler).</w:t>
            </w:r>
          </w:p>
        </w:tc>
      </w:tr>
      <w:tr>
        <w:tc>
          <w:tcPr/>
          <w:p>
            <w:pPr>
              <w:pStyle w:val="Compact"/>
              <w:jc w:val="left"/>
            </w:pPr>
            <w:r>
              <w:t xml:space="preserve">Silicon Dioxide</w:t>
            </w:r>
          </w:p>
        </w:tc>
        <w:tc>
          <w:tcPr/>
          <w:p>
            <w:pPr>
              <w:pStyle w:val="Compact"/>
              <w:jc w:val="left"/>
            </w:pPr>
            <w:r>
              <w:t xml:space="preserve">0.05</w:t>
            </w:r>
          </w:p>
        </w:tc>
        <w:tc>
          <w:tcPr/>
          <w:p>
            <w:pPr>
              <w:pStyle w:val="Compact"/>
              <w:jc w:val="left"/>
            </w:pPr>
            <w:r>
              <w:t xml:space="preserve">Maintained constant (Glidant).</w:t>
            </w:r>
          </w:p>
        </w:tc>
      </w:tr>
      <w:tr>
        <w:tc>
          <w:tcPr/>
          <w:p>
            <w:pPr>
              <w:pStyle w:val="Compact"/>
              <w:jc w:val="left"/>
            </w:pPr>
            <w:r>
              <w:t xml:space="preserve">Magnesium Stearate</w:t>
            </w:r>
          </w:p>
        </w:tc>
        <w:tc>
          <w:tcPr/>
          <w:p>
            <w:pPr>
              <w:pStyle w:val="Compact"/>
              <w:jc w:val="left"/>
            </w:pPr>
            <w:r>
              <w:t xml:space="preserve">0.16</w:t>
            </w:r>
          </w:p>
        </w:tc>
        <w:tc>
          <w:tcPr/>
          <w:p>
            <w:pPr>
              <w:pStyle w:val="Compact"/>
              <w:jc w:val="left"/>
            </w:pPr>
            <w:r>
              <w:t xml:space="preserve">Maintained constant (Lubricant).</w:t>
            </w:r>
          </w:p>
        </w:tc>
      </w:tr>
      <w:tr>
        <w:tc>
          <w:tcPr/>
          <w:p>
            <w:pPr>
              <w:pStyle w:val="Compact"/>
              <w:jc w:val="left"/>
            </w:pPr>
            <w:r>
              <w:rPr>
                <w:b/>
                <w:bCs/>
              </w:rPr>
              <w:t xml:space="preserve">Total Polymer</w:t>
            </w:r>
          </w:p>
        </w:tc>
        <w:tc>
          <w:tcPr/>
          <w:p>
            <w:pPr>
              <w:pStyle w:val="Compact"/>
              <w:jc w:val="left"/>
            </w:pPr>
            <w:r>
              <w:rPr>
                <w:b/>
                <w:bCs/>
              </w:rPr>
              <w:t xml:space="preserve">5.35</w:t>
            </w:r>
          </w:p>
        </w:tc>
        <w:tc>
          <w:tcPr/>
          <w:p>
            <w:pPr>
              <w:pStyle w:val="Compact"/>
              <w:jc w:val="left"/>
            </w:pPr>
            <w:r>
              <w:t xml:space="preserve">Slight increase in total polymer mass compared to Std (5.31) and High (5.31) due to rounding/adjustment, but primarily driven by the</w:t>
            </w:r>
            <w:r>
              <w:t xml:space="preserve"> </w:t>
            </w:r>
            <w:r>
              <w:rPr>
                <w:i/>
                <w:iCs/>
              </w:rPr>
              <w:t xml:space="preserve">ratio</w:t>
            </w:r>
            <w:r>
              <w:t xml:space="preserve"> </w:t>
            </w:r>
            <w:r>
              <w:t xml:space="preserve">shift.</w:t>
            </w:r>
          </w:p>
        </w:tc>
      </w:tr>
    </w:tbl>
    <w:p>
      <w:pPr>
        <w:pStyle w:val="BodyText"/>
      </w:pPr>
      <w:r>
        <w:rPr>
          <w:b/>
          <w:bCs/>
        </w:rPr>
        <w:t xml:space="preserve">Key Variable Adjustment:</w:t>
      </w:r>
      <w:r>
        <w:t xml:space="preserve"> </w:t>
      </w:r>
      <w:r>
        <w:t xml:space="preserve">*</w:t>
      </w:r>
      <w:r>
        <w:t xml:space="preserve"> </w:t>
      </w:r>
      <w:r>
        <w:rPr>
          <w:b/>
          <w:bCs/>
        </w:rPr>
        <w:t xml:space="preserve">HPMC K4M : HPMC 100lv Ratio:</w:t>
      </w:r>
      <w:r>
        <w:t xml:space="preserve"> </w:t>
      </w:r>
      <w:r>
        <w:t xml:space="preserve">Shifted from approx</w:t>
      </w:r>
      <w:r>
        <w:t xml:space="preserve"> </w:t>
      </w:r>
      <w:r>
        <w:rPr>
          <w:b/>
          <w:bCs/>
        </w:rPr>
        <w:t xml:space="preserve">0.89</w:t>
      </w:r>
      <w:r>
        <w:t xml:space="preserve"> </w:t>
      </w:r>
      <w:r>
        <w:t xml:space="preserve">(Standard: 2.50/2.81) to approx</w:t>
      </w:r>
      <w:r>
        <w:t xml:space="preserve"> </w:t>
      </w:r>
      <w:r>
        <w:rPr>
          <w:b/>
          <w:bCs/>
        </w:rPr>
        <w:t xml:space="preserve">1.68</w:t>
      </w:r>
      <w:r>
        <w:t xml:space="preserve"> </w:t>
      </w:r>
      <w:r>
        <w:t xml:space="preserve">(Proposed: 3.35/2.00).</w:t>
      </w:r>
      <w:r>
        <w:t xml:space="preserve"> </w:t>
      </w:r>
      <w:r>
        <w:t xml:space="preserve">* This moves the ratio closer to the High-Viscosity formulation (Ratio ~4.0) but stops short of it, aiming for the intermediate kinetic profile required for a 10% reduction.</w:t>
      </w:r>
    </w:p>
    <w:bookmarkEnd w:id="23"/>
    <w:bookmarkStart w:id="24" w:name="adjustment-rationale"/>
    <w:p>
      <w:pPr>
        <w:pStyle w:val="1"/>
      </w:pPr>
      <w:r>
        <w:t xml:space="preserve">Adjustment Rationale</w:t>
      </w:r>
    </w:p>
    <w:p>
      <w:pPr>
        <w:pStyle w:val="FirstParagraph"/>
      </w:pPr>
      <w:r>
        <w:rPr>
          <w:b/>
          <w:bCs/>
        </w:rPr>
        <w:t xml:space="preserve">1. Increase HPMC K4M (from 2.50 mg to 3.35 mg):</w:t>
      </w:r>
      <w:r>
        <w:t xml:space="preserve"> </w:t>
      </w:r>
      <w:r>
        <w:t xml:space="preserve">*</w:t>
      </w:r>
      <w:r>
        <w:t xml:space="preserve"> </w:t>
      </w:r>
      <w:r>
        <w:rPr>
          <w:b/>
          <w:bCs/>
        </w:rPr>
        <w:t xml:space="preserve">Evidence Support:</w:t>
      </w:r>
      <w:r>
        <w:t xml:space="preserve"> </w:t>
      </w:r>
      <w:r>
        <w:t xml:space="preserve">Formulation 3 (4.25 mg K4M) showed the lowest release. Formulation 2 (2.50 mg K4M) is the baseline. To reduce release by only 10%, a partial shift toward the K4M-rich profile is necessary.</w:t>
      </w:r>
      <w:r>
        <w:t xml:space="preserve"> </w:t>
      </w:r>
      <w:r>
        <w:t xml:space="preserve">*</w:t>
      </w:r>
      <w:r>
        <w:t xml:space="preserve"> </w:t>
      </w:r>
      <w:r>
        <w:rPr>
          <w:b/>
          <w:bCs/>
        </w:rPr>
        <w:t xml:space="preserve">Expected Effect:</w:t>
      </w:r>
      <w:r>
        <w:t xml:space="preserve"> </w:t>
      </w:r>
      <w:r>
        <w:t xml:space="preserve">Increasing the high-viscosity polymer fraction enhances the viscosity of the gel layer upon hydration. This creates a more effective diffusion barrier, slowing the ingress of water and the egress of dissolved drug, particularly in the mid-to-late phases (12–24 h).</w:t>
      </w:r>
    </w:p>
    <w:p>
      <w:pPr>
        <w:pStyle w:val="BodyText"/>
      </w:pPr>
      <w:r>
        <w:rPr>
          <w:b/>
          <w:bCs/>
        </w:rPr>
        <w:t xml:space="preserve">2. Decrease HPMC 100lv (from 2.81 mg to 2.00 mg):</w:t>
      </w:r>
      <w:r>
        <w:t xml:space="preserve"> </w:t>
      </w:r>
      <w:r>
        <w:t xml:space="preserve">*</w:t>
      </w:r>
      <w:r>
        <w:t xml:space="preserve"> </w:t>
      </w:r>
      <w:r>
        <w:rPr>
          <w:b/>
          <w:bCs/>
        </w:rPr>
        <w:t xml:space="preserve">Evidence Support:</w:t>
      </w:r>
      <w:r>
        <w:t xml:space="preserve"> </w:t>
      </w:r>
      <w:r>
        <w:t xml:space="preserve">Formulation 1 (4.25 mg 100lv) showed sustained/high late-phase release. Reducing this component mitigates the risk of prolonged late-stage diffusion.</w:t>
      </w:r>
      <w:r>
        <w:t xml:space="preserve"> </w:t>
      </w:r>
      <w:r>
        <w:t xml:space="preserve">*</w:t>
      </w:r>
      <w:r>
        <w:t xml:space="preserve"> </w:t>
      </w:r>
      <w:r>
        <w:rPr>
          <w:b/>
          <w:bCs/>
        </w:rPr>
        <w:t xml:space="preserve">Expected Effect:</w:t>
      </w:r>
      <w:r>
        <w:t xml:space="preserve"> </w:t>
      </w:r>
      <w:r>
        <w:t xml:space="preserve">Lowering the low-viscosity polymer fraction reduces the number of rapid-diffusion channels within the matrix. This helps prevent the</w:t>
      </w:r>
      <w:r>
        <w:t xml:space="preserve"> </w:t>
      </w:r>
      <w:r>
        <w:t xml:space="preserve">“tail”</w:t>
      </w:r>
      <w:r>
        <w:t xml:space="preserve"> </w:t>
      </w:r>
      <w:r>
        <w:t xml:space="preserve">of high absorbance seen in Formulation 1 and supports the overall reduction in cumulative 24-hour release.</w:t>
      </w:r>
    </w:p>
    <w:p>
      <w:pPr>
        <w:pStyle w:val="BodyText"/>
      </w:pPr>
      <w:r>
        <w:rPr>
          <w:b/>
          <w:bCs/>
        </w:rPr>
        <w:t xml:space="preserve">3. Maintain Excipients (MCC, Lactose, Lubricants):</w:t>
      </w:r>
      <w:r>
        <w:t xml:space="preserve"> </w:t>
      </w:r>
      <w:r>
        <w:t xml:space="preserve">*</w:t>
      </w:r>
      <w:r>
        <w:t xml:space="preserve"> </w:t>
      </w:r>
      <w:r>
        <w:rPr>
          <w:b/>
          <w:bCs/>
        </w:rPr>
        <w:t xml:space="preserve">Rationale:</w:t>
      </w:r>
      <w:r>
        <w:t xml:space="preserve"> </w:t>
      </w:r>
      <w:r>
        <w:t xml:space="preserve">The optimization strategy explicitly targets the polymer ratio. Keeping fillers and lubricants constant isolates the effect of the polymer viscosity change. Variations in MCC/Lactose could alter porosity and disintegration independently, confounding the results.</w:t>
      </w:r>
    </w:p>
    <w:bookmarkEnd w:id="24"/>
    <w:bookmarkStart w:id="25" w:name="expected-behavioral-change"/>
    <w:p>
      <w:pPr>
        <w:pStyle w:val="1"/>
      </w:pPr>
      <w:r>
        <w:t xml:space="preserve">Expected Behavioral Change</w:t>
      </w:r>
    </w:p>
    <w:p>
      <w:pPr>
        <w:pStyle w:val="FirstParagraph"/>
      </w:pPr>
      <w:r>
        <w:rPr>
          <w:b/>
          <w:bCs/>
        </w:rPr>
        <w:t xml:space="preserve">Qualitative Prediction:</w:t>
      </w:r>
      <w:r>
        <w:t xml:space="preserve"> </w:t>
      </w:r>
      <w:r>
        <w:t xml:space="preserve">The proposed</w:t>
      </w:r>
      <w:r>
        <w:t xml:space="preserve"> </w:t>
      </w:r>
      <w:r>
        <w:t xml:space="preserve">“Medium-High”</w:t>
      </w:r>
      <w:r>
        <w:t xml:space="preserve"> </w:t>
      </w:r>
      <w:r>
        <w:t xml:space="preserve">formulation is expected to exhibit a concentration-time profile that is</w:t>
      </w:r>
      <w:r>
        <w:t xml:space="preserve"> </w:t>
      </w:r>
      <w:r>
        <w:rPr>
          <w:b/>
          <w:bCs/>
        </w:rPr>
        <w:t xml:space="preserve">intermediate</w:t>
      </w:r>
      <w:r>
        <w:t xml:space="preserve"> </w:t>
      </w:r>
      <w:r>
        <w:t xml:space="preserve">between Formulation 2 (Standard) and Formulation 3 (High-Viscosity).</w:t>
      </w:r>
    </w:p>
    <w:p>
      <w:pPr>
        <w:pStyle w:val="Compact"/>
        <w:numPr>
          <w:ilvl w:val="0"/>
          <w:numId w:val="1005"/>
        </w:numPr>
      </w:pPr>
      <w:r>
        <w:rPr>
          <w:b/>
          <w:bCs/>
        </w:rPr>
        <w:t xml:space="preserve">Early Phase (0–6 h):</w:t>
      </w:r>
      <w:r>
        <w:t xml:space="preserve"> </w:t>
      </w:r>
      <w:r>
        <w:t xml:space="preserve">Release may be slightly slower than the Standard formulation due to the initial formation of a slightly more viscous gel layer, but not as delayed as Formulation 3.</w:t>
      </w:r>
    </w:p>
    <w:p>
      <w:pPr>
        <w:pStyle w:val="Compact"/>
        <w:numPr>
          <w:ilvl w:val="0"/>
          <w:numId w:val="1005"/>
        </w:numPr>
      </w:pPr>
      <w:r>
        <w:rPr>
          <w:b/>
          <w:bCs/>
        </w:rPr>
        <w:t xml:space="preserve">Peak Phase (12–16 h):</w:t>
      </w:r>
      <w:r>
        <w:t xml:space="preserve"> </w:t>
      </w:r>
      <w:r>
        <w:t xml:space="preserve">The peak absorbance is expected to be slightly lower and potentially slightly delayed compared to the Standard formulation.</w:t>
      </w:r>
    </w:p>
    <w:p>
      <w:pPr>
        <w:pStyle w:val="Compact"/>
        <w:numPr>
          <w:ilvl w:val="0"/>
          <w:numId w:val="1005"/>
        </w:numPr>
      </w:pPr>
      <w:r>
        <w:rPr>
          <w:b/>
          <w:bCs/>
        </w:rPr>
        <w:t xml:space="preserve">Late Phase (16–24 h):</w:t>
      </w:r>
      <w:r>
        <w:t xml:space="preserve"> </w:t>
      </w:r>
      <w:r>
        <w:t xml:space="preserve">The formulation should maintain a lower absorbance level than the Standard formulation, avoiding the high late-stage plateau of Formulation 1. The cumulative area under the curve (AUC) over 24 hours is projected to be approximately</w:t>
      </w:r>
      <w:r>
        <w:t xml:space="preserve"> </w:t>
      </w:r>
      <w:r>
        <w:rPr>
          <w:b/>
          <w:bCs/>
        </w:rPr>
        <w:t xml:space="preserve">90%</w:t>
      </w:r>
      <w:r>
        <w:t xml:space="preserve"> </w:t>
      </w:r>
      <w:r>
        <w:t xml:space="preserve">of the Standard formulation’s AUC.</w:t>
      </w:r>
    </w:p>
    <w:p>
      <w:pPr>
        <w:pStyle w:val="FirstParagraph"/>
      </w:pPr>
      <w:r>
        <w:rPr>
          <w:b/>
          <w:bCs/>
        </w:rPr>
        <w:t xml:space="preserve">Risk Assessment:</w:t>
      </w:r>
      <w:r>
        <w:t xml:space="preserve"> </w:t>
      </w:r>
      <w:r>
        <w:t xml:space="preserve">*</w:t>
      </w:r>
      <w:r>
        <w:t xml:space="preserve"> </w:t>
      </w:r>
      <w:r>
        <w:rPr>
          <w:b/>
          <w:bCs/>
        </w:rPr>
        <w:t xml:space="preserve">Under-correction:</w:t>
      </w:r>
      <w:r>
        <w:t xml:space="preserve"> </w:t>
      </w:r>
      <w:r>
        <w:t xml:space="preserve">If the gel strength increase is non-linear, the 10% reduction might not be achieved, resulting in a profile too similar to the Standard.</w:t>
      </w:r>
      <w:r>
        <w:t xml:space="preserve"> </w:t>
      </w:r>
      <w:r>
        <w:t xml:space="preserve">*</w:t>
      </w:r>
      <w:r>
        <w:t xml:space="preserve"> </w:t>
      </w:r>
      <w:r>
        <w:rPr>
          <w:b/>
          <w:bCs/>
        </w:rPr>
        <w:t xml:space="preserve">Over-correction:</w:t>
      </w:r>
      <w:r>
        <w:t xml:space="preserve"> </w:t>
      </w:r>
      <w:r>
        <w:t xml:space="preserve">If the K4M dominance is too strong, the profile may resemble Formulation 3 too closely, resulting in &lt;90% release. The chosen ratio (1.68) is a conservative midpoint to mitigate this.</w:t>
      </w:r>
    </w:p>
    <w:bookmarkEnd w:id="25"/>
    <w:bookmarkStart w:id="26" w:name="uncertainty-and-validation-needs"/>
    <w:p>
      <w:pPr>
        <w:pStyle w:val="1"/>
      </w:pPr>
      <w:r>
        <w:t xml:space="preserve">Uncertainty and Validation Needs</w:t>
      </w:r>
    </w:p>
    <w:p>
      <w:pPr>
        <w:pStyle w:val="FirstParagraph"/>
      </w:pPr>
      <w:r>
        <w:rPr>
          <w:b/>
          <w:bCs/>
        </w:rPr>
        <w:t xml:space="preserve">Limitations of Current Evidence:</w:t>
      </w:r>
      <w:r>
        <w:t xml:space="preserve"> </w:t>
      </w:r>
      <w:r>
        <w:t xml:space="preserve">1.</w:t>
      </w:r>
      <w:r>
        <w:t xml:space="preserve"> </w:t>
      </w:r>
      <w:r>
        <w:rPr>
          <w:b/>
          <w:bCs/>
        </w:rPr>
        <w:t xml:space="preserve">Absorbance vs. Mass:</w:t>
      </w:r>
      <w:r>
        <w:t xml:space="preserve"> </w:t>
      </w:r>
      <w:r>
        <w:t xml:space="preserve">The data is in UV absorbance units, not mass/volume. A 10% reduction in absorbance does not strictly guarantee a 10% reduction in mass released if molar absorptivity changes (e.g., due to pH-induced spectral shifts or precipitation).</w:t>
      </w:r>
      <w:r>
        <w:t xml:space="preserve"> </w:t>
      </w:r>
      <w:r>
        <w:t xml:space="preserve">2.</w:t>
      </w:r>
      <w:r>
        <w:t xml:space="preserve"> </w:t>
      </w:r>
      <w:r>
        <w:rPr>
          <w:b/>
          <w:bCs/>
        </w:rPr>
        <w:t xml:space="preserve">Late-Phase Decline Ambiguity:</w:t>
      </w:r>
      <w:r>
        <w:t xml:space="preserve"> </w:t>
      </w:r>
      <w:r>
        <w:t xml:space="preserve">The decline in Formulation 2’s late phase is unexplained. If this is due to precipitation, the</w:t>
      </w:r>
      <w:r>
        <w:t xml:space="preserve"> </w:t>
      </w:r>
      <w:r>
        <w:t xml:space="preserve">“release”</w:t>
      </w:r>
      <w:r>
        <w:t xml:space="preserve"> </w:t>
      </w:r>
      <w:r>
        <w:t xml:space="preserve">might actually be higher than measured. The proposed formulation assumes the trend is representative of dissolution kinetics.</w:t>
      </w:r>
      <w:r>
        <w:t xml:space="preserve"> </w:t>
      </w:r>
      <w:r>
        <w:t xml:space="preserve">3.</w:t>
      </w:r>
      <w:r>
        <w:t xml:space="preserve"> </w:t>
      </w:r>
      <w:r>
        <w:rPr>
          <w:b/>
          <w:bCs/>
        </w:rPr>
        <w:t xml:space="preserve">No Image Data:</w:t>
      </w:r>
      <w:r>
        <w:t xml:space="preserve"> </w:t>
      </w:r>
      <w:r>
        <w:t xml:space="preserve">Without visual confirmation of gel layer thickness or erosion, the mechanistic link between polymer ratio and release rate remains hypothetical.</w:t>
      </w:r>
    </w:p>
    <w:p>
      <w:pPr>
        <w:pStyle w:val="BodyText"/>
      </w:pPr>
      <w:r>
        <w:rPr>
          <w:b/>
          <w:bCs/>
        </w:rPr>
        <w:t xml:space="preserve">Validation Recommendations for Next Iteration:</w:t>
      </w:r>
      <w:r>
        <w:t xml:space="preserve"> </w:t>
      </w:r>
      <w:r>
        <w:t xml:space="preserve">1.</w:t>
      </w:r>
      <w:r>
        <w:t xml:space="preserve"> </w:t>
      </w:r>
      <w:r>
        <w:rPr>
          <w:b/>
          <w:bCs/>
        </w:rPr>
        <w:t xml:space="preserve">Calibration Curve Conversion:</w:t>
      </w:r>
      <w:r>
        <w:t xml:space="preserve"> </w:t>
      </w:r>
      <w:r>
        <w:t xml:space="preserve">Convert UV absorbance data to actual drug concentration (mg/mL) using a validated calibration curve at both pH 1.2 and pH 6.8. This is critical to accurately quantify the</w:t>
      </w:r>
      <w:r>
        <w:t xml:space="preserve"> </w:t>
      </w:r>
      <w:r>
        <w:t xml:space="preserve">“90%”</w:t>
      </w:r>
      <w:r>
        <w:t xml:space="preserve"> </w:t>
      </w:r>
      <w:r>
        <w:t xml:space="preserve">target.</w:t>
      </w:r>
      <w:r>
        <w:t xml:space="preserve"> </w:t>
      </w:r>
      <w:r>
        <w:t xml:space="preserve">2.</w:t>
      </w:r>
      <w:r>
        <w:t xml:space="preserve"> </w:t>
      </w:r>
      <w:r>
        <w:rPr>
          <w:b/>
          <w:bCs/>
        </w:rPr>
        <w:t xml:space="preserve">Replicate Dissolution Testing:</w:t>
      </w:r>
      <w:r>
        <w:t xml:space="preserve"> </w:t>
      </w:r>
      <w:r>
        <w:t xml:space="preserve">Run at least n=6 replicates of the proposed formulation to ensure the 10% reduction is statistically significant and not due to batch variability.</w:t>
      </w:r>
      <w:r>
        <w:t xml:space="preserve"> </w:t>
      </w:r>
      <w:r>
        <w:t xml:space="preserve">3.</w:t>
      </w:r>
      <w:r>
        <w:t xml:space="preserve"> </w:t>
      </w:r>
      <w:r>
        <w:rPr>
          <w:b/>
          <w:bCs/>
        </w:rPr>
        <w:t xml:space="preserve">Image Analysis Integration:</w:t>
      </w:r>
      <w:r>
        <w:t xml:space="preserve"> </w:t>
      </w:r>
      <w:r>
        <w:t xml:space="preserve">In the next experimental run, capture and analyze images of the tablet surface at 1h, 6h, 12h, and 24h. Specifically look for gel layer thickness and integrity to confirm that the increased K4M is indeed forming a thicker/more robust barrier.</w:t>
      </w:r>
      <w:r>
        <w:t xml:space="preserve"> </w:t>
      </w:r>
      <w:r>
        <w:t xml:space="preserve">4.</w:t>
      </w:r>
      <w:r>
        <w:t xml:space="preserve"> </w:t>
      </w:r>
      <w:r>
        <w:rPr>
          <w:b/>
          <w:bCs/>
        </w:rPr>
        <w:t xml:space="preserve">Check for Precipitation:</w:t>
      </w:r>
      <w:r>
        <w:t xml:space="preserve"> </w:t>
      </w:r>
      <w:r>
        <w:t xml:space="preserve">Inspect the dissolution medium visually or via turbidity measurements in the late phase (18–24 h) to rule out precipitation artifacts that could skew absorbance readings.</w:t>
      </w:r>
    </w:p>
    <w:p>
      <w:r>
        <w:pict>
          <v:rect style="width:0;height:1.5pt" o:hralign="center" o:hrstd="t" o:hr="t"/>
        </w:pict>
      </w:r>
    </w:p>
    <w:bookmarkEnd w:id="2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2026-04-22T08:51:01Z</dcterms:created>
  <dcterms:modified xsi:type="dcterms:W3CDTF">2026-04-22T08:51:01Z</dcterms:modified>
</cp:coreProperties>
</file>

<file path=docProps/custom.xml><?xml version="1.0" encoding="utf-8"?>
<Properties xmlns="http://schemas.openxmlformats.org/officeDocument/2006/custom-properties" xmlns:vt="http://schemas.openxmlformats.org/officeDocument/2006/docPropsVTypes"/>
</file>