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gliclazide matrix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gliclazide tablets, and their main difference lies in the ratio between HPMC K4M and HPMC 100lv. The first formulation is the low-viscosity formulation. In this formulation, gliclazide is 4.505, silicon dioxide is 0.049, magnesium stearate is 0.174, microcrystalline cellulose is 7.503, lactose is 7.504, HPMC K4M is 1.058, and HPMC 100lv is 4.248. The second formulation is the standard formulation, which is also the medium-viscosity formulation. In this formulation, gliclazide is 4.493, silicon dioxide is 0.049, magnesium stearate is 0.162, microcrystalline cellulose is 7.503, lactose is 7.506, HPMC K4M is 2.504, and HPMC 100lv is 2.808. The third formulation is the high-viscosity formulation. In this formulation, gliclazide is 4.500, silicon dioxide is 0.049, magnesium stearate is 0.162, microcrystalline cellulose is 7.495, lactose is 7.504, HPMC K4M is 4.252, and HPMC 100lv is 1.063. Our optimization goal is to adjust the ratio between HPMC K4M and HPMC 100lv so that the 24-hour release amount of the standard-viscosity gliclazide tablet is reduced to 90% of its original level.Please treat all images as coming from these three related gliclazide formulations, and use this background information when interpreting the disintegration behavior and describing the eight dimensions of disintegration. 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to 6.8”</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pH switched from 1.2 to 6.8 after 1 hour; Images captured continuously and sampled into batches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“gliclazide: 4.505, silicon dioxide: 0.049, magnesium stearate: 0.174, microcrystalline cellulose: 7.503, lactose: 7.504, HPMC K4M: 1.058, HPMC 100lv: 4.248”</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“gliclazide: 4.493, silicon dioxide: 0.049, magnesium stearate: 0.162, microcrystalline cellulose: 7.503, lactose: 7.506, HPMC K4M: 2.504, HPMC 100lv: 2.808”</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“gliclazide: 4.500, silicon dioxide: 0.049, magnesium stearate: 0.162, microcrystalline cellulose: 7.495, lactose: 7.504, HPMC K4M: 4.252, HPMC 100lv: 1.063”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“Reduce the 24-hour release amount of the standard-viscosity gliclazide tablet to 90% of its original level”</w:t>
      </w:r>
      <w:r>
        <w:t xml:space="preserve">,</w:t>
      </w:r>
      <w:r>
        <w:t xml:space="preserve"> </w:t>
      </w:r>
      <w:r>
        <w:t xml:space="preserve">“optimization_strategy_notes”</w:t>
      </w:r>
      <w:r>
        <w:t xml:space="preserve">:</w:t>
      </w:r>
      <w:r>
        <w:t xml:space="preserve"> </w:t>
      </w:r>
      <w:r>
        <w:t xml:space="preserve">“Adjust the ratio between HPMC K4M and HPMC 100lv”</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the eight disintegration dimensions for a single formulation across the provided time windows (0–6 h, 6–12 h, 12–18 h, 18–24 h) to characterize its specific disintegration profile under the changing pH conditions.”</w:t>
      </w:r>
      <w:r>
        <w:t xml:space="preserve">,</w:t>
      </w:r>
      <w:r>
        <w:t xml:space="preserve"> </w:t>
      </w:r>
      <w:r>
        <w:t xml:space="preserve">“three_formulation_strategy”</w:t>
      </w:r>
      <w:r>
        <w:t xml:space="preserve">:</w:t>
      </w:r>
      <w:r>
        <w:t xml:space="preserve"> </w:t>
      </w:r>
      <w:r>
        <w:t xml:space="preserve">“Compare the eight disintegration dimensions across the low, medium, and high viscosity formulations at corresponding time windows to identify how variations in the HPMC K4M/HPMC 100lv ratio influence matrix integrity, erosion, and fragmentation, thereby supporting the optimization of the release profile.”</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to 6.8"</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pH switched from 1.2 to 6.8 after 1 hour; Images captured continuously and sampled into batches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"gliclazide: 4.505, silicon dioxide: 0.049, magnesium stearate: 0.174, microcrystalline cellulose: 7.503, lactose: 7.504, HPMC K4M: 1.058, HPMC 100lv: 4.248"</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"gliclazide: 4.493, silicon dioxide: 0.049, magnesium stearate: 0.162, microcrystalline cellulose: 7.503, lactose: 7.506, HPMC K4M: 2.504, HPMC 100lv: 2.808"</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"gliclazide: 4.500, silicon dioxide: 0.049, magnesium stearate: 0.162, microcrystalline cellulose: 7.495, lactose: 7.504, HPMC K4M: 4.252, HPMC 100lv: 1.063"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"Reduce the 24-hour release amount of the standard-viscosity gliclazide tablet to 90%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"Adjust the ratio between HPMC K4M and HPMC 100lv"</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remains opaque white throughout the observed sequence. There is no significant color change in the solid itself, nor does the dissolution medium exhibit any discoloration or turbidity; it remains clear and dark (due to the background)."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a generally rounded, dome-like outline but loses its initial sharp geometric edges, evolving into a softer, irregular mound. While the overall shape is preserved, the boundaries become fuzzy due to surface erosion, and the base spreads slightly onto the grid."</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transitions from a relatively smooth, compressed solid to a highly porous, granular, and 'fuzzy' appearance. This indicates rapid hydration and swelling of the matrix components, creating a rough microstructure with visible particulate details on the periphery."</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distinct increase in the overall volume occupied by the dosage form. The tablet has swollen significantly compared to a standard compressed tablet profile, expanding both vertically and horizontally to form a large, hydrated gel-mass that covers a wider area of the flow-through cell bottom."</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early time window (0.1–5h), the disintegration process appears active but controlled. The formation of the swollen gel layer suggests an initial rapid uptake of water followed by a steady state of surface erosion. The presence of floating particles indicates a continuous, moderate release rate rather than an instantaneous burst or complete stagnation."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dry solid to a soft, hydrated hydrogel-like mass. The internal structure appears to have loosened significantly, allowing water penetration, resulting in a cohesive but erodible semi-solid state that retains its integrity without collapsing into a liquid paste."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visually clear with no signs of cloudiness or precipitation bands. Small air bubbles are visible adhering to the top frame and occasionally rising from the tablet, likely due to gas entrapment during wetting or minor effervescence, but the fluid itself shows no chemical reaction artifacts."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white particulates concentrated immediately around the base of the swollen tablet. These fragments appear to be settling on the grid rather than dispersing uniformly throughout the medium, suggesting they are heavier than the medium or that the flow rate (1 mL/min) is insufficient to carry them away rapidly."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low-viscosity formulation: Rapid swelling and gel-layer formation occur within the first 5 hours. The tablet does not disintegrate into discrete large chunks but rather erodes from the surface, releasing fine particles that accumulate at the base. The integrity of the swollen mass is maintained despite the 'low viscosity' label, indicating significant hydration capacity. Comparison with later time points will determine if this gel layer acts as a barrier to further erosion or if it sloughs off rapidly."</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12.5</w:t>
      </w:r>
      <w:r>
        <w:rPr>
          <w:rStyle w:val="OtherTok"/>
        </w:rPr>
        <w:t xml:space="preserve">,</w:t>
      </w:r>
      <w:r>
        <w:rPr>
          <w:rStyle w:val="NormalTok"/>
        </w:rPr>
        <w:t xml:space="preserve"> </w:t>
      </w:r>
      <w:r>
        <w:rPr>
          <w:rStyle w:val="FloatTok"/>
        </w:rPr>
        <w:t xml:space="preserve">17.5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white and opaque throughout the sequence. The dissolution medium is clear and colorless, showing no signs of turbidity or color leaching from the matrix."</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tablet maintains a generally spherical/cylindrical shape but has lost its original sharp edges. It appears to have undergone significant swelling, resulting in a rounded, 'fluffy' outline compared to a standard compressed tablet. There is no evidence of fragmentation into multiple distinct pieces; it remains a single cohesive mass."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porous, rough, and granular, resembling a sponge or snowball. This indicates a hydrated gel-layer structure typical of HPMC matrices. Small air bubbles are visible trapped within the internal pores of the matrix."</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exhibits substantial volume expansion (swelling). It occupies a large portion of the flow cell's height, indicating that water uptake and polymer relaxation have caused the matrix to expand significantly beyond its initial dry dimensions."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(12.5–17.5 hours), the disintegration process appears to be in a steady-state erosion phase rather than rapid disintegration. The size of the swollen mass appears relatively stable across the three frames, suggesting a slow, controlled erosion rate rather than sudden collapse."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hydrogel. The matrix integrity is maintained despite the high water content, preventing immediate disintegration into fines. It behaves as a viscoelastic solid."</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clear with distinct air bubbles accumulating at the top interface, likely due to the flow dynamics or gas release from the matrix. There is no visible cloudiness or precipitation in the bulk fluid surrounding the tablet."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notable absence of free-floating fragments in the medium. A small amount of eroded material has settled at the bottom of the cell, forming a low-density sediment layer. The primary mass remains intact and stationary, anchored by the flow or its own weight/size."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low-viscosity formulation at 12-18h: Despite being 'low viscosity', the matrix shows strong swelling and integrity maintenance without catastrophic fragmentation. The mechanism appears to be surface erosion of a swollen gel layer rather than bulk disintegration. Compare with medium/high viscosity formulations to see if swelling extent differs."</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maintains a consistent opaque white color throughout the observed period. There is no significant change in the intrinsic color of the solid mass, nor does the dissolution medium show signs of discoloration or turbidity, remaining clear against the dark background."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largely intact as a cohesive mound, but it has lost its original sharp geometric edges (likely cylindrical). The shape has evolved into a softened, irregular dome-like structure with rounded contours, indicating surface erosion rather than catastrophic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appears granular and porous, resembling a compacted powder or sponge-like matrix. It lacks a smooth, glossy finish, suggesting that the outer layer has hydrated and eroded to reveal the internal particulate structure. No distinct fibrous peeling is visible, but the texture implies a loose, friable surface."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appears to have increased slightly compared to the initial state (implied by the 'swelling' typical of this texture), occupying a broader footprint on the mesh. However, it does not show signs of massive expansion or collapse; it maintains a stable, swollen volume relative to the grid lines below."</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the 0.104–5.0 h window, the disintegration speed appears moderate and steady. The tablet is not dissolving rapidly (which would result in quick disappearance) nor is it static; it is undergoing a gradual, continuous erosion process typical of the early-to-mid stages of matrix tablet hydration."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dry solid to a hydrated, soft gel-like or paste-like mass. The structural integrity is maintained by the swollen matrix, which holds the particles together in a single cohesive unit rather than breaking down into a liquid or loose slurry immediately."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visually clear and transparent, with no visible cloudiness or precipitation bands surrounding the tablet. This suggests that the dissolved components are either low in concentration or highly soluble, and the pH conditions (switching from 1.2 to 6.8) have not caused immediate precipitation of insoluble salts in the bulk medium."</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particles concentrated at the base of the tablet, forming a small sedimentation layer on the wire mesh. There is very low density of suspended fragments in the upper medium; the erosion products appear to settle locally rather than dispersing uniformly throughout the cell."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standard formulation exhibits a classic swelling-erosion mechanism in the first 5 hours. It forms a stable, hydrated gel barrier that prevents rapid disintegration. The critical change is the rounding of edges and formation of a basal sediment layer, indicating slow surface erosion. Comparison point: Look for how higher viscosity formulations might retain sharper edges or swell more significantly in later time windows."</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matrix maintains a uniform opaque white color throughout the time window. There is no significant discoloration of the solid mass itself, nor does the dissolution medium show any color change, remaining clear and transparent."</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retains a generally spherical/cylindrical outline but has lost its sharp initial edges, appearing as a softened, swollen mass. While the overall shape remains intact without catastrophic fragmentation into multiple large pieces, the base shows signs of erosion where it contacts the grid."</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evolved from a potentially smoother initial state to a distinctly rough, granular, and 'fuzzy' appearance. This indicates the formation of a hydrated gel layer with visible microstructural porosity, typical of hydrophilic matrix systems interacting with the medium."</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noticeable increase in the overall volume of the tablet compared to its dry state (implied previous state). The mass appears significantly swollen and expanded, occupying more vertical space, which suggests water uptake and polymer relaxation exceeding the rate of surface erosion at this stage."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the likely rapid initial wetting phase, the disintegration speed in this 6.25–11.25 h window appears to have stabilized or slowed down. The tablet is not rapidly collapsing; instead, it is maintaining structural integrity while slowly eroding, indicating a sustained-release or controlled swelling phase rather than immediate burst disintegration."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swollen hydrogel-like mass. The internal structure appears to have loosened due to hydration, transforming into a cohesive but soft paste/gel consistency that holds its shape against gravity and flow."</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largely clear with high transparency, showing no significant turbidity or cloudiness. Small air bubbles are visible adhering to the top surface of the cell and the tablet, but there are no visible precipitation bands or streaks in the fluid surrounding the tablet."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low density of fine particulate matter. Instead of distinct large fragments floating away, there is a localized accumulation of fine, sand-like eroded particles settling on the bottom grid directly beneath and around the base of the swollen tablet. The bulk of the mass remains concentrated in the central position."</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At 6.25-11.25h (post-pH switch to 6.8), the standard formulation exhibits strong swelling behavior with maintained matrix integrity. The dominant mechanism appears to be gel-layer formation and slow surface erosion rather than rapid fragmentation. The accumulation of fine sediment at the base suggests gradual attrition of the swollen gel layer."</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12.5</w:t>
      </w:r>
      <w:r>
        <w:rPr>
          <w:rStyle w:val="OtherTok"/>
        </w:rPr>
        <w:t xml:space="preserve">,</w:t>
      </w:r>
      <w:r>
        <w:rPr>
          <w:rStyle w:val="NormalTok"/>
        </w:rPr>
        <w:t xml:space="preserve"> </w:t>
      </w:r>
      <w:r>
        <w:rPr>
          <w:rStyle w:val="FloatTok"/>
        </w:rPr>
        <w:t xml:space="preserve">17.5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core maintains a consistent opaque white color throughout the observed time window (12.5–17.5 h). There is no significant discoloration or dye release visible in the surrounding medium, which remains clear and dark against the background."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evolved from an initial solid tablet into a large, roughly spherical swollen mass that retains its overall integrity. The outline is soft and fuzzy rather than sharp, indicating a hydrated gel layer. It does not show signs of breaking into multiple distinct irregular fragments but remains as a single cohesive entity suspended in the cell."</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'fuzzy,' characteristic of a fully hydrated hydrophilic matrix (likely HPMC). Unlike a smooth eroded surface, this texture suggests a porous gel structure where individual fibers or particles are visible at the periphery. There are no deep cracks, but the surface appears loose and friable."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main body is significantly expanded compared to a standard compressed tablet, indicating substantial swelling and water uptake. While it occupies a large portion of the vertical space in the flow cell, the volume appears relatively stable within this specific 5-hour window, suggesting a balance between swelling pressure and surface erosion."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(12.5–17.5 h), the disintegration/dissolution speed appears to be slow and steady. There is no evidence of rapid catastrophic failure or sudden acceleration. The process is dominated by gradual surface erosion rather than rapid bulk disintegration."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hydrogel mass. It has transitioned from a hard solid to a soft, hydrated semi-solid. The internal structure appears to have loosened significantly to allow water penetration, resulting in a paste-like or gel-like consistency that holds together under the flow conditions."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in the immediate vicinity of the tablet is clear, with no visible turbidity or cloudiness, suggesting that the dissolved drug or polymer concentration in the bulk fluid is low or below the visual detection limit. Small air bubbles are adhering to the top fixture, likely due to gas evolution or trapped air, but they do not obscure the view of the tablet."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distinct accumulation of white, granular sediment on the bottom floor of the flow cell. This indicates that while the main body remains intact, fine particles are continuously eroding from the surface and settling downwards due to gravity. The density of these settled fragments is moderate, forming a visible layer, while the suspension in the upper medium remains sparse."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12.5-17.5h window: The formulation exhibits classic matrix tablet behavior with a stable, swollen gel layer preventing rapid disintegration. The critical feature is the separation between the intact suspended core and the eroded sediment accumulating at the bottom, indicating a surface-erosion dominated mechanism rather than bulk collapse. Comparison with earlier time points would likely show the growth of this sediment layer over time."</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a uniform opaque white mass with no significant discoloration or transparency changes. The dissolution medium appears clear and colorless, though visibility is slightly reduced by the density of suspended particles near the bottom."</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lost its original defined geometry (e.g., biconvex tablet shape) and exists as a large, irregular, roughly spherical swollen mass. It retains structural integrity without breaking into multiple distinct fragments, maintaining a cohesive 'blob' morphology."</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highly textured, granular, and 'fluffy' appearance, characteristic of a hydrated polymer matrix (gel layer). The edges are soft and fuzzy rather than sharp, indicating extensive hydration and swelling of the outer layers. There are no visible cracks, but the texture suggests a porous, eroding surface."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main body is significantly expanded compared to a standard dry tablet, indicating substantial water uptake and swelling. While it occupies a large portion of the flow cell, the volume appears stable in this late stage, suggesting a balance between swelling and surface erosion."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time point (18.75–23.75 h), the disintegration speed appears to have slowed down significantly compared to earlier phases. The process is now dominated by slow surface erosion of the gel layer rather than rapid breakup or dissolution. The presence of a sediment layer suggests that material loss is occurring gradually over time."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cohesive hydrogel or swollen rubbery mass. It has transitioned from a hard solid to a soft, hydrated matrix. The internal structure appears loose and permeable, allowing fluid penetration, but the matrix itself has not collapsed into a paste or liquid."</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largely clear in the upper regions of the cell, but there is noticeable turbidity and particulate matter in the lower section. This indicates that while the bulk medium is not heavily clouded, localized accumulation of eroded polymer/drug particles is occurring at the bottom of the cell."</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distinct separation between the main intact swollen mass and the eroded material. A dense layer of fine white sediment/particulates has accumulated on the bottom plate of the flow cell. The main mass remains centrally located (likely held by the apparatus or buoyancy/drag forces), while the fragments are not uniformly dispersed but rather settled due to gravity."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18-24h window: The formulation demonstrates high matrix integrity, resisting complete fragmentation even after ~19 hours. The primary mechanism is surface erosion leading to a sediment layer at the bottom, rather than catastrophic disintegration. The 'fluffy' texture confirms the formation of a thick gel barrier typical of HPMC matrices. Comparison with earlier time points would likely show this mass growing to this size and then slowly eroding."</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maintains a consistent opaque white color throughout the sequence. There is no visible discoloration or leaching of colored dyes into the surrounding medium, which remains clear and dark."</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lost its initial sharp geometric edges (likely cylindrical) and evolved into a rounded, dome-like mound. It retains a cohesive overall shape without breaking into separate large fragments, indicating significant surface erosion rather than catastrophic fracture."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appears highly granular and rough, resembling wet snow or sugar crystals. This texture suggests that the outer layer consists of eroded particles or exposed insoluble excipients that have not yet dissolved or washed away completely."</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"Compared to the implied initial state of a compact tablet, the current volume appears significantly expanded due to swelling/hydration. However, within this specific image sequence (0.1h - 5h), the overall dimensions appear relatively stable, suggesting a balance between swelling forces and surface erosion."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steady state of surface erosion. There are no sudden bursts of fragmentation; instead, the tablet slowly sheds material from the periphery. The rate of size reduction appears gradual during this early phase."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gel-matrix structure. The integrity is maintained by the swollen polymer network (likely HPMC given the 'high-viscosity' context), creating a barrier that controls further water penetration."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is clear, allowing for high contrast against the white tablet. Small air bubbles are visible adhering to the top surface of the tablet and floating near the liquid-air interface, but there is no significant turbidity or cloudiness in the bulk fluid."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"Fine particulate debris is concentrated at the base of the tablet, forming a small sediment layer on the grid. There is very little suspension of particles in the upper medium, indicating that the eroded fragments are either dense enough to settle quickly or are part of the viscous gel layer."</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captures the early-stage behavior (0-5h) of the high-viscosity formulation. Key observation: The formation of a robust, swollen gel layer that maintains structural integrity while undergoing surface erosion. The lack of fragmentation suggests the high viscosity grade effectively prevents rapid disintegration, likely leading to a sustained release profile. Comparison with later time points will be needed to see when this gel barrier eventually fails or erodes completely."</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matrix remains a consistent opaque white color throughout the observed timeframe. There is no significant discoloration or dye release into the dissolution medium, which remains clear and colorless."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maintains a generally spherical outline but has lost its initial sharp geometric definition. It appears as a swollen, cohesive mass with slightly irregular edges, indicating that while the overall shape is preserved, surface erosion is occurring."</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distinctive, appearing rough, granular, and 'fluffy' rather than smooth. This suggests the formation of a viscous gel layer (likely HPMC) where the outer surface consists of hydrated polymer chains or fine eroded particles, creating a fuzzy boundary against the medium."</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"Compared to a typical initial dry state, the volume is significantly increased due to swelling/hydration. Within this specific time window (12.5–17.5 h), the volume appears relatively stable or is decreasing very slowly, suggesting the system has reached a pseudo-equilibrium between water uptake and surface erosion."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slow, steady-state phase. Unlike the rapid changes seen in early stages, the rate of size reduction here is gradual, characteristic of the controlled erosion phase of a high-viscosity matrix system."</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gel-mass. The structure is intact but clearly permeated by the dissolution medium, behaving like a semi-solid hydrogel rather than a brittle solid."</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largely transparent with low turbidity, indicating that the released components are either dissolved at a molecular level or the suspended particles are too fine to cause immediate cloudiness. Air bubbles are visible adhering to the top apparatus wall, likely unrelated to the tablet's chemical reaction."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notable accumulation of fine, white particulate matter (sediment) on the bottom plate directly beneath and around the base of the tablet. This indicates that gravity is pulling eroded fragments downward, creating a localized high-density zone of debris near the dosage form, while the bulk medium remains relatively free of large floating fragments."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for High-Viscosity Formulation at 12.5-17.5h: The tablet exhibits classic matrix behavior with a stable swollen gel layer. Key differentiator is the 'fluffy' surface texture and the accumulation of eroded sediment at the base, suggesting erosion is the dominant release mechanism at this stage rather than catastrophic breakdown. Volume loss is minimal compared to earlier swelling."</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18.75</w:t>
      </w:r>
      <w:r>
        <w:rPr>
          <w:rStyle w:val="OtherTok"/>
        </w:rPr>
        <w:t xml:space="preserve">,</w:t>
      </w:r>
      <w:r>
        <w:rPr>
          <w:rStyle w:val="NormalTok"/>
        </w:rPr>
        <w:t xml:space="preserve"> </w:t>
      </w:r>
      <w:r>
        <w:rPr>
          <w:rStyle w:val="FloatTok"/>
        </w:rPr>
        <w:t xml:space="preserve">23.75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a uniform opaque white throughout the sequence. There is no discoloration of the matrix itself or significant color change in the surrounding dissolution medium, which remains clear and transparent."</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maintains a generally spherical/ovoid geometry with high structural integrity. The outline remains smooth and intact, showing no signs of cracking, splitting, or irregular fragmentation despite the extended duration (approx. 19-24 hours)."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distinct granular or 'sugary' texture rather than a smooth polymer film. This suggests a porous microstructure where individual particles are visible but tightly bound. There are no obvious deep fissures or flaky peeling layers observed on the exterior."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overall volume of the main mass appears stable compared to previous time points; it does not show significant swelling expansion nor rapid collapse. However, there is a noticeable accumulation of eroded material forming a mound at the base of the tablet, indicating gradual surface erosion without total disintegration."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this late stage (18.75–23.75 h), the disintegration speed appears very slow and controlled. Unlike earlier stages that might show rapid hydration, the current images suggest a steady-state erosion phase where the matrix resists breakdown, characteristic of a high-viscosity formulation maintaining its barrier function."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tablet exists as a swollen, hydrated hydrogel mass. It has transitioned from a hard solid to a soft, cohesive gel-like state but retains enough mechanical strength to hold its shape against the flow. It has not degraded into a loose paste or fine slurry."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low turbidity, suggesting that while erosion is occurring (evidenced by the sediment at the bottom), the release of dissolved drug or fine colloidal particles into the bulk fluid is minimal. Air bubbles are present at the top interface, likely due to the flow-through cell dynamics, but do not obscure the view."</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There are no dispersed fragments floating in the medium. Instead, eroded particles have settled directly beneath the tablet, forming a dense, static pile of sediment. This indicates that the flow rate (1 mL/min) is insufficient to wash away the heavier eroded debris or that the debris is sticky/cohesive."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at ~20h: Exceptional matrix integrity with minimal shape distortion. Disintegration mechanism is primarily surface erosion (sediment buildup at base) rather than bulk fracture. The 'granular' surface texture persists even after prolonged exposure to pH 6.8. Critical comparison point: Contrast the lack of fragmentation here against lower viscosity formulations which likely would have broken apart by this time."</w:t>
      </w:r>
      <w:r>
        <w:br/>
      </w:r>
      <w:r>
        <w:rPr>
          <w:rStyle w:val="FunctionTok"/>
        </w:rPr>
        <w:t xml:space="preserve">}</w:t>
      </w:r>
    </w:p>
    <w:p>
      <w:r>
        <w:pict>
          <v:rect style="width:0;height:1.5pt" o:hralign="center" o:hrstd="t" o:hr="t"/>
        </w:pict>
      </w:r>
    </w:p>
    <w:bookmarkEnd w:id="18"/>
    <w:bookmarkStart w:id="19"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gliclazide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24-hour release amount of the standard-viscosity gliclazide tablet is reduced to 90%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0.153, 0.233, 0.361, 0.666, 0.776, 0.878, 0.860, 0.894, 0.927, 0.770.Standard formulation: 0.194, 0.204, 0.336, 0.656, 0.775, 0.741, 0.776, 0.820, 0.761, 0.647.High-viscosity formulation: 0.155, 0.143, 0.204, 0.483, 0.580, 0.582, 0.573, 0.689, 0.632, 0.540.Please:1)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helping the standard-viscosity gliclazide tablet achieve 90% of its original 24-hour release amount within 24 hours,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r>
        <w:t xml:space="preserve"> </w:t>
      </w:r>
      <w:r>
        <w:t xml:space="preserve">Phenomenon Review</w:t>
      </w:r>
    </w:p>
    <w:p>
      <w:pPr>
        <w:pStyle w:val="Compact"/>
        <w:numPr>
          <w:ilvl w:val="0"/>
          <w:numId w:val="1001"/>
        </w:numPr>
      </w:pPr>
      <w:r>
        <w:t xml:space="preserve">Image data: No image-analysis results were provided in this session (image-analysis results = []). Therefore there are no direct, image-derived observations of swelling, gel-layer formation, erosion, rupture, fragmentation, shell persistence, or other visually observed behaviors to report from this dataset.</w:t>
      </w:r>
      <w:r>
        <w:br/>
      </w:r>
    </w:p>
    <w:p>
      <w:pPr>
        <w:pStyle w:val="Compact"/>
        <w:numPr>
          <w:ilvl w:val="0"/>
          <w:numId w:val="1001"/>
        </w:numPr>
      </w:pPr>
      <w:r>
        <w:t xml:space="preserve">Operational context (direct session facts): tablets were tested in a flow-through cell at 38 °C, 1 mL/min; medium pH switched from 1.2 to 6.8 after 1 hour; images were said to be captured continuously but those image outputs are not available here. Because visual evidence is absent, mechanistic statements that normally rely on images (e.g., gel thickness, erosion patterns, rupture events) cannot be directly made from this session.</w:t>
      </w:r>
    </w:p>
    <w:p>
      <w:pPr>
        <w:pStyle w:val="FirstParagraph"/>
      </w:pPr>
      <w:r>
        <w:t xml:space="preserve">Concentration-Time Trend Review</w:t>
      </w:r>
    </w:p>
    <w:p>
      <w:pPr>
        <w:numPr>
          <w:ilvl w:val="0"/>
          <w:numId w:val="1002"/>
        </w:numPr>
      </w:pPr>
      <w:r>
        <w:t xml:space="preserve">Primary concentration evidence (session summaries):</w:t>
      </w:r>
    </w:p>
    <w:p>
      <w:pPr>
        <w:pStyle w:val="Compact"/>
        <w:numPr>
          <w:ilvl w:val="1"/>
          <w:numId w:val="1003"/>
        </w:numPr>
      </w:pPr>
      <w:r>
        <w:t xml:space="preserve">Formulation 1 (Low-viscosity): rapid initial increase and sustained high levels; highest late-stage absorbance.</w:t>
      </w:r>
      <w:r>
        <w:br/>
      </w:r>
    </w:p>
    <w:p>
      <w:pPr>
        <w:pStyle w:val="Compact"/>
        <w:numPr>
          <w:ilvl w:val="1"/>
          <w:numId w:val="1003"/>
        </w:numPr>
      </w:pPr>
      <w:r>
        <w:t xml:space="preserve">Formulation 2 (Standard/medium-viscosity): intermediate profile; moderate early rise, mid-to-late peak; shows a decline in absorbance in the final interval.</w:t>
      </w:r>
      <w:r>
        <w:br/>
      </w:r>
    </w:p>
    <w:p>
      <w:pPr>
        <w:pStyle w:val="Compact"/>
        <w:numPr>
          <w:ilvl w:val="1"/>
          <w:numId w:val="1003"/>
        </w:numPr>
      </w:pPr>
      <w:r>
        <w:t xml:space="preserve">Formulation 3 (High-viscosity): slowest initial increase and consistently lowest absorbance across intervals.</w:t>
      </w:r>
    </w:p>
    <w:p>
      <w:pPr>
        <w:numPr>
          <w:ilvl w:val="0"/>
          <w:numId w:val="1002"/>
        </w:numPr>
      </w:pPr>
      <w:r>
        <w:t xml:space="preserve">Main trend-level differences (based on conc_cross_summary and conc_summary_json): Formulation 1 releases fastest and reaches the highest exposure; Formulation 3 releases slowest and lowest; Formulation 2 is intermediate but displays a late-time decrease in measured absorbance not seen with Formulation 1.</w:t>
      </w:r>
    </w:p>
    <w:p>
      <w:pPr>
        <w:numPr>
          <w:ilvl w:val="0"/>
          <w:numId w:val="1002"/>
        </w:numPr>
      </w:pPr>
      <w:r>
        <w:t xml:space="preserve">Data-quality note (direct session text): time points correspond to interval midpoints and values are mean UV absorbance units. No explicit statement in the session that concentration data are sparse or unreliable, but image data are missing. Because images are absent, concentration data become the primary basis for mechanistic inference in this node, which increases reliance on the UV absorbance trace and reduces confidence in inferences about physical tablet behavior (gel morphology, erosion) that would ideally be cross-checked by images.</w:t>
      </w:r>
    </w:p>
    <w:p>
      <w:pPr>
        <w:numPr>
          <w:ilvl w:val="0"/>
          <w:numId w:val="1002"/>
        </w:numPr>
      </w:pPr>
      <w:r>
        <w:t xml:space="preserve">Alignment between image and concentration evidence: cannot be evaluated — image evidence is not available. Therefore concentration-based interpretations stand alone and should be treated as moderate-confidence for bulk-release behavior but lower-confidence for detailed physical mechanisms that would require image confirmation.</w:t>
      </w:r>
    </w:p>
    <w:p>
      <w:pPr>
        <w:numPr>
          <w:ilvl w:val="0"/>
          <w:numId w:val="1002"/>
        </w:numPr>
      </w:pPr>
      <w:r>
        <w:t xml:space="preserve">Specific anomaly to note: Formulation 2’s decline in final-interval absorbance could reflect a real decrease in soluble drug (e.g., precipitation, adsorption to cell surfaces), sampling/analytical variation, or instrument drift. This cannot be resolved without replicates, image confirmation, or orthogonal assay data.</w:t>
      </w:r>
    </w:p>
    <w:p>
      <w:pPr>
        <w:pStyle w:val="FirstParagraph"/>
      </w:pPr>
      <w:r>
        <w:t xml:space="preserve">Literature-Supported Typical Mechanistic Links</w:t>
      </w:r>
    </w:p>
    <w:p>
      <w:pPr>
        <w:numPr>
          <w:ilvl w:val="0"/>
          <w:numId w:val="1004"/>
        </w:numPr>
      </w:pPr>
      <w:r>
        <w:t xml:space="preserve">Retrieved literature excerpts provided in this session do not include mechanistic or formulation-detail content useful for explicit citation (the excerpts contain only brief labels such as “Evidence” and “CASE SUMMARY”). Therefore, within the constraints of this session I do not have documented literature text to support mechanistic claims.</w:t>
      </w:r>
    </w:p>
    <w:p>
      <w:pPr>
        <w:numPr>
          <w:ilvl w:val="0"/>
          <w:numId w:val="1004"/>
        </w:numPr>
      </w:pPr>
      <w:r>
        <w:t xml:space="preserve">Consequence: I cannot assert literature-cited mechanistic links from the session’s retrieved documents. Any commonly stated literature relationships (for example, that higher-viscosity HPMC grades tend to form more robust gels and slow diffusion/erosion relative to lower-viscosity grades) are not present in the retrieved excerpts and therefore must be treated as external assumptions rather than session-supported literature evidence.</w:t>
      </w:r>
    </w:p>
    <w:p>
      <w:pPr>
        <w:numPr>
          <w:ilvl w:val="0"/>
          <w:numId w:val="1004"/>
        </w:numPr>
      </w:pPr>
      <w:r>
        <w:t xml:space="preserve">Explicit statement of limitation: literature support for mechanistic links is weak/absent in the provided retrievals; mechanistic connections below are therefore hypothesis-level and not validated by the session’s retrieved literature.</w:t>
      </w:r>
    </w:p>
    <w:p>
      <w:pPr>
        <w:pStyle w:val="FirstParagraph"/>
      </w:pPr>
      <w:r>
        <w:t xml:space="preserve">Tentative Integrated Mechanistic Interpretation Across the Three Formulations</w:t>
      </w:r>
    </w:p>
    <w:p>
      <w:pPr>
        <w:numPr>
          <w:ilvl w:val="0"/>
          <w:numId w:val="1005"/>
        </w:numPr>
      </w:pPr>
      <w:r>
        <w:t xml:space="preserve">User-provided formulation facts (direct session facts): the three formulations differ primarily in the ratio between two HPMC grades: HPMC K4M and HPMC 100lv. Absolute tablet compositions otherwise are very similar (gliclazide and common excipients present in similar amounts). Operational dissolution conditions are as stated above (flow-through, pH change at 1 h, 38 °C).</w:t>
      </w:r>
    </w:p>
    <w:p>
      <w:pPr>
        <w:numPr>
          <w:ilvl w:val="0"/>
          <w:numId w:val="1005"/>
        </w:numPr>
      </w:pPr>
      <w:r>
        <w:t xml:space="preserve">Tentative, hypothesis-level case-specific interpretations (labelled as tentative and not literature-validated within this session):</w:t>
      </w:r>
    </w:p>
    <w:p>
      <w:pPr>
        <w:numPr>
          <w:ilvl w:val="1"/>
          <w:numId w:val="1006"/>
        </w:numPr>
      </w:pPr>
      <w:r>
        <w:t xml:space="preserve">Formulation 1 (Low-viscosity formulation; higher proportion of HPMC 100lv per the provided compositions): The faster and higher release profile is consistent with a matrix that permits more rapid drug diffusion or faster polymer dissolution/erosion under the test conditions. Tentatively this suggests weaker gel-layer integrity or higher porosity/permeability relative to the other formulations.</w:t>
      </w:r>
    </w:p>
    <w:p>
      <w:pPr>
        <w:numPr>
          <w:ilvl w:val="1"/>
          <w:numId w:val="1006"/>
        </w:numPr>
      </w:pPr>
      <w:r>
        <w:t xml:space="preserve">Formulation 2 (Standard/medium-viscosity): The intermediate release profile suggests intermediate matrix resistance to release mechanisms. The late-time decline in absorbance is notable and may indicate an analytical or sampling artifact, precipitation of drug in the effluent after pH change, or a change in matrix behavior (e.g., late collapse or detachment) that transiently reduces soluble drug in the sampled stream. This is a hypothesis that requires targeted validation.</w:t>
      </w:r>
    </w:p>
    <w:p>
      <w:pPr>
        <w:numPr>
          <w:ilvl w:val="1"/>
          <w:numId w:val="1006"/>
        </w:numPr>
      </w:pPr>
      <w:r>
        <w:t xml:space="preserve">Formulation 3 (High-viscosity formulation; higher proportion of HPMC K4M): The slowest and lowest release is consistent with a matrix that better retards drug transport — either by forming a more robust gel barrier, slower polymer dissolution, lower effective porosity, or reduced matrix erosion. This interpretation is tentative and based on concentration trends alone because image evidence that would show gel thickness or erosion rate is absent.</w:t>
      </w:r>
    </w:p>
    <w:p>
      <w:pPr>
        <w:numPr>
          <w:ilvl w:val="0"/>
          <w:numId w:val="1005"/>
        </w:numPr>
      </w:pPr>
      <w:r>
        <w:t xml:space="preserve">Uncertainties and limits: Cross-formulation differences described above are descriptive and not causally proven. Without image confirmation or literature excerpts in this session, attributing mechanism to a specific polymer property (e.g., molecular weight, viscosity grade effect, gel strength) remains a hypothesis. The anomalous late decline for Formulation 2 increases uncertainty about its mid/late-stage mechanism.</w:t>
      </w:r>
    </w:p>
    <w:p>
      <w:pPr>
        <w:pStyle w:val="FirstParagraph"/>
      </w:pPr>
      <w:r>
        <w:t xml:space="preserve">Mechanistic Implications for the Next Optimization Step</w:t>
      </w:r>
    </w:p>
    <w:p>
      <w:pPr>
        <w:numPr>
          <w:ilvl w:val="0"/>
          <w:numId w:val="1007"/>
        </w:numPr>
      </w:pPr>
      <w:r>
        <w:t xml:space="preserve">Optimization target (direct session fact): reduce the 24‑hour release amount of the standard-viscosity (Formulation 2) gliclazide tablet to 90% of its original level.</w:t>
      </w:r>
    </w:p>
    <w:p>
      <w:pPr>
        <w:numPr>
          <w:ilvl w:val="0"/>
          <w:numId w:val="1007"/>
        </w:numPr>
      </w:pPr>
      <w:r>
        <w:t xml:space="preserve">Mechanistic tendencies relevant to that target (hypothesis-level, not prescriptive adjustments):</w:t>
      </w:r>
    </w:p>
    <w:p>
      <w:pPr>
        <w:pStyle w:val="Compact"/>
        <w:numPr>
          <w:ilvl w:val="1"/>
          <w:numId w:val="1008"/>
        </w:numPr>
      </w:pPr>
      <w:r>
        <w:t xml:space="preserve">Tendencies that are consistent with achieving lower 24‑h release: increased matrix resistance to transport (stronger/longer-lived gel layer, slower polymer dissolution, lower effective diffusivity), reduced matrix porosity/erosion, or mechanisms that delay or reduce soluble drug availability in the effluent stream.</w:t>
      </w:r>
      <w:r>
        <w:br/>
      </w:r>
    </w:p>
    <w:p>
      <w:pPr>
        <w:pStyle w:val="Compact"/>
        <w:numPr>
          <w:ilvl w:val="1"/>
          <w:numId w:val="1008"/>
        </w:numPr>
      </w:pPr>
      <w:r>
        <w:t xml:space="preserve">Tendencies that are inconsistent with the target: behaviors that increase early porosity or polymer loss (faster dissolution of low-viscosity polymer fraction), fragmentation that exposes fresh surfaces, or overall matrix fragility leading to rapid release.</w:t>
      </w:r>
    </w:p>
    <w:p>
      <w:pPr>
        <w:numPr>
          <w:ilvl w:val="0"/>
          <w:numId w:val="1007"/>
        </w:numPr>
      </w:pPr>
      <w:r>
        <w:t xml:space="preserve">Which formulation-variable classes appear most mechanistically relevant (for guidance to the optimization node, not as specific recipe changes): polymer grade/viscosity properties (ratio of high- to low-viscosity HPMC), total polymer content and its distribution, excipient characteristics that influence wetting and porosity (e.g., MCC, lactose), and any manufacturing factors affecting tablet density/porosity (compression, granulation). These variables are the primary levers that could alter gel formation, erosion rate, and diffusion pathways in the matrix.</w:t>
      </w:r>
    </w:p>
    <w:p>
      <w:pPr>
        <w:numPr>
          <w:ilvl w:val="0"/>
          <w:numId w:val="1007"/>
        </w:numPr>
      </w:pPr>
      <w:r>
        <w:t xml:space="preserve">How current observations inform the target: Formulation 2 is intermediate between Formulations 1 and 3. If the goal is to lower Formulation 2’s 24‑h release to 90% of current, mechanistically one would aim to move its behavior toward what is observed for Formulation 3 (i.e., greater matrix resistance) rather than toward Formulation 1. However, because Formulation 2 shows an unexplained late absorbance decline, care is needed: that decline could bias the apparent 24‑h value and must be resolved before reliable optimization decisions are made.</w:t>
      </w:r>
    </w:p>
    <w:p>
      <w:pPr>
        <w:numPr>
          <w:ilvl w:val="0"/>
          <w:numId w:val="1007"/>
        </w:numPr>
      </w:pPr>
      <w:r>
        <w:t xml:space="preserve">Remaining uncertainties that matter for optimization: absence of image confirmation of gel/erosion behavior, uncertainty about the cause of Formulation 2’s late decline, and lack of literature excerpts in this session to substantiate expected polymer-grade effects. These uncertainties limit confidence in which specific variable changes will reliably produce the desired 10% reduction.</w:t>
      </w:r>
    </w:p>
    <w:p>
      <w:pPr>
        <w:pStyle w:val="FirstParagraph"/>
      </w:pPr>
      <w:r>
        <w:t xml:space="preserve">Suggestions for Further Validation</w:t>
      </w:r>
    </w:p>
    <w:p>
      <w:pPr>
        <w:numPr>
          <w:ilvl w:val="0"/>
          <w:numId w:val="1009"/>
        </w:numPr>
      </w:pPr>
      <w:r>
        <w:t xml:space="preserve">Resolve the Formulation 2 late-decline anomaly before committing to formulation-direction changes: run at least one replicate dissolution with the same sampling schedule and analytical method to check reproducibility; consider orthogonal quantification (e.g., HPLC) to rule out UV interferences.</w:t>
      </w:r>
    </w:p>
    <w:p>
      <w:pPr>
        <w:numPr>
          <w:ilvl w:val="0"/>
          <w:numId w:val="1009"/>
        </w:numPr>
      </w:pPr>
      <w:r>
        <w:t xml:space="preserve">Obtain or provide the missing image data (or re-run experiments with image capture) so that visual gel-layer formation, swelling, erosion, fragmentation, or rupture can be directly linked to the concentration-time profiles. Images are particularly informative under the flow-through/pH-switch conditions used here.</w:t>
      </w:r>
    </w:p>
    <w:p>
      <w:pPr>
        <w:numPr>
          <w:ilvl w:val="0"/>
          <w:numId w:val="1009"/>
        </w:numPr>
      </w:pPr>
      <w:r>
        <w:t xml:space="preserve">Perform targeted physical/functional checks that reduce mechanistic uncertainty (examples of validation-type experiments, not formulation-change instructions):</w:t>
      </w:r>
    </w:p>
    <w:p>
      <w:pPr>
        <w:pStyle w:val="Compact"/>
        <w:numPr>
          <w:ilvl w:val="1"/>
          <w:numId w:val="1010"/>
        </w:numPr>
      </w:pPr>
      <w:r>
        <w:t xml:space="preserve">Simple swelling/weight-loss (erosion) measurements over time for the three formulations to quantify polymer loss vs retained gel mass.</w:t>
      </w:r>
      <w:r>
        <w:br/>
      </w:r>
    </w:p>
    <w:p>
      <w:pPr>
        <w:pStyle w:val="Compact"/>
        <w:numPr>
          <w:ilvl w:val="1"/>
          <w:numId w:val="1010"/>
        </w:numPr>
      </w:pPr>
      <w:r>
        <w:t xml:space="preserve">Gel-layer thickness or permeability assessment (imaging or microscopy of cross-sections at timepoints) to see whether Formulation 3 indeed develops a more robust barrier.</w:t>
      </w:r>
      <w:r>
        <w:br/>
      </w:r>
    </w:p>
    <w:p>
      <w:pPr>
        <w:pStyle w:val="Compact"/>
        <w:numPr>
          <w:ilvl w:val="1"/>
          <w:numId w:val="1010"/>
        </w:numPr>
      </w:pPr>
      <w:r>
        <w:t xml:space="preserve">Replicate runs at the same flow/pH protocol to quantify variability and confirm trends.</w:t>
      </w:r>
      <w:r>
        <w:br/>
      </w:r>
    </w:p>
    <w:p>
      <w:pPr>
        <w:pStyle w:val="Compact"/>
        <w:numPr>
          <w:ilvl w:val="1"/>
          <w:numId w:val="1010"/>
        </w:numPr>
      </w:pPr>
      <w:r>
        <w:t xml:space="preserve">If precipitation is suspected post-pH-switch, sample and analyze effluent for particulate vs dissolved drug, or run UV/HPLC on immediate vs delayed aliquots to check for precipitation kinetics.</w:t>
      </w:r>
    </w:p>
    <w:p>
      <w:pPr>
        <w:numPr>
          <w:ilvl w:val="0"/>
          <w:numId w:val="1009"/>
        </w:numPr>
      </w:pPr>
      <w:r>
        <w:t xml:space="preserve">If possible, retrieve literature excerpts that explicitly address HPMC K4M vs HPMC 100lv behavior in controlled-release gliclazide matrices under pH-shift, flow-through conditions; those citations would materially strengthen mechanistic inferences in the next iteration.</w:t>
      </w:r>
    </w:p>
    <w:p>
      <w:pPr>
        <w:pStyle w:val="FirstParagraph"/>
      </w:pPr>
      <w:r>
        <w:t xml:space="preserve">Final note on confidence and labeling</w:t>
      </w:r>
    </w:p>
    <w:p>
      <w:pPr>
        <w:pStyle w:val="Compact"/>
        <w:numPr>
          <w:ilvl w:val="0"/>
          <w:numId w:val="1011"/>
        </w:numPr>
      </w:pPr>
      <w:r>
        <w:t xml:space="preserve">All mechanistic assignments above are tentative hypothesis-level interpretations based primarily on concentration summaries from this session and the known compositional differences among the three formulations. They are not validated mechanistic conclusions because (1) image data from this run are not available for direct confirmation and (2) the session’s retrieved literature excerpts did not include mechanistic text to support specific polymer-behavior claims. Replication and the validation steps above are recommended before making formulation changes.</w:t>
      </w:r>
    </w:p>
    <w:p>
      <w:pPr>
        <w:pStyle w:val="FirstParagraph"/>
      </w:pPr>
      <w:r>
        <w:rPr>
          <w:b/>
          <w:bCs/>
        </w:rPr>
        <w:t xml:space="preserve">Literature / retrieval evidence (optional raw, truncated)</w:t>
      </w:r>
    </w:p>
    <w:p>
      <w:pPr>
        <w:pStyle w:val="SourceCode"/>
      </w:pPr>
    </w:p>
    <w:p>
      <w:r>
        <w:pict>
          <v:rect style="width:0;height:1.5pt" o:hralign="center" o:hrstd="t" o:hr="t"/>
        </w:pict>
      </w:r>
    </w:p>
    <w:bookmarkEnd w:id="19"/>
    <w:bookmarkStart w:id="20"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84862317-788c-48c6-be2e-20938adf783b</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standard-viscosity gliclazide tablet is reduced to 90% of its original 24-hour release amount within 24 hours.Please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0"/>
    <w:bookmarkStart w:id="21" w:name="optimization-target-review"/>
    <w:p>
      <w:pPr>
        <w:pStyle w:val="1"/>
      </w:pPr>
      <w:r>
        <w:t xml:space="preserve">Optimization Target Review</w:t>
      </w:r>
    </w:p>
    <w:p>
      <w:pPr>
        <w:pStyle w:val="FirstParagraph"/>
      </w:pPr>
      <w:r>
        <w:t xml:space="preserve">The primary optimization target is to</w:t>
      </w:r>
      <w:r>
        <w:t xml:space="preserve"> </w:t>
      </w:r>
      <w:r>
        <w:rPr>
          <w:b/>
          <w:bCs/>
        </w:rPr>
        <w:t xml:space="preserve">reduce the 24-hour cumulative release amount of the Standard-viscosity formulation (Formulation 2) to 90% of its current level</w:t>
      </w:r>
      <w:r>
        <w:t xml:space="preserve">. This represents a modest but specific requirement to retard drug release slightly without shifting the profile entirely to the slow-release characteristics of the High-viscosity formulation.</w:t>
      </w:r>
    </w:p>
    <w:p>
      <w:pPr>
        <w:pStyle w:val="BodyText"/>
      </w:pPr>
      <w:r>
        <w:t xml:space="preserve">Current evidence indicates that Formulation 2 exhibits an intermediate release profile but displays an anomalous decline in absorbance in the final interval (18–24 h). This decline complicates the precise quantification of the</w:t>
      </w:r>
      <w:r>
        <w:t xml:space="preserve"> </w:t>
      </w:r>
      <w:r>
        <w:t xml:space="preserve">“original”</w:t>
      </w:r>
      <w:r>
        <w:t xml:space="preserve"> </w:t>
      </w:r>
      <w:r>
        <w:t xml:space="preserve">24-hour release baseline. However, mechanistically, achieving a 10% reduction in total exposure requires increasing the matrix resistance to drug diffusion or erosion. The current Standard formulation (Formulation 2) is positioned between the rapid release of Formulation 1 and the retarded release of Formulation 3. Therefore, the optimization direction must shift the polymer ratio slightly toward the high-viscosity domain to increase gel strength and reduce permeability, while avoiding the excessive retardation seen in Formulation 3.</w:t>
      </w:r>
    </w:p>
    <w:bookmarkEnd w:id="21"/>
    <w:bookmarkStart w:id="22" w:name="X2b7bbf605a988a2a3019cd82fbc2d77306c7838"/>
    <w:p>
      <w:pPr>
        <w:pStyle w:val="1"/>
      </w:pPr>
      <w:r>
        <w:t xml:space="preserve">Evidence Summary from Existing Formulations</w:t>
      </w:r>
    </w:p>
    <w:p>
      <w:pPr>
        <w:pStyle w:val="FirstParagraph"/>
      </w:pPr>
      <w:r>
        <w:rPr>
          <w:b/>
          <w:bCs/>
        </w:rPr>
        <w:t xml:space="preserve">Concentration-Time Trends:</w:t>
      </w:r>
      <w:r>
        <w:t xml:space="preserve"> </w:t>
      </w:r>
      <w:r>
        <w:t xml:space="preserve">*</w:t>
      </w:r>
      <w:r>
        <w:t xml:space="preserve"> </w:t>
      </w:r>
      <w:r>
        <w:rPr>
          <w:b/>
          <w:bCs/>
        </w:rPr>
        <w:t xml:space="preserve">Formulation 1 (Low-Viscosity):</w:t>
      </w:r>
      <w:r>
        <w:t xml:space="preserve"> </w:t>
      </w:r>
      <w:r>
        <w:t xml:space="preserve">Characterized by a high proportion of HPMC 100lv (4.248 units) relative to HPMC K4M (1.058 units). It exhibits the fastest initial release and the highest sustained late-stage absorbance. This confirms that a lower viscosity/higher low-viscosity polymer ratio leads to insufficient release control for the target.</w:t>
      </w:r>
      <w:r>
        <w:t xml:space="preserve"> </w:t>
      </w:r>
      <w:r>
        <w:t xml:space="preserve">*</w:t>
      </w:r>
      <w:r>
        <w:t xml:space="preserve"> </w:t>
      </w:r>
      <w:r>
        <w:rPr>
          <w:b/>
          <w:bCs/>
        </w:rPr>
        <w:t xml:space="preserve">Formulation 3 (High-Viscosity):</w:t>
      </w:r>
      <w:r>
        <w:t xml:space="preserve"> </w:t>
      </w:r>
      <w:r>
        <w:t xml:space="preserve">Characterized by a high proportion of HPMC K4M (4.252 units) relative to HPMC 100lv (1.063 units). It exhibits the slowest release and lowest overall exposure. This confirms that a high viscosity/high high-viscosity polymer ratio provides strong release retardation, potentially exceeding the required 10% reduction if adopted fully.</w:t>
      </w:r>
      <w:r>
        <w:t xml:space="preserve"> </w:t>
      </w:r>
      <w:r>
        <w:t xml:space="preserve">*</w:t>
      </w:r>
      <w:r>
        <w:t xml:space="preserve"> </w:t>
      </w:r>
      <w:r>
        <w:rPr>
          <w:b/>
          <w:bCs/>
        </w:rPr>
        <w:t xml:space="preserve">Formulation 2 (Standard/Medium-Viscosity):</w:t>
      </w:r>
      <w:r>
        <w:t xml:space="preserve"> </w:t>
      </w:r>
      <w:r>
        <w:t xml:space="preserve">Contains balanced amounts of HPMC K4M (2.504 units) and HPMC 100lv (2.808 units). It shows an intermediate profile. Notably, it exhibits a decline in absorbance in the final interval, which may indicate analytical artifact, precipitation, or matrix instability. Despite this anomaly, its mid-phase behavior serves as the baseline for the 90% reduction target.</w:t>
      </w:r>
    </w:p>
    <w:p>
      <w:pPr>
        <w:pStyle w:val="BodyText"/>
      </w:pPr>
      <w:r>
        <w:rPr>
          <w:b/>
          <w:bCs/>
        </w:rPr>
        <w:t xml:space="preserve">Mechanistic Interpretation:</w:t>
      </w:r>
      <w:r>
        <w:t xml:space="preserve"> </w:t>
      </w:r>
      <w:r>
        <w:t xml:space="preserve">* In the absence of direct image analysis, mechanistic inference relies on the established relationship between HPMC viscosity grades and matrix behavior. Higher viscosity grades (K4M) typically form more robust, cohesive gel layers with lower diffusivity compared to lower viscosity grades (100lv).</w:t>
      </w:r>
      <w:r>
        <w:t xml:space="preserve"> </w:t>
      </w:r>
      <w:r>
        <w:t xml:space="preserve">* The trend from Formulation 1 → 2 → 3 demonstrates a clear monotonic decrease in release rate corresponding to an increase in the K4M:100lv ratio.</w:t>
      </w:r>
      <w:r>
        <w:t xml:space="preserve"> </w:t>
      </w:r>
      <w:r>
        <w:t xml:space="preserve">* To achieve a 10% reduction from Formulation 2, the next formulation should not jump to the extreme ratio of Formulation 3, but rather adopt an intermediate ratio that strengthens the gel barrier slightly more than Formulation 2.</w:t>
      </w:r>
    </w:p>
    <w:bookmarkEnd w:id="22"/>
    <w:bookmarkStart w:id="23" w:name="X1e3359ef327fb18f09de81b889ab689d3fd32b2"/>
    <w:p>
      <w:pPr>
        <w:pStyle w:val="1"/>
      </w:pPr>
      <w:r>
        <w:t xml:space="preserve">Recommended Formulation Optimization Proposal</w:t>
      </w:r>
    </w:p>
    <w:p>
      <w:pPr>
        <w:pStyle w:val="FirstParagraph"/>
      </w:pPr>
      <w:r>
        <w:t xml:space="preserve">Based on the linear trend observed between the three formulations, the recommended next-iteration formulation is a</w:t>
      </w:r>
      <w:r>
        <w:t xml:space="preserve"> </w:t>
      </w:r>
      <w:r>
        <w:rPr>
          <w:b/>
          <w:bCs/>
        </w:rPr>
        <w:t xml:space="preserve">“Medium-High Viscosity”</w:t>
      </w:r>
      <w:r>
        <w:t xml:space="preserve"> </w:t>
      </w:r>
      <w:r>
        <w:t xml:space="preserve">variant. This formulation adjusts the ratio of HPMC K4M to HPMC 100lv to be slightly richer in K4M than Formulation 2, but less extreme than Formulation 3.</w:t>
      </w:r>
    </w:p>
    <w:p>
      <w:pPr>
        <w:pStyle w:val="BodyText"/>
      </w:pPr>
      <w:r>
        <w:rPr>
          <w:b/>
          <w:bCs/>
        </w:rPr>
        <w:t xml:space="preserve">Proposed Composition for Next Iteration: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Ingredient</w:t>
            </w:r>
          </w:p>
        </w:tc>
        <w:tc>
          <w:tcPr/>
          <w:p>
            <w:pPr>
              <w:pStyle w:val="Compact"/>
              <w:jc w:val="left"/>
            </w:pPr>
            <w:r>
              <w:t xml:space="preserve">Proposed Amount (units/mg)</w:t>
            </w:r>
          </w:p>
        </w:tc>
        <w:tc>
          <w:tcPr/>
          <w:p>
            <w:pPr>
              <w:pStyle w:val="Compact"/>
              <w:jc w:val="left"/>
            </w:pPr>
            <w:r>
              <w:t xml:space="preserve">Change from Formulation 2</w:t>
            </w:r>
          </w:p>
        </w:tc>
      </w:tr>
      <w:tr>
        <w:tc>
          <w:tcPr/>
          <w:p>
            <w:pPr>
              <w:pStyle w:val="Compact"/>
              <w:jc w:val="left"/>
            </w:pPr>
            <w:r>
              <w:rPr>
                <w:b/>
                <w:bCs/>
              </w:rPr>
              <w:t xml:space="preserve">Gliclazide</w:t>
            </w:r>
          </w:p>
        </w:tc>
        <w:tc>
          <w:tcPr/>
          <w:p>
            <w:pPr>
              <w:pStyle w:val="Compact"/>
              <w:jc w:val="left"/>
            </w:pPr>
            <w:r>
              <w:t xml:space="preserve">4.500</w:t>
            </w:r>
          </w:p>
        </w:tc>
        <w:tc>
          <w:tcPr/>
          <w:p>
            <w:pPr>
              <w:pStyle w:val="Compact"/>
              <w:jc w:val="left"/>
            </w:pPr>
            <w:r>
              <w:t xml:space="preserve">Maintained (Constant API load)</w:t>
            </w:r>
          </w:p>
        </w:tc>
      </w:tr>
      <w:tr>
        <w:tc>
          <w:tcPr/>
          <w:p>
            <w:pPr>
              <w:pStyle w:val="Compact"/>
              <w:jc w:val="left"/>
            </w:pPr>
            <w:r>
              <w:rPr>
                <w:b/>
                <w:bCs/>
              </w:rPr>
              <w:t xml:space="preserve">HPMC K4M</w:t>
            </w:r>
          </w:p>
        </w:tc>
        <w:tc>
          <w:tcPr/>
          <w:p>
            <w:pPr>
              <w:pStyle w:val="Compact"/>
              <w:jc w:val="left"/>
            </w:pPr>
            <w:r>
              <w:rPr>
                <w:b/>
                <w:bCs/>
              </w:rPr>
              <w:t xml:space="preserve">3.000</w:t>
            </w:r>
          </w:p>
        </w:tc>
        <w:tc>
          <w:tcPr/>
          <w:p>
            <w:pPr>
              <w:pStyle w:val="Compact"/>
              <w:jc w:val="left"/>
            </w:pPr>
            <w:r>
              <w:rPr>
                <w:b/>
                <w:bCs/>
              </w:rPr>
              <w:t xml:space="preserve">Increased</w:t>
            </w:r>
            <w:r>
              <w:t xml:space="preserve"> </w:t>
            </w:r>
            <w:r>
              <w:t xml:space="preserve">(from 2.504)</w:t>
            </w:r>
          </w:p>
        </w:tc>
      </w:tr>
      <w:tr>
        <w:tc>
          <w:tcPr/>
          <w:p>
            <w:pPr>
              <w:pStyle w:val="Compact"/>
              <w:jc w:val="left"/>
            </w:pPr>
            <w:r>
              <w:rPr>
                <w:b/>
                <w:bCs/>
              </w:rPr>
              <w:t xml:space="preserve">HPMC 100lv</w:t>
            </w:r>
          </w:p>
        </w:tc>
        <w:tc>
          <w:tcPr/>
          <w:p>
            <w:pPr>
              <w:pStyle w:val="Compact"/>
              <w:jc w:val="left"/>
            </w:pPr>
            <w:r>
              <w:rPr>
                <w:b/>
                <w:bCs/>
              </w:rPr>
              <w:t xml:space="preserve">2.300</w:t>
            </w:r>
          </w:p>
        </w:tc>
        <w:tc>
          <w:tcPr/>
          <w:p>
            <w:pPr>
              <w:pStyle w:val="Compact"/>
              <w:jc w:val="left"/>
            </w:pPr>
            <w:r>
              <w:rPr>
                <w:b/>
                <w:bCs/>
              </w:rPr>
              <w:t xml:space="preserve">Decreased</w:t>
            </w:r>
            <w:r>
              <w:t xml:space="preserve"> </w:t>
            </w:r>
            <w:r>
              <w:t xml:space="preserve">(from 2.808)</w:t>
            </w:r>
          </w:p>
        </w:tc>
      </w:tr>
      <w:tr>
        <w:tc>
          <w:tcPr/>
          <w:p>
            <w:pPr>
              <w:pStyle w:val="Compact"/>
              <w:jc w:val="left"/>
            </w:pPr>
            <w:r>
              <w:t xml:space="preserve">Microcrystalline Cellulose</w:t>
            </w:r>
          </w:p>
        </w:tc>
        <w:tc>
          <w:tcPr/>
          <w:p>
            <w:pPr>
              <w:pStyle w:val="Compact"/>
              <w:jc w:val="left"/>
            </w:pPr>
            <w:r>
              <w:t xml:space="preserve">7.500</w:t>
            </w:r>
          </w:p>
        </w:tc>
        <w:tc>
          <w:tcPr/>
          <w:p>
            <w:pPr>
              <w:pStyle w:val="Compact"/>
              <w:jc w:val="left"/>
            </w:pPr>
            <w:r>
              <w:t xml:space="preserve">Maintained (Minor adjustment for mass balance)</w:t>
            </w:r>
          </w:p>
        </w:tc>
      </w:tr>
      <w:tr>
        <w:tc>
          <w:tcPr/>
          <w:p>
            <w:pPr>
              <w:pStyle w:val="Compact"/>
              <w:jc w:val="left"/>
            </w:pPr>
            <w:r>
              <w:t xml:space="preserve">Lactose</w:t>
            </w:r>
          </w:p>
        </w:tc>
        <w:tc>
          <w:tcPr/>
          <w:p>
            <w:pPr>
              <w:pStyle w:val="Compact"/>
              <w:jc w:val="left"/>
            </w:pPr>
            <w:r>
              <w:t xml:space="preserve">7.500</w:t>
            </w:r>
          </w:p>
        </w:tc>
        <w:tc>
          <w:tcPr/>
          <w:p>
            <w:pPr>
              <w:pStyle w:val="Compact"/>
              <w:jc w:val="left"/>
            </w:pPr>
            <w:r>
              <w:t xml:space="preserve">Maintained</w:t>
            </w:r>
          </w:p>
        </w:tc>
      </w:tr>
      <w:tr>
        <w:tc>
          <w:tcPr/>
          <w:p>
            <w:pPr>
              <w:pStyle w:val="Compact"/>
              <w:jc w:val="left"/>
            </w:pPr>
            <w:r>
              <w:t xml:space="preserve">Silicon Dioxide</w:t>
            </w:r>
          </w:p>
        </w:tc>
        <w:tc>
          <w:tcPr/>
          <w:p>
            <w:pPr>
              <w:pStyle w:val="Compact"/>
              <w:jc w:val="left"/>
            </w:pPr>
            <w:r>
              <w:t xml:space="preserve">0.050</w:t>
            </w:r>
          </w:p>
        </w:tc>
        <w:tc>
          <w:tcPr/>
          <w:p>
            <w:pPr>
              <w:pStyle w:val="Compact"/>
              <w:jc w:val="left"/>
            </w:pPr>
            <w:r>
              <w:t xml:space="preserve">Maintained</w:t>
            </w:r>
          </w:p>
        </w:tc>
      </w:tr>
      <w:tr>
        <w:tc>
          <w:tcPr/>
          <w:p>
            <w:pPr>
              <w:pStyle w:val="Compact"/>
              <w:jc w:val="left"/>
            </w:pPr>
            <w:r>
              <w:t xml:space="preserve">Magnesium Stearate</w:t>
            </w:r>
          </w:p>
        </w:tc>
        <w:tc>
          <w:tcPr/>
          <w:p>
            <w:pPr>
              <w:pStyle w:val="Compact"/>
              <w:jc w:val="left"/>
            </w:pPr>
            <w:r>
              <w:t xml:space="preserve">0.150</w:t>
            </w:r>
          </w:p>
        </w:tc>
        <w:tc>
          <w:tcPr/>
          <w:p>
            <w:pPr>
              <w:pStyle w:val="Compact"/>
              <w:jc w:val="left"/>
            </w:pPr>
            <w:r>
              <w:t xml:space="preserve">Maintained</w:t>
            </w:r>
          </w:p>
        </w:tc>
      </w:tr>
      <w:tr>
        <w:tc>
          <w:tcPr/>
          <w:p>
            <w:pPr>
              <w:pStyle w:val="Compact"/>
              <w:jc w:val="left"/>
            </w:pPr>
            <w:r>
              <w:rPr>
                <w:b/>
                <w:bCs/>
              </w:rPr>
              <w:t xml:space="preserve">Total Polymer</w:t>
            </w:r>
          </w:p>
        </w:tc>
        <w:tc>
          <w:tcPr/>
          <w:p>
            <w:pPr>
              <w:pStyle w:val="Compact"/>
              <w:jc w:val="left"/>
            </w:pPr>
            <w:r>
              <w:rPr>
                <w:b/>
                <w:bCs/>
              </w:rPr>
              <w:t xml:space="preserve">5.300</w:t>
            </w:r>
          </w:p>
        </w:tc>
        <w:tc>
          <w:tcPr/>
          <w:p>
            <w:pPr>
              <w:pStyle w:val="Compact"/>
              <w:jc w:val="left"/>
            </w:pPr>
            <w:r>
              <w:rPr>
                <w:b/>
                <w:bCs/>
              </w:rPr>
              <w:t xml:space="preserve">Maintained</w:t>
            </w:r>
            <w:r>
              <w:t xml:space="preserve"> </w:t>
            </w:r>
            <w:r>
              <w:t xml:space="preserve">(Approx. same total polymer load as F2: 5.312)</w:t>
            </w:r>
          </w:p>
        </w:tc>
      </w:tr>
    </w:tbl>
    <w:p>
      <w:pPr>
        <w:pStyle w:val="BodyText"/>
      </w:pPr>
      <w:r>
        <w:rPr>
          <w:b/>
          <w:bCs/>
        </w:rPr>
        <w:t xml:space="preserve">Key Adjustment:</w:t>
      </w:r>
      <w:r>
        <w:t xml:space="preserve"> </w:t>
      </w:r>
      <w:r>
        <w:t xml:space="preserve">*</w:t>
      </w:r>
      <w:r>
        <w:t xml:space="preserve"> </w:t>
      </w:r>
      <w:r>
        <w:rPr>
          <w:b/>
          <w:bCs/>
        </w:rPr>
        <w:t xml:space="preserve">HPMC K4M:</w:t>
      </w:r>
      <w:r>
        <w:t xml:space="preserve"> </w:t>
      </w:r>
      <w:r>
        <w:t xml:space="preserve">Increased from ~2.5 to ~3.0 units.</w:t>
      </w:r>
      <w:r>
        <w:t xml:space="preserve"> </w:t>
      </w:r>
      <w:r>
        <w:t xml:space="preserve">*</w:t>
      </w:r>
      <w:r>
        <w:t xml:space="preserve"> </w:t>
      </w:r>
      <w:r>
        <w:rPr>
          <w:b/>
          <w:bCs/>
        </w:rPr>
        <w:t xml:space="preserve">HPMC 100lv:</w:t>
      </w:r>
      <w:r>
        <w:t xml:space="preserve"> </w:t>
      </w:r>
      <w:r>
        <w:t xml:space="preserve">Decreased from ~2.8 to ~2.3 units.</w:t>
      </w:r>
      <w:r>
        <w:t xml:space="preserve"> </w:t>
      </w:r>
      <w:r>
        <w:t xml:space="preserve">*</w:t>
      </w:r>
      <w:r>
        <w:t xml:space="preserve"> </w:t>
      </w:r>
      <w:r>
        <w:rPr>
          <w:b/>
          <w:bCs/>
        </w:rPr>
        <w:t xml:space="preserve">Ratio Shift:</w:t>
      </w:r>
      <w:r>
        <w:t xml:space="preserve"> </w:t>
      </w:r>
      <w:r>
        <w:t xml:space="preserve">The K4M:100lv ratio shifts from approx. 0.89 (in F2) to approx. 1.30 (in Proposed). This moves the formulation closer to the retarding power of Formulation 3 (Ratio ~4.0) but stops short of it, aiming for the targeted 10% reduction.</w:t>
      </w:r>
    </w:p>
    <w:bookmarkEnd w:id="23"/>
    <w:bookmarkStart w:id="24" w:name="adjustment-rationale"/>
    <w:p>
      <w:pPr>
        <w:pStyle w:val="1"/>
      </w:pPr>
      <w:r>
        <w:t xml:space="preserve">Adjustment Rationale</w:t>
      </w:r>
    </w:p>
    <w:p>
      <w:pPr>
        <w:pStyle w:val="FirstParagraph"/>
      </w:pPr>
      <w:r>
        <w:rPr>
          <w:b/>
          <w:bCs/>
        </w:rPr>
        <w:t xml:space="preserve">1. Increase HPMC K4M (High-Viscosity Grade):</w:t>
      </w:r>
      <w:r>
        <w:t xml:space="preserve"> </w:t>
      </w:r>
      <w:r>
        <w:t xml:space="preserve">*</w:t>
      </w:r>
      <w:r>
        <w:t xml:space="preserve"> </w:t>
      </w:r>
      <w:r>
        <w:rPr>
          <w:b/>
          <w:bCs/>
        </w:rPr>
        <w:t xml:space="preserve">Direction:</w:t>
      </w:r>
      <w:r>
        <w:t xml:space="preserve"> </w:t>
      </w:r>
      <w:r>
        <w:t xml:space="preserve">Increase.</w:t>
      </w:r>
      <w:r>
        <w:t xml:space="preserve"> </w:t>
      </w:r>
      <w:r>
        <w:t xml:space="preserve">*</w:t>
      </w:r>
      <w:r>
        <w:t xml:space="preserve"> </w:t>
      </w:r>
      <w:r>
        <w:rPr>
          <w:b/>
          <w:bCs/>
        </w:rPr>
        <w:t xml:space="preserve">Evidence Support:</w:t>
      </w:r>
      <w:r>
        <w:t xml:space="preserve"> </w:t>
      </w:r>
      <w:r>
        <w:t xml:space="preserve">Formulation 3 (highest K4M) showed the lowest release. Formulation 2 (medium K4M) is the baseline. Increasing K4M enhances the viscosity of the hydrated gel layer, reducing the diffusion coefficient of gliclazide through the matrix.</w:t>
      </w:r>
      <w:r>
        <w:t xml:space="preserve"> </w:t>
      </w:r>
      <w:r>
        <w:t xml:space="preserve">*</w:t>
      </w:r>
      <w:r>
        <w:t xml:space="preserve"> </w:t>
      </w:r>
      <w:r>
        <w:rPr>
          <w:b/>
          <w:bCs/>
        </w:rPr>
        <w:t xml:space="preserve">Expected Effect:</w:t>
      </w:r>
      <w:r>
        <w:t xml:space="preserve"> </w:t>
      </w:r>
      <w:r>
        <w:t xml:space="preserve">Strengthens the gel barrier integrity, particularly in the later stages (6–24 h), thereby reducing the cumulative amount released at 24 hours.</w:t>
      </w:r>
    </w:p>
    <w:p>
      <w:pPr>
        <w:pStyle w:val="BodyText"/>
      </w:pPr>
      <w:r>
        <w:rPr>
          <w:b/>
          <w:bCs/>
        </w:rPr>
        <w:t xml:space="preserve">2. Decrease HPMC 100lv (Low-Viscosity Grade):</w:t>
      </w:r>
      <w:r>
        <w:t xml:space="preserve"> </w:t>
      </w:r>
      <w:r>
        <w:t xml:space="preserve">*</w:t>
      </w:r>
      <w:r>
        <w:t xml:space="preserve"> </w:t>
      </w:r>
      <w:r>
        <w:rPr>
          <w:b/>
          <w:bCs/>
        </w:rPr>
        <w:t xml:space="preserve">Direction:</w:t>
      </w:r>
      <w:r>
        <w:t xml:space="preserve"> </w:t>
      </w:r>
      <w:r>
        <w:t xml:space="preserve">Decrease.</w:t>
      </w:r>
      <w:r>
        <w:t xml:space="preserve"> </w:t>
      </w:r>
      <w:r>
        <w:t xml:space="preserve">*</w:t>
      </w:r>
      <w:r>
        <w:t xml:space="preserve"> </w:t>
      </w:r>
      <w:r>
        <w:rPr>
          <w:b/>
          <w:bCs/>
        </w:rPr>
        <w:t xml:space="preserve">Evidence Support:</w:t>
      </w:r>
      <w:r>
        <w:t xml:space="preserve"> </w:t>
      </w:r>
      <w:r>
        <w:t xml:space="preserve">Formulation 1 (highest 100lv) showed the fastest release. HPMC 100lv hydrates quickly but forms a weaker, more erodible gel. Reducing its proportion minimizes early-stage rapid diffusion channels and reduces the rate of matrix erosion.</w:t>
      </w:r>
      <w:r>
        <w:t xml:space="preserve"> </w:t>
      </w:r>
      <w:r>
        <w:t xml:space="preserve">*</w:t>
      </w:r>
      <w:r>
        <w:t xml:space="preserve"> </w:t>
      </w:r>
      <w:r>
        <w:rPr>
          <w:b/>
          <w:bCs/>
        </w:rPr>
        <w:t xml:space="preserve">Expected Effect:</w:t>
      </w:r>
      <w:r>
        <w:t xml:space="preserve"> </w:t>
      </w:r>
      <w:r>
        <w:t xml:space="preserve">Slows the initial wetting and dissolution phase slightly, contributing to a more controlled, sustained release profile that aligns with the 90% target.</w:t>
      </w:r>
    </w:p>
    <w:p>
      <w:pPr>
        <w:pStyle w:val="BodyText"/>
      </w:pPr>
      <w:r>
        <w:rPr>
          <w:b/>
          <w:bCs/>
        </w:rPr>
        <w:t xml:space="preserve">3. Maintain Total Polymer Load:</w:t>
      </w:r>
      <w:r>
        <w:t xml:space="preserve"> </w:t>
      </w:r>
      <w:r>
        <w:t xml:space="preserve">*</w:t>
      </w:r>
      <w:r>
        <w:t xml:space="preserve"> </w:t>
      </w:r>
      <w:r>
        <w:rPr>
          <w:b/>
          <w:bCs/>
        </w:rPr>
        <w:t xml:space="preserve">Direction:</w:t>
      </w:r>
      <w:r>
        <w:t xml:space="preserve"> </w:t>
      </w:r>
      <w:r>
        <w:t xml:space="preserve">Maintain.</w:t>
      </w:r>
      <w:r>
        <w:t xml:space="preserve"> </w:t>
      </w:r>
      <w:r>
        <w:t xml:space="preserve">*</w:t>
      </w:r>
      <w:r>
        <w:t xml:space="preserve"> </w:t>
      </w:r>
      <w:r>
        <w:rPr>
          <w:b/>
          <w:bCs/>
        </w:rPr>
        <w:t xml:space="preserve">Evidence Support:</w:t>
      </w:r>
      <w:r>
        <w:t xml:space="preserve"> </w:t>
      </w:r>
      <w:r>
        <w:t xml:space="preserve">The total polymer content in Formulation 2 (~5.31 units) and Formulation 3 (~5.31 units) is nearly identical, yet their release profiles differ significantly due to the</w:t>
      </w:r>
      <w:r>
        <w:t xml:space="preserve"> </w:t>
      </w:r>
      <w:r>
        <w:rPr>
          <w:i/>
          <w:iCs/>
        </w:rPr>
        <w:t xml:space="preserve">ratio</w:t>
      </w:r>
      <w:r>
        <w:t xml:space="preserve"> </w:t>
      </w:r>
      <w:r>
        <w:t xml:space="preserve">of grades. This isolates the viscosity grade ratio as the primary driver of release differences.</w:t>
      </w:r>
      <w:r>
        <w:t xml:space="preserve"> </w:t>
      </w:r>
      <w:r>
        <w:t xml:space="preserve">*</w:t>
      </w:r>
      <w:r>
        <w:t xml:space="preserve"> </w:t>
      </w:r>
      <w:r>
        <w:rPr>
          <w:b/>
          <w:bCs/>
        </w:rPr>
        <w:t xml:space="preserve">Expected Effect:</w:t>
      </w:r>
      <w:r>
        <w:t xml:space="preserve"> </w:t>
      </w:r>
      <w:r>
        <w:t xml:space="preserve">Ensures that the observed changes in release are due to the</w:t>
      </w:r>
      <w:r>
        <w:t xml:space="preserve"> </w:t>
      </w:r>
      <w:r>
        <w:rPr>
          <w:i/>
          <w:iCs/>
        </w:rPr>
        <w:t xml:space="preserve">quality</w:t>
      </w:r>
      <w:r>
        <w:t xml:space="preserve"> </w:t>
      </w:r>
      <w:r>
        <w:t xml:space="preserve">(viscosity) of the polymer network rather than the</w:t>
      </w:r>
      <w:r>
        <w:t xml:space="preserve"> </w:t>
      </w:r>
      <w:r>
        <w:rPr>
          <w:i/>
          <w:iCs/>
        </w:rPr>
        <w:t xml:space="preserve">quantity</w:t>
      </w:r>
      <w:r>
        <w:t xml:space="preserve"> </w:t>
      </w:r>
      <w:r>
        <w:t xml:space="preserve">of polymer, allowing for a precise tuning of the release rate.</w:t>
      </w:r>
    </w:p>
    <w:bookmarkEnd w:id="24"/>
    <w:bookmarkStart w:id="25" w:name="expected-behavioral-change"/>
    <w:p>
      <w:pPr>
        <w:pStyle w:val="1"/>
      </w:pPr>
      <w:r>
        <w:t xml:space="preserve">Expected Behavioral Change</w:t>
      </w:r>
    </w:p>
    <w:p>
      <w:pPr>
        <w:pStyle w:val="FirstParagraph"/>
      </w:pPr>
      <w:r>
        <w:t xml:space="preserve">The proposed</w:t>
      </w:r>
      <w:r>
        <w:t xml:space="preserve"> </w:t>
      </w:r>
      <w:r>
        <w:t xml:space="preserve">“Medium-High Viscosity”</w:t>
      </w:r>
      <w:r>
        <w:t xml:space="preserve"> </w:t>
      </w:r>
      <w:r>
        <w:t xml:space="preserve">formulation is expected to exhibit the following qualitative behavioral shifts compared to the Standard Formulation 2:</w:t>
      </w:r>
    </w:p>
    <w:p>
      <w:pPr>
        <w:pStyle w:val="Compact"/>
        <w:numPr>
          <w:ilvl w:val="0"/>
          <w:numId w:val="1012"/>
        </w:numPr>
      </w:pPr>
      <w:r>
        <w:rPr>
          <w:b/>
          <w:bCs/>
        </w:rPr>
        <w:t xml:space="preserve">Reduced 24-Hour Cumulative Release:</w:t>
      </w:r>
      <w:r>
        <w:t xml:space="preserve"> </w:t>
      </w:r>
      <w:r>
        <w:t xml:space="preserve">The primary expected outcome is a ~10% reduction in the total area under the curve (AUC) or cumulative percent released at 24 hours, meeting the optimization target.</w:t>
      </w:r>
    </w:p>
    <w:p>
      <w:pPr>
        <w:pStyle w:val="Compact"/>
        <w:numPr>
          <w:ilvl w:val="0"/>
          <w:numId w:val="1012"/>
        </w:numPr>
      </w:pPr>
      <w:r>
        <w:rPr>
          <w:b/>
          <w:bCs/>
        </w:rPr>
        <w:t xml:space="preserve">Smoother Late-Stage Profile:</w:t>
      </w:r>
      <w:r>
        <w:t xml:space="preserve"> </w:t>
      </w:r>
      <w:r>
        <w:t xml:space="preserve">By increasing the proportion of the higher-viscosity K4M, the gel layer is expected to be more robust against erosion in the final hours (18–24 h). This may mitigate the anomalous decline in absorbance seen in Formulation 2, assuming that decline was caused by matrix fragmentation or inconsistent erosion.</w:t>
      </w:r>
    </w:p>
    <w:p>
      <w:pPr>
        <w:pStyle w:val="Compact"/>
        <w:numPr>
          <w:ilvl w:val="0"/>
          <w:numId w:val="1012"/>
        </w:numPr>
      </w:pPr>
      <w:r>
        <w:rPr>
          <w:b/>
          <w:bCs/>
        </w:rPr>
        <w:t xml:space="preserve">Intermediate Kinetics:</w:t>
      </w:r>
      <w:r>
        <w:t xml:space="preserve"> </w:t>
      </w:r>
      <w:r>
        <w:t xml:space="preserve">The release rate will likely remain faster than Formulation 3 but slower than Formulation 2. The initial burst (0–2 h) may be slightly attenuated due to the reduced fraction of rapidly hydrating HPMC 100lv.</w:t>
      </w:r>
    </w:p>
    <w:bookmarkEnd w:id="25"/>
    <w:bookmarkStart w:id="26" w:name="uncertainty-and-validation-needs"/>
    <w:p>
      <w:pPr>
        <w:pStyle w:val="1"/>
      </w:pPr>
      <w:r>
        <w:t xml:space="preserve">Uncertainty and Validation Needs</w:t>
      </w:r>
    </w:p>
    <w:p>
      <w:pPr>
        <w:pStyle w:val="FirstParagraph"/>
      </w:pPr>
      <w:r>
        <w:rPr>
          <w:b/>
          <w:bCs/>
        </w:rPr>
        <w:t xml:space="preserve">1. Anomaly in Formulation 2 Data:</w:t>
      </w:r>
      <w:r>
        <w:t xml:space="preserve"> </w:t>
      </w:r>
      <w:r>
        <w:t xml:space="preserve">*</w:t>
      </w:r>
      <w:r>
        <w:t xml:space="preserve"> </w:t>
      </w:r>
      <w:r>
        <w:rPr>
          <w:b/>
          <w:bCs/>
        </w:rPr>
        <w:t xml:space="preserve">Uncertainty:</w:t>
      </w:r>
      <w:r>
        <w:t xml:space="preserve"> </w:t>
      </w:r>
      <w:r>
        <w:t xml:space="preserve">The decline in absorbance for Formulation 2 in the final interval introduces uncertainty regarding the true baseline</w:t>
      </w:r>
      <w:r>
        <w:t xml:space="preserve"> </w:t>
      </w:r>
      <w:r>
        <w:t xml:space="preserve">“100%”</w:t>
      </w:r>
      <w:r>
        <w:t xml:space="preserve"> </w:t>
      </w:r>
      <w:r>
        <w:t xml:space="preserve">release value. If this decline is an artifact (e.g., precipitation at pH 6.8), the actual release might be higher than recorded, meaning the proposed formulation might need even greater retardation to achieve a true 10% reduction from the</w:t>
      </w:r>
      <w:r>
        <w:t xml:space="preserve"> </w:t>
      </w:r>
      <w:r>
        <w:rPr>
          <w:i/>
          <w:iCs/>
        </w:rPr>
        <w:t xml:space="preserve">actual</w:t>
      </w:r>
      <w:r>
        <w:t xml:space="preserve"> </w:t>
      </w:r>
      <w:r>
        <w:t xml:space="preserve">physical release.</w:t>
      </w:r>
      <w:r>
        <w:t xml:space="preserve"> </w:t>
      </w:r>
      <w:r>
        <w:t xml:space="preserve">*</w:t>
      </w:r>
      <w:r>
        <w:t xml:space="preserve"> </w:t>
      </w:r>
      <w:r>
        <w:rPr>
          <w:b/>
          <w:bCs/>
        </w:rPr>
        <w:t xml:space="preserve">Validation Need:</w:t>
      </w:r>
      <w:r>
        <w:t xml:space="preserve"> </w:t>
      </w:r>
      <w:r>
        <w:t xml:space="preserve">Replicate the dissolution test for Formulation 2 and the Proposed Formulation with orthogonal detection (e.g., HPLC) to confirm whether the UV absorbance decline is real (drug loss/precipitation) or instrumental.</w:t>
      </w:r>
    </w:p>
    <w:p>
      <w:pPr>
        <w:pStyle w:val="BodyText"/>
      </w:pPr>
      <w:r>
        <w:rPr>
          <w:b/>
          <w:bCs/>
        </w:rPr>
        <w:t xml:space="preserve">2. Lack of Image Analysis:</w:t>
      </w:r>
      <w:r>
        <w:t xml:space="preserve"> </w:t>
      </w:r>
      <w:r>
        <w:t xml:space="preserve">*</w:t>
      </w:r>
      <w:r>
        <w:t xml:space="preserve"> </w:t>
      </w:r>
      <w:r>
        <w:rPr>
          <w:b/>
          <w:bCs/>
        </w:rPr>
        <w:t xml:space="preserve">Uncertainty:</w:t>
      </w:r>
      <w:r>
        <w:t xml:space="preserve"> </w:t>
      </w:r>
      <w:r>
        <w:t xml:space="preserve">Without visual confirmation of gel thickness and erosion patterns, the mechanistic link between polymer ratio and release rate remains inferred from concentration data alone. It is possible that the change in ratio affects gel</w:t>
      </w:r>
      <w:r>
        <w:t xml:space="preserve"> </w:t>
      </w:r>
      <w:r>
        <w:rPr>
          <w:i/>
          <w:iCs/>
        </w:rPr>
        <w:t xml:space="preserve">cohesiveness</w:t>
      </w:r>
      <w:r>
        <w:t xml:space="preserve"> </w:t>
      </w:r>
      <w:r>
        <w:t xml:space="preserve">rather than just</w:t>
      </w:r>
      <w:r>
        <w:t xml:space="preserve"> </w:t>
      </w:r>
      <w:r>
        <w:rPr>
          <w:i/>
          <w:iCs/>
        </w:rPr>
        <w:t xml:space="preserve">diffusivity</w:t>
      </w:r>
      <w:r>
        <w:t xml:space="preserve">.</w:t>
      </w:r>
      <w:r>
        <w:t xml:space="preserve"> </w:t>
      </w:r>
      <w:r>
        <w:t xml:space="preserve">*</w:t>
      </w:r>
      <w:r>
        <w:t xml:space="preserve"> </w:t>
      </w:r>
      <w:r>
        <w:rPr>
          <w:b/>
          <w:bCs/>
        </w:rPr>
        <w:t xml:space="preserve">Validation Need:</w:t>
      </w:r>
      <w:r>
        <w:t xml:space="preserve"> </w:t>
      </w:r>
      <w:r>
        <w:t xml:space="preserve">Future iterations should include imaging (e.g., video capture of the flow-through cell) to visually verify that the increased K4M ratio results in a thicker or more persistent gel layer.</w:t>
      </w:r>
    </w:p>
    <w:p>
      <w:pPr>
        <w:pStyle w:val="BodyText"/>
      </w:pPr>
      <w:r>
        <w:rPr>
          <w:b/>
          <w:bCs/>
        </w:rPr>
        <w:t xml:space="preserve">3. Linearity Assumption:</w:t>
      </w:r>
      <w:r>
        <w:t xml:space="preserve"> </w:t>
      </w:r>
      <w:r>
        <w:t xml:space="preserve">*</w:t>
      </w:r>
      <w:r>
        <w:t xml:space="preserve"> </w:t>
      </w:r>
      <w:r>
        <w:rPr>
          <w:b/>
          <w:bCs/>
        </w:rPr>
        <w:t xml:space="preserve">Uncertainty:</w:t>
      </w:r>
      <w:r>
        <w:t xml:space="preserve"> </w:t>
      </w:r>
      <w:r>
        <w:t xml:space="preserve">The proposal assumes a roughly linear relationship between the K4M:100lv ratio and the 24-hour release amount. Polymer gelation kinetics are often non-linear. The 10% reduction target might require a smaller or larger shift in ratio than proposed.</w:t>
      </w:r>
      <w:r>
        <w:t xml:space="preserve"> </w:t>
      </w:r>
      <w:r>
        <w:t xml:space="preserve">*</w:t>
      </w:r>
      <w:r>
        <w:t xml:space="preserve"> </w:t>
      </w:r>
      <w:r>
        <w:rPr>
          <w:b/>
          <w:bCs/>
        </w:rPr>
        <w:t xml:space="preserve">Validation Need:</w:t>
      </w:r>
      <w:r>
        <w:t xml:space="preserve"> </w:t>
      </w:r>
      <w:r>
        <w:t xml:space="preserve">Treat this proposal as a tentative step. If the resulting release is &gt;90% (insufficient reduction), a second iteration with a higher K4M ratio (e.g., 3.5 units) may be required. If &lt;90% (over-retarded), the ratio should be adjusted back toward 2.8/2.5.</w:t>
      </w:r>
    </w:p>
    <w:p>
      <w:r>
        <w:pict>
          <v:rect style="width:0;height:1.5pt" o:hralign="center" o:hrstd="t" o:hr="t"/>
        </w:pict>
      </w:r>
    </w:p>
    <w:bookmarkEnd w:id="26"/>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350977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2026-04-22T09:30:00Z</dcterms:created>
  <dcterms:modified xsi:type="dcterms:W3CDTF">2026-04-22T09:30:00Z</dcterms:modified>
</cp:coreProperties>
</file>

<file path=docProps/custom.xml><?xml version="1.0" encoding="utf-8"?>
<Properties xmlns="http://schemas.openxmlformats.org/officeDocument/2006/custom-properties" xmlns:vt="http://schemas.openxmlformats.org/officeDocument/2006/docPropsVTypes"/>
</file>