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tep-1-formulation-background-setup"/>
    <w:p>
      <w:pPr>
        <w:pStyle w:val="2"/>
      </w:pPr>
      <w:r>
        <w:t xml:space="preserve">Step 1 — Formulation background &amp; setup</w:t>
      </w:r>
    </w:p>
    <w:p>
      <w:pPr>
        <w:pStyle w:val="FirstParagraph"/>
      </w:pPr>
      <w:r>
        <w:rPr>
          <w:b/>
          <w:bCs/>
        </w:rPr>
        <w:t xml:space="preserve">User input</w:t>
      </w:r>
      <w:r>
        <w:t xml:space="preserve"> </w:t>
      </w:r>
      <w:r>
        <w:t xml:space="preserve">- We are analyzing the static disintegration images of three self-made methylene blue sustained-release tablet formulations with different HPMC ratios. All images were captured under the same experimental conditions. The dissolution medium is initially pH 1.2, and after 1 hour it is switched to pH 6.8. The experiment was conducted at a controlled temperature of 38 °C to simulate a slightly elevated physiological condition. The system is a flow-through cell with a flow rate of 1 mL/min. The total observation period is 24 h. Images were captured continuously and later sampled into batches. Each message you receive contains multiple images representing a time window (e.g., 0–6 h, 6–12 h, 12–18 h, 18–24 h). Treat the images within the same window as observations from that time range rather than a single exact time point. These three formulations are all methylene blue sustained-release tablets, and their main difference lies in the ratio between HPMC K4M and HPMC 100lv. The first formulation is the low-viscosity formulation. In this formulation, methylene blue is 0.1436, silicon dioxide is 0.0501, magnesium stearate is 0.1274, microcrystalline cellulose is 9.6862, lactose is 9.686, HPMC K4M is 1.0624, and HPMC 100lv is 4.2484. The second formulation is the standard formulation, which is also the medium-viscosity formulation. In this formulation, methylene blue is 0.142, silicon dioxide is 0.0503, magnesium stearate is 0.1278, microcrystalline cellulose is 9.6893, lactose is 9.683, HPMC K4M is 2.5037, and HPMC 100lv is 2.8171. The third formulation is the high-viscosity formulation. In this formulation, methylene blue is 0.1446, silicon dioxide is 0.0502, magnesium stearate is 0.1276, microcrystalline cellulose is 9.6846, lactose is 9.6845, HPMC K4M is 4.246, and HPMC 100lv is 1.0653. Our optimization goal is to adjust the ratio between HPMC K4M and HPMC 100lv so that the cumulative release amount of the standard-viscosity methylene blue sustained-release tablet over the first 4 hours is increased to 105% of its original level.Concentration-time information will be provided later after the image-analysis stage, so for now please focus on the image-based disintegration behavior under the current experimental and formulation background.</w:t>
      </w:r>
    </w:p>
    <w:p>
      <w:pPr>
        <w:pStyle w:val="BodyText"/>
      </w:pPr>
      <w:r>
        <w:rPr>
          <w:b/>
          <w:bCs/>
        </w:rPr>
        <w:t xml:space="preserve">LLM parsing / plan</w:t>
      </w:r>
      <w:r>
        <w:t xml:space="preserve"> </w:t>
      </w:r>
      <w:r>
        <w:t xml:space="preserve">{</w:t>
      </w:r>
      <w:r>
        <w:t xml:space="preserve"> </w:t>
      </w:r>
      <w:r>
        <w:t xml:space="preserve">“experiment_config”</w:t>
      </w:r>
      <w:r>
        <w:t xml:space="preserve">: {</w:t>
      </w:r>
      <w:r>
        <w:t xml:space="preserve"> </w:t>
      </w:r>
      <w:r>
        <w:t xml:space="preserve">“medium_pH”</w:t>
      </w:r>
      <w:r>
        <w:t xml:space="preserve">:</w:t>
      </w:r>
      <w:r>
        <w:t xml:space="preserve"> </w:t>
      </w:r>
      <w:r>
        <w:t xml:space="preserve">“1.2 to 6.8”</w:t>
      </w:r>
      <w:r>
        <w:t xml:space="preserve">,</w:t>
      </w:r>
      <w:r>
        <w:t xml:space="preserve"> </w:t>
      </w:r>
      <w:r>
        <w:t xml:space="preserve">“temperature_C”</w:t>
      </w:r>
      <w:r>
        <w:t xml:space="preserve">: 38,</w:t>
      </w:r>
      <w:r>
        <w:t xml:space="preserve"> </w:t>
      </w:r>
      <w:r>
        <w:t xml:space="preserve">“total_duration_hours”</w:t>
      </w:r>
      <w:r>
        <w:t xml:space="preserve">: 24,</w:t>
      </w:r>
      <w:r>
        <w:t xml:space="preserve"> </w:t>
      </w:r>
      <w:r>
        <w:t xml:space="preserve">“time_interval_hours”</w:t>
      </w:r>
      <w:r>
        <w:t xml:space="preserve">: null,</w:t>
      </w:r>
      <w:r>
        <w:t xml:space="preserve"> </w:t>
      </w:r>
      <w:r>
        <w:t xml:space="preserve">“other_conditions”</w:t>
      </w:r>
      <w:r>
        <w:t xml:space="preserve">:</w:t>
      </w:r>
      <w:r>
        <w:t xml:space="preserve"> </w:t>
      </w:r>
      <w:r>
        <w:t xml:space="preserve">“Flow-through cell with a flow rate of 1 mL/min. Dissolution medium pH switched from 1.2 to 6.8 after 1 hour. Images captured continuously and sampled into batches representing time windows (e.g., 0–6 h, 6–12 h, 12–18 h, 18–24 h).”</w:t>
      </w:r>
      <w:r>
        <w:t xml:space="preserve"> </w:t>
      </w:r>
      <w:r>
        <w:t xml:space="preserve">},</w:t>
      </w:r>
      <w:r>
        <w:t xml:space="preserve"> </w:t>
      </w:r>
      <w:r>
        <w:t xml:space="preserve">“formulation_info”</w:t>
      </w:r>
      <w:r>
        <w:t xml:space="preserve">: {</w:t>
      </w:r>
      <w:r>
        <w:t xml:space="preserve"> </w:t>
      </w:r>
      <w:r>
        <w:t xml:space="preserve">“formulation_1”</w:t>
      </w:r>
      <w:r>
        <w:t xml:space="preserve">: {</w:t>
      </w:r>
      <w:r>
        <w:t xml:space="preserve"> </w:t>
      </w:r>
      <w:r>
        <w:t xml:space="preserve">“formulation_name”</w:t>
      </w:r>
      <w:r>
        <w:t xml:space="preserve">:</w:t>
      </w:r>
      <w:r>
        <w:t xml:space="preserve"> </w:t>
      </w:r>
      <w:r>
        <w:t xml:space="preserve">“Low-viscosity formulation”</w:t>
      </w:r>
      <w:r>
        <w:t xml:space="preserve">,</w:t>
      </w:r>
      <w:r>
        <w:t xml:space="preserve"> </w:t>
      </w:r>
      <w:r>
        <w:t xml:space="preserve">“sample_id”</w:t>
      </w:r>
      <w:r>
        <w:t xml:space="preserve">: null,</w:t>
      </w:r>
      <w:r>
        <w:t xml:space="preserve"> </w:t>
      </w:r>
      <w:r>
        <w:t xml:space="preserve">“composition”</w:t>
      </w:r>
      <w:r>
        <w:t xml:space="preserve">:</w:t>
      </w:r>
      <w:r>
        <w:t xml:space="preserve"> </w:t>
      </w:r>
      <w:r>
        <w:t xml:space="preserve">“methylene blue: 0.1436, silicon dioxide: 0.0501, magnesium stearate: 0.1274, microcrystalline cellulose: 9.6862, lactose: 9.686, HPMC K4M: 1.0624, HPMC 100lv: 4.2484”</w:t>
      </w:r>
      <w:r>
        <w:t xml:space="preserve">,</w:t>
      </w:r>
      <w:r>
        <w:t xml:space="preserve"> </w:t>
      </w:r>
      <w:r>
        <w:t xml:space="preserve">“excipients_or_polymer_info”</w:t>
      </w:r>
      <w:r>
        <w:t xml:space="preserve">:</w:t>
      </w:r>
      <w:r>
        <w:t xml:space="preserve"> </w:t>
      </w:r>
      <w:r>
        <w:t xml:space="preserve">“HPMC K4M and HPMC 100lv”</w:t>
      </w:r>
      <w:r>
        <w:t xml:space="preserve">,</w:t>
      </w:r>
      <w:r>
        <w:t xml:space="preserve"> </w:t>
      </w:r>
      <w:r>
        <w:t xml:space="preserve">“ratio_or_percentage”</w:t>
      </w:r>
      <w:r>
        <w:t xml:space="preserve">: null,</w:t>
      </w:r>
      <w:r>
        <w:t xml:space="preserve"> </w:t>
      </w:r>
      <w:r>
        <w:t xml:space="preserve">“key_formulation_comments”</w:t>
      </w:r>
      <w:r>
        <w:t xml:space="preserve">:</w:t>
      </w:r>
      <w:r>
        <w:t xml:space="preserve"> </w:t>
      </w:r>
      <w:r>
        <w:t xml:space="preserve">“Main difference lies in the ratio between HPMC K4M and HPMC 100lv.”</w:t>
      </w:r>
      <w:r>
        <w:t xml:space="preserve">,</w:t>
      </w:r>
      <w:r>
        <w:t xml:space="preserve"> </w:t>
      </w:r>
      <w:r>
        <w:t xml:space="preserve">“process_notes”</w:t>
      </w:r>
      <w:r>
        <w:t xml:space="preserve">: null</w:t>
      </w:r>
      <w:r>
        <w:t xml:space="preserve"> </w:t>
      </w:r>
      <w:r>
        <w:t xml:space="preserve">},</w:t>
      </w:r>
      <w:r>
        <w:t xml:space="preserve"> </w:t>
      </w:r>
      <w:r>
        <w:t xml:space="preserve">“formulation_2”</w:t>
      </w:r>
      <w:r>
        <w:t xml:space="preserve">: {</w:t>
      </w:r>
      <w:r>
        <w:t xml:space="preserve"> </w:t>
      </w:r>
      <w:r>
        <w:t xml:space="preserve">“formulation_name”</w:t>
      </w:r>
      <w:r>
        <w:t xml:space="preserve">:</w:t>
      </w:r>
      <w:r>
        <w:t xml:space="preserve"> </w:t>
      </w:r>
      <w:r>
        <w:t xml:space="preserve">“Standard formulation (Medium-viscosity)”</w:t>
      </w:r>
      <w:r>
        <w:t xml:space="preserve">,</w:t>
      </w:r>
      <w:r>
        <w:t xml:space="preserve"> </w:t>
      </w:r>
      <w:r>
        <w:t xml:space="preserve">“sample_id”</w:t>
      </w:r>
      <w:r>
        <w:t xml:space="preserve">: null,</w:t>
      </w:r>
      <w:r>
        <w:t xml:space="preserve"> </w:t>
      </w:r>
      <w:r>
        <w:t xml:space="preserve">“composition”</w:t>
      </w:r>
      <w:r>
        <w:t xml:space="preserve">:</w:t>
      </w:r>
      <w:r>
        <w:t xml:space="preserve"> </w:t>
      </w:r>
      <w:r>
        <w:t xml:space="preserve">“methylene blue: 0.142, silicon dioxide: 0.0503, magnesium stearate: 0.1278, microcrystalline cellulose: 9.6893, lactose: 9.683, HPMC K4M: 2.5037, HPMC 100lv: 2.8171”</w:t>
      </w:r>
      <w:r>
        <w:t xml:space="preserve">,</w:t>
      </w:r>
      <w:r>
        <w:t xml:space="preserve"> </w:t>
      </w:r>
      <w:r>
        <w:t xml:space="preserve">“excipients_or_polymer_info”</w:t>
      </w:r>
      <w:r>
        <w:t xml:space="preserve">:</w:t>
      </w:r>
      <w:r>
        <w:t xml:space="preserve"> </w:t>
      </w:r>
      <w:r>
        <w:t xml:space="preserve">“HPMC K4M and HPMC 100lv”</w:t>
      </w:r>
      <w:r>
        <w:t xml:space="preserve">,</w:t>
      </w:r>
      <w:r>
        <w:t xml:space="preserve"> </w:t>
      </w:r>
      <w:r>
        <w:t xml:space="preserve">“ratio_or_percentage”</w:t>
      </w:r>
      <w:r>
        <w:t xml:space="preserve">: null,</w:t>
      </w:r>
      <w:r>
        <w:t xml:space="preserve"> </w:t>
      </w:r>
      <w:r>
        <w:t xml:space="preserve">“key_formulation_comments”</w:t>
      </w:r>
      <w:r>
        <w:t xml:space="preserve">:</w:t>
      </w:r>
      <w:r>
        <w:t xml:space="preserve"> </w:t>
      </w:r>
      <w:r>
        <w:t xml:space="preserve">“Main difference lies in the ratio between HPMC K4M and HPMC 100lv.”</w:t>
      </w:r>
      <w:r>
        <w:t xml:space="preserve">,</w:t>
      </w:r>
      <w:r>
        <w:t xml:space="preserve"> </w:t>
      </w:r>
      <w:r>
        <w:t xml:space="preserve">“process_notes”</w:t>
      </w:r>
      <w:r>
        <w:t xml:space="preserve">: null</w:t>
      </w:r>
      <w:r>
        <w:t xml:space="preserve"> </w:t>
      </w:r>
      <w:r>
        <w:t xml:space="preserve">},</w:t>
      </w:r>
      <w:r>
        <w:t xml:space="preserve"> </w:t>
      </w:r>
      <w:r>
        <w:t xml:space="preserve">“formulation_3”</w:t>
      </w:r>
      <w:r>
        <w:t xml:space="preserve">: {</w:t>
      </w:r>
      <w:r>
        <w:t xml:space="preserve"> </w:t>
      </w:r>
      <w:r>
        <w:t xml:space="preserve">“formulation_name”</w:t>
      </w:r>
      <w:r>
        <w:t xml:space="preserve">:</w:t>
      </w:r>
      <w:r>
        <w:t xml:space="preserve"> </w:t>
      </w:r>
      <w:r>
        <w:t xml:space="preserve">“High-viscosity formulation”</w:t>
      </w:r>
      <w:r>
        <w:t xml:space="preserve">,</w:t>
      </w:r>
      <w:r>
        <w:t xml:space="preserve"> </w:t>
      </w:r>
      <w:r>
        <w:t xml:space="preserve">“sample_id”</w:t>
      </w:r>
      <w:r>
        <w:t xml:space="preserve">: null,</w:t>
      </w:r>
      <w:r>
        <w:t xml:space="preserve"> </w:t>
      </w:r>
      <w:r>
        <w:t xml:space="preserve">“composition”</w:t>
      </w:r>
      <w:r>
        <w:t xml:space="preserve">:</w:t>
      </w:r>
      <w:r>
        <w:t xml:space="preserve"> </w:t>
      </w:r>
      <w:r>
        <w:t xml:space="preserve">“methylene blue: 0.1446, silicon dioxide: 0.0502, magnesium stearate: 0.1276, microcrystalline cellulose: 9.6846, lactose: 9.6845, HPMC K4M: 4.246, HPMC 100lv: 1.0653”</w:t>
      </w:r>
      <w:r>
        <w:t xml:space="preserve">,</w:t>
      </w:r>
      <w:r>
        <w:t xml:space="preserve"> </w:t>
      </w:r>
      <w:r>
        <w:t xml:space="preserve">“excipients_or_polymer_info”</w:t>
      </w:r>
      <w:r>
        <w:t xml:space="preserve">:</w:t>
      </w:r>
      <w:r>
        <w:t xml:space="preserve"> </w:t>
      </w:r>
      <w:r>
        <w:t xml:space="preserve">“HPMC K4M and HPMC 100lv”</w:t>
      </w:r>
      <w:r>
        <w:t xml:space="preserve">,</w:t>
      </w:r>
      <w:r>
        <w:t xml:space="preserve"> </w:t>
      </w:r>
      <w:r>
        <w:t xml:space="preserve">“ratio_or_percentage”</w:t>
      </w:r>
      <w:r>
        <w:t xml:space="preserve">: null,</w:t>
      </w:r>
      <w:r>
        <w:t xml:space="preserve"> </w:t>
      </w:r>
      <w:r>
        <w:t xml:space="preserve">“key_formulation_comments”</w:t>
      </w:r>
      <w:r>
        <w:t xml:space="preserve">:</w:t>
      </w:r>
      <w:r>
        <w:t xml:space="preserve"> </w:t>
      </w:r>
      <w:r>
        <w:t xml:space="preserve">“Main difference lies in the ratio between HPMC K4M and HPMC 100lv.”</w:t>
      </w:r>
      <w:r>
        <w:t xml:space="preserve">,</w:t>
      </w:r>
      <w:r>
        <w:t xml:space="preserve"> </w:t>
      </w:r>
      <w:r>
        <w:t xml:space="preserve">“process_notes”</w:t>
      </w:r>
      <w:r>
        <w:t xml:space="preserve">: null</w:t>
      </w:r>
      <w:r>
        <w:t xml:space="preserve"> </w:t>
      </w:r>
      <w:r>
        <w:t xml:space="preserve">}</w:t>
      </w:r>
      <w:r>
        <w:t xml:space="preserve"> </w:t>
      </w:r>
      <w:r>
        <w:t xml:space="preserve">},</w:t>
      </w:r>
      <w:r>
        <w:t xml:space="preserve"> </w:t>
      </w:r>
      <w:r>
        <w:t xml:space="preserve">“optimization_context”</w:t>
      </w:r>
      <w:r>
        <w:t xml:space="preserve">: {</w:t>
      </w:r>
      <w:r>
        <w:t xml:space="preserve"> </w:t>
      </w:r>
      <w:r>
        <w:t xml:space="preserve">“optimization_target”</w:t>
      </w:r>
      <w:r>
        <w:t xml:space="preserve">:</w:t>
      </w:r>
      <w:r>
        <w:t xml:space="preserve"> </w:t>
      </w:r>
      <w:r>
        <w:t xml:space="preserve">“Increase the cumulative release amount of the standard-viscosity methylene blue sustained-release tablet over the first 4 hours to 105% of its original level.”</w:t>
      </w:r>
      <w:r>
        <w:t xml:space="preserve">,</w:t>
      </w:r>
      <w:r>
        <w:t xml:space="preserve"> </w:t>
      </w:r>
      <w:r>
        <w:t xml:space="preserve">“optimization_strategy_notes”</w:t>
      </w:r>
      <w:r>
        <w:t xml:space="preserve">:</w:t>
      </w:r>
      <w:r>
        <w:t xml:space="preserve"> </w:t>
      </w:r>
      <w:r>
        <w:t xml:space="preserve">“Adjust the ratio between HPMC K4M and HPMC 100lv.”</w:t>
      </w:r>
      <w:r>
        <w:t xml:space="preserve">,</w:t>
      </w:r>
      <w:r>
        <w:t xml:space="preserve"> </w:t>
      </w:r>
      <w:r>
        <w:t xml:space="preserve">“adjusted_formulation_variables”</w:t>
      </w:r>
      <w:r>
        <w:t xml:space="preserve">:</w:t>
      </w:r>
      <w:r>
        <w:t xml:space="preserve"> </w:t>
      </w:r>
      <w:r>
        <w:t xml:space="preserve">“Ratio between HPMC K4M and HPMC 100lv”</w:t>
      </w:r>
      <w:r>
        <w:t xml:space="preserve"> </w:t>
      </w:r>
      <w:r>
        <w:t xml:space="preserve">},</w:t>
      </w:r>
      <w:r>
        <w:t xml:space="preserve"> </w:t>
      </w:r>
      <w:r>
        <w:t xml:space="preserve">“analysis_plan”</w:t>
      </w:r>
      <w:r>
        <w:t xml:space="preserve">: {</w:t>
      </w:r>
      <w:r>
        <w:t xml:space="preserve"> </w:t>
      </w:r>
      <w:r>
        <w:t xml:space="preserve">“dimensions”</w:t>
      </w:r>
      <w:r>
        <w:t xml:space="preserve">: [</w:t>
      </w:r>
      <w:r>
        <w:t xml:space="preserve"> </w:t>
      </w:r>
      <w:r>
        <w:t xml:space="preserve">“Color Change”</w:t>
      </w:r>
      <w:r>
        <w:t xml:space="preserve">,</w:t>
      </w:r>
      <w:r>
        <w:t xml:space="preserve"> </w:t>
      </w:r>
      <w:r>
        <w:t xml:space="preserve">“Shape Change”</w:t>
      </w:r>
      <w:r>
        <w:t xml:space="preserve">,</w:t>
      </w:r>
      <w:r>
        <w:t xml:space="preserve"> </w:t>
      </w:r>
      <w:r>
        <w:t xml:space="preserve">“Surface Texture Change”</w:t>
      </w:r>
      <w:r>
        <w:t xml:space="preserve">,</w:t>
      </w:r>
      <w:r>
        <w:t xml:space="preserve"> </w:t>
      </w:r>
      <w:r>
        <w:t xml:space="preserve">“Volume Change”</w:t>
      </w:r>
      <w:r>
        <w:t xml:space="preserve">,</w:t>
      </w:r>
      <w:r>
        <w:t xml:space="preserve"> </w:t>
      </w:r>
      <w:r>
        <w:t xml:space="preserve">“Dissolution Speed and Time”</w:t>
      </w:r>
      <w:r>
        <w:t xml:space="preserve">,</w:t>
      </w:r>
      <w:r>
        <w:t xml:space="preserve"> </w:t>
      </w:r>
      <w:r>
        <w:t xml:space="preserve">“Physical State Change”</w:t>
      </w:r>
      <w:r>
        <w:t xml:space="preserve">,</w:t>
      </w:r>
      <w:r>
        <w:t xml:space="preserve"> </w:t>
      </w:r>
      <w:r>
        <w:t xml:space="preserve">“Dissolution Medium”</w:t>
      </w:r>
      <w:r>
        <w:t xml:space="preserve">,</w:t>
      </w:r>
      <w:r>
        <w:t xml:space="preserve"> </w:t>
      </w:r>
      <w:r>
        <w:t xml:space="preserve">“Fragment Distribution with Density”</w:t>
      </w:r>
      <w:r>
        <w:t xml:space="preserve">],</w:t>
      </w:r>
      <w:r>
        <w:t xml:space="preserve"> </w:t>
      </w:r>
      <w:r>
        <w:t xml:space="preserve">“single_formulation_strategy”</w:t>
      </w:r>
      <w:r>
        <w:t xml:space="preserve">:</w:t>
      </w:r>
      <w:r>
        <w:t xml:space="preserve"> </w:t>
      </w:r>
      <w:r>
        <w:t xml:space="preserve">“Analyze the temporal evolution of the single formulation’s disintegration behavior across the specified time windows (0–6 h, 6–12 h, etc.) using the eight dimensions to characterize the physical breakdown and release mechanism under the changing pH conditions.”</w:t>
      </w:r>
      <w:r>
        <w:t xml:space="preserve">,</w:t>
      </w:r>
      <w:r>
        <w:t xml:space="preserve"> </w:t>
      </w:r>
      <w:r>
        <w:t xml:space="preserve">“three_formulation_strategy”</w:t>
      </w:r>
      <w:r>
        <w:t xml:space="preserve">:</w:t>
      </w:r>
      <w:r>
        <w:t xml:space="preserve"> </w:t>
      </w:r>
      <w:r>
        <w:t xml:space="preserve">“Compare the disintegration profiles of the low, medium, and high viscosity formulations across the eight dimensions to identify how variations in the HPMC K4M/HPMC 100lv ratio influence the physical disintegration process, supporting the optimization of the release profile for the standard formulation.”</w:t>
      </w:r>
      <w:r>
        <w:t xml:space="preserve"> </w:t>
      </w:r>
      <w:r>
        <w:t xml:space="preserve">}</w:t>
      </w:r>
      <w:r>
        <w:t xml:space="preserve"> </w:t>
      </w:r>
      <w:r>
        <w:t xml:space="preserve">}</w:t>
      </w:r>
    </w:p>
    <w:p>
      <w:pPr>
        <w:pStyle w:val="BodyText"/>
      </w:pPr>
      <w:r>
        <w:rPr>
          <w:b/>
          <w:bCs/>
        </w:rPr>
        <w:t xml:space="preserve">Experiment config (json)</w:t>
      </w:r>
    </w:p>
    <w:p>
      <w:pPr>
        <w:pStyle w:val="SourceCode"/>
      </w:pPr>
      <w:r>
        <w:rPr>
          <w:rStyle w:val="FunctionTok"/>
        </w:rPr>
        <w:t xml:space="preserve">{</w:t>
      </w:r>
      <w:r>
        <w:br/>
      </w:r>
      <w:r>
        <w:rPr>
          <w:rStyle w:val="NormalTok"/>
        </w:rPr>
        <w:t xml:space="preserve">  </w:t>
      </w:r>
      <w:r>
        <w:rPr>
          <w:rStyle w:val="DataTypeTok"/>
        </w:rPr>
        <w:t xml:space="preserve">"medium_pH"</w:t>
      </w:r>
      <w:r>
        <w:rPr>
          <w:rStyle w:val="FunctionTok"/>
        </w:rPr>
        <w:t xml:space="preserve">:</w:t>
      </w:r>
      <w:r>
        <w:rPr>
          <w:rStyle w:val="NormalTok"/>
        </w:rPr>
        <w:t xml:space="preserve"> </w:t>
      </w:r>
      <w:r>
        <w:rPr>
          <w:rStyle w:val="StringTok"/>
        </w:rPr>
        <w:t xml:space="preserve">"1.2 to 6.8"</w:t>
      </w:r>
      <w:r>
        <w:rPr>
          <w:rStyle w:val="FunctionTok"/>
        </w:rPr>
        <w:t xml:space="preserve">,</w:t>
      </w:r>
      <w:r>
        <w:br/>
      </w:r>
      <w:r>
        <w:rPr>
          <w:rStyle w:val="NormalTok"/>
        </w:rPr>
        <w:t xml:space="preserve">  </w:t>
      </w:r>
      <w:r>
        <w:rPr>
          <w:rStyle w:val="DataTypeTok"/>
        </w:rPr>
        <w:t xml:space="preserve">"temperature_C"</w:t>
      </w:r>
      <w:r>
        <w:rPr>
          <w:rStyle w:val="FunctionTok"/>
        </w:rPr>
        <w:t xml:space="preserve">:</w:t>
      </w:r>
      <w:r>
        <w:rPr>
          <w:rStyle w:val="NormalTok"/>
        </w:rPr>
        <w:t xml:space="preserve"> </w:t>
      </w:r>
      <w:r>
        <w:rPr>
          <w:rStyle w:val="DecValTok"/>
        </w:rPr>
        <w:t xml:space="preserve">38</w:t>
      </w:r>
      <w:r>
        <w:rPr>
          <w:rStyle w:val="FunctionTok"/>
        </w:rPr>
        <w:t xml:space="preserve">,</w:t>
      </w:r>
      <w:r>
        <w:br/>
      </w:r>
      <w:r>
        <w:rPr>
          <w:rStyle w:val="NormalTok"/>
        </w:rPr>
        <w:t xml:space="preserve">  </w:t>
      </w:r>
      <w:r>
        <w:rPr>
          <w:rStyle w:val="DataTypeTok"/>
        </w:rPr>
        <w:t xml:space="preserve">"total_duration_hours"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"time_interval_hours"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"other_conditions"</w:t>
      </w:r>
      <w:r>
        <w:rPr>
          <w:rStyle w:val="FunctionTok"/>
        </w:rPr>
        <w:t xml:space="preserve">:</w:t>
      </w:r>
      <w:r>
        <w:rPr>
          <w:rStyle w:val="NormalTok"/>
        </w:rPr>
        <w:t xml:space="preserve"> </w:t>
      </w:r>
      <w:r>
        <w:rPr>
          <w:rStyle w:val="StringTok"/>
        </w:rPr>
        <w:t xml:space="preserve">"Flow-through cell with a flow rate of 1 mL/min. Dissolution medium pH switched from 1.2 to 6.8 after 1 hour. Images captured continuously and sampled into batches representing time windows (e.g., 0–6 h, 6–12 h, 12–18 h, 18–24 h)."</w:t>
      </w:r>
      <w:r>
        <w:br/>
      </w:r>
      <w:r>
        <w:rPr>
          <w:rStyle w:val="FunctionTok"/>
        </w:rPr>
        <w:t xml:space="preserve">}</w:t>
      </w:r>
    </w:p>
    <w:p>
      <w:pPr>
        <w:pStyle w:val="FirstParagraph"/>
      </w:pPr>
      <w:r>
        <w:rPr>
          <w:b/>
          <w:bCs/>
        </w:rPr>
        <w:t xml:space="preserve">Formulation info (json)</w:t>
      </w:r>
    </w:p>
    <w:p>
      <w:pPr>
        <w:pStyle w:val="SourceCode"/>
      </w:pPr>
      <w:r>
        <w:rPr>
          <w:rStyle w:val="FunctionTok"/>
        </w:rPr>
        <w:t xml:space="preserve">{</w:t>
      </w:r>
      <w:r>
        <w:br/>
      </w:r>
      <w:r>
        <w:rPr>
          <w:rStyle w:val="NormalTok"/>
        </w:rPr>
        <w:t xml:space="preserve">  </w:t>
      </w:r>
      <w:r>
        <w:rPr>
          <w:rStyle w:val="DataTypeTok"/>
        </w:rPr>
        <w:t xml:space="preserve">"formulation_1"</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"formulation_name"</w:t>
      </w:r>
      <w:r>
        <w:rPr>
          <w:rStyle w:val="FunctionTok"/>
        </w:rPr>
        <w:t xml:space="preserve">:</w:t>
      </w:r>
      <w:r>
        <w:rPr>
          <w:rStyle w:val="NormalTok"/>
        </w:rPr>
        <w:t xml:space="preserve"> </w:t>
      </w:r>
      <w:r>
        <w:rPr>
          <w:rStyle w:val="StringTok"/>
        </w:rPr>
        <w:t xml:space="preserve">"Low-viscosity formulation"</w:t>
      </w: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"composition"</w:t>
      </w:r>
      <w:r>
        <w:rPr>
          <w:rStyle w:val="FunctionTok"/>
        </w:rPr>
        <w:t xml:space="preserve">:</w:t>
      </w:r>
      <w:r>
        <w:rPr>
          <w:rStyle w:val="NormalTok"/>
        </w:rPr>
        <w:t xml:space="preserve"> </w:t>
      </w:r>
      <w:r>
        <w:rPr>
          <w:rStyle w:val="StringTok"/>
        </w:rPr>
        <w:t xml:space="preserve">"methylene blue: 0.1436, silicon dioxide: 0.0501, magnesium stearate: 0.1274, microcrystalline cellulose: 9.6862, lactose: 9.686, HPMC K4M: 1.0624, HPMC 100lv: 4.2484"</w:t>
      </w:r>
      <w:r>
        <w:rPr>
          <w:rStyle w:val="FunctionTok"/>
        </w:rPr>
        <w:t xml:space="preserve">,</w:t>
      </w:r>
      <w:r>
        <w:br/>
      </w:r>
      <w:r>
        <w:rPr>
          <w:rStyle w:val="NormalTok"/>
        </w:rPr>
        <w:t xml:space="preserve">    </w:t>
      </w:r>
      <w:r>
        <w:rPr>
          <w:rStyle w:val="DataTypeTok"/>
        </w:rPr>
        <w:t xml:space="preserve">"excipients_or_polymer_info"</w:t>
      </w:r>
      <w:r>
        <w:rPr>
          <w:rStyle w:val="FunctionTok"/>
        </w:rPr>
        <w:t xml:space="preserve">:</w:t>
      </w:r>
      <w:r>
        <w:rPr>
          <w:rStyle w:val="NormalTok"/>
        </w:rPr>
        <w:t xml:space="preserve"> </w:t>
      </w:r>
      <w:r>
        <w:rPr>
          <w:rStyle w:val="StringTok"/>
        </w:rPr>
        <w:t xml:space="preserve">"HPMC K4M and HPMC 100lv"</w:t>
      </w:r>
      <w:r>
        <w:rPr>
          <w:rStyle w:val="FunctionTok"/>
        </w:rPr>
        <w:t xml:space="preserve">,</w:t>
      </w:r>
      <w:r>
        <w:br/>
      </w:r>
      <w:r>
        <w:rPr>
          <w:rStyle w:val="NormalTok"/>
        </w:rPr>
        <w:t xml:space="preserve">    </w:t>
      </w:r>
      <w:r>
        <w:rPr>
          <w:rStyle w:val="DataTypeTok"/>
        </w:rPr>
        <w:t xml:space="preserve">"ratio_or_percentage"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"key_formulation_comments"</w:t>
      </w:r>
      <w:r>
        <w:rPr>
          <w:rStyle w:val="FunctionTok"/>
        </w:rPr>
        <w:t xml:space="preserve">:</w:t>
      </w:r>
      <w:r>
        <w:rPr>
          <w:rStyle w:val="NormalTok"/>
        </w:rPr>
        <w:t xml:space="preserve"> </w:t>
      </w:r>
      <w:r>
        <w:rPr>
          <w:rStyle w:val="StringTok"/>
        </w:rPr>
        <w:t xml:space="preserve">"Main difference lies in the ratio between HPMC K4M and HPMC 100lv."</w:t>
      </w:r>
      <w:r>
        <w:rPr>
          <w:rStyle w:val="FunctionTok"/>
        </w:rPr>
        <w:t xml:space="preserve">,</w:t>
      </w:r>
      <w:r>
        <w:br/>
      </w:r>
      <w:r>
        <w:rPr>
          <w:rStyle w:val="NormalTok"/>
        </w:rPr>
        <w:t xml:space="preserve">    </w:t>
      </w:r>
      <w:r>
        <w:rPr>
          <w:rStyle w:val="DataTypeTok"/>
        </w:rPr>
        <w:t xml:space="preserve">"process_notes"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"formulation_2"</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"formulation_name"</w:t>
      </w:r>
      <w:r>
        <w:rPr>
          <w:rStyle w:val="FunctionTok"/>
        </w:rPr>
        <w:t xml:space="preserve">:</w:t>
      </w:r>
      <w:r>
        <w:rPr>
          <w:rStyle w:val="NormalTok"/>
        </w:rPr>
        <w:t xml:space="preserve"> </w:t>
      </w:r>
      <w:r>
        <w:rPr>
          <w:rStyle w:val="StringTok"/>
        </w:rPr>
        <w:t xml:space="preserve">"Standard formulation (Medium-viscosity)"</w:t>
      </w: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"composition"</w:t>
      </w:r>
      <w:r>
        <w:rPr>
          <w:rStyle w:val="FunctionTok"/>
        </w:rPr>
        <w:t xml:space="preserve">:</w:t>
      </w:r>
      <w:r>
        <w:rPr>
          <w:rStyle w:val="NormalTok"/>
        </w:rPr>
        <w:t xml:space="preserve"> </w:t>
      </w:r>
      <w:r>
        <w:rPr>
          <w:rStyle w:val="StringTok"/>
        </w:rPr>
        <w:t xml:space="preserve">"methylene blue: 0.142, silicon dioxide: 0.0503, magnesium stearate: 0.1278, microcrystalline cellulose: 9.6893, lactose: 9.683, HPMC K4M: 2.5037, HPMC 100lv: 2.8171"</w:t>
      </w:r>
      <w:r>
        <w:rPr>
          <w:rStyle w:val="FunctionTok"/>
        </w:rPr>
        <w:t xml:space="preserve">,</w:t>
      </w:r>
      <w:r>
        <w:br/>
      </w:r>
      <w:r>
        <w:rPr>
          <w:rStyle w:val="NormalTok"/>
        </w:rPr>
        <w:t xml:space="preserve">    </w:t>
      </w:r>
      <w:r>
        <w:rPr>
          <w:rStyle w:val="DataTypeTok"/>
        </w:rPr>
        <w:t xml:space="preserve">"excipients_or_polymer_info"</w:t>
      </w:r>
      <w:r>
        <w:rPr>
          <w:rStyle w:val="FunctionTok"/>
        </w:rPr>
        <w:t xml:space="preserve">:</w:t>
      </w:r>
      <w:r>
        <w:rPr>
          <w:rStyle w:val="NormalTok"/>
        </w:rPr>
        <w:t xml:space="preserve"> </w:t>
      </w:r>
      <w:r>
        <w:rPr>
          <w:rStyle w:val="StringTok"/>
        </w:rPr>
        <w:t xml:space="preserve">"HPMC K4M and HPMC 100lv"</w:t>
      </w:r>
      <w:r>
        <w:rPr>
          <w:rStyle w:val="FunctionTok"/>
        </w:rPr>
        <w:t xml:space="preserve">,</w:t>
      </w:r>
      <w:r>
        <w:br/>
      </w:r>
      <w:r>
        <w:rPr>
          <w:rStyle w:val="NormalTok"/>
        </w:rPr>
        <w:t xml:space="preserve">    </w:t>
      </w:r>
      <w:r>
        <w:rPr>
          <w:rStyle w:val="DataTypeTok"/>
        </w:rPr>
        <w:t xml:space="preserve">"ratio_or_percentage"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"key_formulation_comments"</w:t>
      </w:r>
      <w:r>
        <w:rPr>
          <w:rStyle w:val="FunctionTok"/>
        </w:rPr>
        <w:t xml:space="preserve">:</w:t>
      </w:r>
      <w:r>
        <w:rPr>
          <w:rStyle w:val="NormalTok"/>
        </w:rPr>
        <w:t xml:space="preserve"> </w:t>
      </w:r>
      <w:r>
        <w:rPr>
          <w:rStyle w:val="StringTok"/>
        </w:rPr>
        <w:t xml:space="preserve">"Main difference lies in the ratio between HPMC K4M and HPMC 100lv."</w:t>
      </w:r>
      <w:r>
        <w:rPr>
          <w:rStyle w:val="FunctionTok"/>
        </w:rPr>
        <w:t xml:space="preserve">,</w:t>
      </w:r>
      <w:r>
        <w:br/>
      </w:r>
      <w:r>
        <w:rPr>
          <w:rStyle w:val="NormalTok"/>
        </w:rPr>
        <w:t xml:space="preserve">    </w:t>
      </w:r>
      <w:r>
        <w:rPr>
          <w:rStyle w:val="DataTypeTok"/>
        </w:rPr>
        <w:t xml:space="preserve">"process_notes"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"formulation_3"</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"formulation_name"</w:t>
      </w:r>
      <w:r>
        <w:rPr>
          <w:rStyle w:val="FunctionTok"/>
        </w:rPr>
        <w:t xml:space="preserve">:</w:t>
      </w:r>
      <w:r>
        <w:rPr>
          <w:rStyle w:val="NormalTok"/>
        </w:rPr>
        <w:t xml:space="preserve"> </w:t>
      </w:r>
      <w:r>
        <w:rPr>
          <w:rStyle w:val="StringTok"/>
        </w:rPr>
        <w:t xml:space="preserve">"High-viscosity formulation"</w:t>
      </w: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"composition"</w:t>
      </w:r>
      <w:r>
        <w:rPr>
          <w:rStyle w:val="FunctionTok"/>
        </w:rPr>
        <w:t xml:space="preserve">:</w:t>
      </w:r>
      <w:r>
        <w:rPr>
          <w:rStyle w:val="NormalTok"/>
        </w:rPr>
        <w:t xml:space="preserve"> </w:t>
      </w:r>
      <w:r>
        <w:rPr>
          <w:rStyle w:val="StringTok"/>
        </w:rPr>
        <w:t xml:space="preserve">"methylene blue: 0.1446, silicon dioxide: 0.0502, magnesium stearate: 0.1276, microcrystalline cellulose: 9.6846, lactose: 9.6845, HPMC K4M: 4.246, HPMC 100lv: 1.0653"</w:t>
      </w:r>
      <w:r>
        <w:rPr>
          <w:rStyle w:val="FunctionTok"/>
        </w:rPr>
        <w:t xml:space="preserve">,</w:t>
      </w:r>
      <w:r>
        <w:br/>
      </w:r>
      <w:r>
        <w:rPr>
          <w:rStyle w:val="NormalTok"/>
        </w:rPr>
        <w:t xml:space="preserve">    </w:t>
      </w:r>
      <w:r>
        <w:rPr>
          <w:rStyle w:val="DataTypeTok"/>
        </w:rPr>
        <w:t xml:space="preserve">"excipients_or_polymer_info"</w:t>
      </w:r>
      <w:r>
        <w:rPr>
          <w:rStyle w:val="FunctionTok"/>
        </w:rPr>
        <w:t xml:space="preserve">:</w:t>
      </w:r>
      <w:r>
        <w:rPr>
          <w:rStyle w:val="NormalTok"/>
        </w:rPr>
        <w:t xml:space="preserve"> </w:t>
      </w:r>
      <w:r>
        <w:rPr>
          <w:rStyle w:val="StringTok"/>
        </w:rPr>
        <w:t xml:space="preserve">"HPMC K4M and HPMC 100lv"</w:t>
      </w:r>
      <w:r>
        <w:rPr>
          <w:rStyle w:val="FunctionTok"/>
        </w:rPr>
        <w:t xml:space="preserve">,</w:t>
      </w:r>
      <w:r>
        <w:br/>
      </w:r>
      <w:r>
        <w:rPr>
          <w:rStyle w:val="NormalTok"/>
        </w:rPr>
        <w:t xml:space="preserve">    </w:t>
      </w:r>
      <w:r>
        <w:rPr>
          <w:rStyle w:val="DataTypeTok"/>
        </w:rPr>
        <w:t xml:space="preserve">"ratio_or_percentage"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"key_formulation_comments"</w:t>
      </w:r>
      <w:r>
        <w:rPr>
          <w:rStyle w:val="FunctionTok"/>
        </w:rPr>
        <w:t xml:space="preserve">:</w:t>
      </w:r>
      <w:r>
        <w:rPr>
          <w:rStyle w:val="NormalTok"/>
        </w:rPr>
        <w:t xml:space="preserve"> </w:t>
      </w:r>
      <w:r>
        <w:rPr>
          <w:rStyle w:val="StringTok"/>
        </w:rPr>
        <w:t xml:space="preserve">"Main difference lies in the ratio between HPMC K4M and HPMC 100lv."</w:t>
      </w:r>
      <w:r>
        <w:rPr>
          <w:rStyle w:val="FunctionTok"/>
        </w:rPr>
        <w:t xml:space="preserve">,</w:t>
      </w:r>
      <w:r>
        <w:br/>
      </w:r>
      <w:r>
        <w:rPr>
          <w:rStyle w:val="NormalTok"/>
        </w:rPr>
        <w:t xml:space="preserve">    </w:t>
      </w:r>
      <w:r>
        <w:rPr>
          <w:rStyle w:val="DataTypeTok"/>
        </w:rPr>
        <w:t xml:space="preserve">"process_notes"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Optimization context (json)</w:t>
      </w:r>
    </w:p>
    <w:p>
      <w:pPr>
        <w:pStyle w:val="SourceCode"/>
      </w:pPr>
      <w:r>
        <w:rPr>
          <w:rStyle w:val="FunctionTok"/>
        </w:rPr>
        <w:t xml:space="preserve">{</w:t>
      </w:r>
      <w:r>
        <w:br/>
      </w:r>
      <w:r>
        <w:rPr>
          <w:rStyle w:val="NormalTok"/>
        </w:rPr>
        <w:t xml:space="preserve">  </w:t>
      </w:r>
      <w:r>
        <w:rPr>
          <w:rStyle w:val="DataTypeTok"/>
        </w:rPr>
        <w:t xml:space="preserve">"optimization_target"</w:t>
      </w:r>
      <w:r>
        <w:rPr>
          <w:rStyle w:val="FunctionTok"/>
        </w:rPr>
        <w:t xml:space="preserve">:</w:t>
      </w:r>
      <w:r>
        <w:rPr>
          <w:rStyle w:val="NormalTok"/>
        </w:rPr>
        <w:t xml:space="preserve"> </w:t>
      </w:r>
      <w:r>
        <w:rPr>
          <w:rStyle w:val="StringTok"/>
        </w:rPr>
        <w:t xml:space="preserve">"Increase the cumulative release amount of the standard-viscosity methylene blue sustained-release tablet over the first 4 hours to 105% of its original level."</w:t>
      </w:r>
      <w:r>
        <w:rPr>
          <w:rStyle w:val="FunctionTok"/>
        </w:rPr>
        <w:t xml:space="preserve">,</w:t>
      </w:r>
      <w:r>
        <w:br/>
      </w:r>
      <w:r>
        <w:rPr>
          <w:rStyle w:val="NormalTok"/>
        </w:rPr>
        <w:t xml:space="preserve">  </w:t>
      </w:r>
      <w:r>
        <w:rPr>
          <w:rStyle w:val="DataTypeTok"/>
        </w:rPr>
        <w:t xml:space="preserve">"optimization_strategy_notes"</w:t>
      </w:r>
      <w:r>
        <w:rPr>
          <w:rStyle w:val="FunctionTok"/>
        </w:rPr>
        <w:t xml:space="preserve">:</w:t>
      </w:r>
      <w:r>
        <w:rPr>
          <w:rStyle w:val="NormalTok"/>
        </w:rPr>
        <w:t xml:space="preserve"> </w:t>
      </w:r>
      <w:r>
        <w:rPr>
          <w:rStyle w:val="StringTok"/>
        </w:rPr>
        <w:t xml:space="preserve">"Adjust the ratio between HPMC K4M and HPMC 100lv."</w:t>
      </w:r>
      <w:r>
        <w:rPr>
          <w:rStyle w:val="FunctionTok"/>
        </w:rPr>
        <w:t xml:space="preserve">,</w:t>
      </w:r>
      <w:r>
        <w:br/>
      </w:r>
      <w:r>
        <w:rPr>
          <w:rStyle w:val="NormalTok"/>
        </w:rPr>
        <w:t xml:space="preserve">  </w:t>
      </w:r>
      <w:r>
        <w:rPr>
          <w:rStyle w:val="DataTypeTok"/>
        </w:rPr>
        <w:t xml:space="preserve">"adjusted_formulation_variables"</w:t>
      </w:r>
      <w:r>
        <w:rPr>
          <w:rStyle w:val="FunctionTok"/>
        </w:rPr>
        <w:t xml:space="preserve">:</w:t>
      </w:r>
      <w:r>
        <w:rPr>
          <w:rStyle w:val="NormalTok"/>
        </w:rPr>
        <w:t xml:space="preserve"> </w:t>
      </w:r>
      <w:r>
        <w:rPr>
          <w:rStyle w:val="StringTok"/>
        </w:rPr>
        <w:t xml:space="preserve">"Ratio between HPMC K4M and HPMC 100lv"</w:t>
      </w:r>
      <w:r>
        <w:br/>
      </w:r>
      <w:r>
        <w:rPr>
          <w:rStyle w:val="FunctionTok"/>
        </w:rPr>
        <w:t xml:space="preserve">}</w:t>
      </w:r>
    </w:p>
    <w:p>
      <w:pPr>
        <w:pStyle w:val="FirstParagraph"/>
      </w:pPr>
      <w:r>
        <w:rPr>
          <w:b/>
          <w:bCs/>
        </w:rPr>
        <w:t xml:space="preserve">Analysis plan (json)</w:t>
      </w:r>
    </w:p>
    <w:p>
      <w:pPr>
        <w:pStyle w:val="SourceCode"/>
      </w:pPr>
    </w:p>
    <w:p>
      <w:r>
        <w:pict>
          <v:rect style="width:0;height:1.5pt" o:hralign="center" o:hrstd="t" o:hr="t"/>
        </w:pict>
      </w:r>
    </w:p>
    <w:bookmarkEnd w:id="9"/>
    <w:bookmarkStart w:id="10" w:name="step-2-single-set-image-analysis"/>
    <w:p>
      <w:pPr>
        <w:pStyle w:val="2"/>
      </w:pPr>
      <w:r>
        <w:t xml:space="preserve">Step 2 — Single-set image analysis</w:t>
      </w:r>
    </w:p>
    <w:p>
      <w:pPr>
        <w:pStyle w:val="FirstParagraph"/>
      </w:pPr>
      <w:r>
        <w:rPr>
          <w:b/>
          <w:bCs/>
        </w:rPr>
        <w:t xml:space="preserve">User input</w:t>
      </w:r>
      <w:r>
        <w:t xml:space="preserve"> </w:t>
      </w:r>
      <w:r>
        <w:t xml:space="preserve">- These are pictures of the low-viscosity formulation during 6.25-11.25h.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rPr>
          <w:rStyle w:val="FloatTok"/>
        </w:rPr>
        <w:t xml:space="preserve">6.25</w:t>
      </w:r>
      <w:r>
        <w:rPr>
          <w:rStyle w:val="OtherTok"/>
        </w:rPr>
        <w:t xml:space="preserve">,</w:t>
      </w:r>
      <w:r>
        <w:rPr>
          <w:rStyle w:val="NormalTok"/>
        </w:rPr>
        <w:t xml:space="preserve"> </w:t>
      </w:r>
      <w:r>
        <w:rPr>
          <w:rStyle w:val="FloatTok"/>
        </w:rPr>
        <w:t xml:space="preserve">11.25</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fragments exhibit a distinct blue coloration with white speckling, contrasting against the cyan dissolution medium. The color remains localized within the solid mass and the sediment at the bottom, showing no significant diffusion or bleeding into the surrounding liquid, which retains its clarity."</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formulation has lost its original tablet geometry completely. It now exists as two primary, irregular, mound-like masses stacked vertically on the left side of the cell. The edges are rough and undefined, indicating that the material is actively eroding rather than maintaining a rigid shape."</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granular and porous, resembling a wet, cohesive sand structure. There are no smooth surfaces remaining; instead, the texture indicates a matrix that has swelled and loosened, allowing individual grains or small aggregates to be visible on the periphery."</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"While the original tablet volume has transformed, the current occupied volume of the hydrated mass appears substantial relative to the remaining solid content, suggesting significant swelling prior to this stage. However, compared to the previous time point, there is a gradual reduction in the height and bulk of the upper mass as material sloughs off."</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process appears to be proceeding at a steady, moderate pace. The rate of erosion seems consistent, characterized by the continuous shedding of fine particles from the main body into the sediment layer below, without sudden catastrophic fragmentation or stagnation."</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compressed solid to a swollen, semi-solid gel-like matrix that is slowly disintegrating into loose granules. The internal structure appears loose and permeable, facilitating the flow of medium through the mass, leading to the formation of a granular sediment bed."</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dissolution medium (pH 6.8 phase) remains largely clear and transparent, with very low turbidity. This suggests that the disintegrating particles are settling rapidly due to density rather than forming a stable colloidal suspension. A single air bubble is suspended in the medium, indicating a quiescent flow environment."</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"The fragments are not uniformly dispersed; they are heavily concentrated in the bottom-left corner. There is a dense accumulation of eroded white/blue particulate matter forming a sediment layer at the base of the cell. The rest of the medium is devoid of floating fragments, indicating that released particles settle immediately."</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the 6-12h window: The low-viscosity formulation maintains structural integrity as a swollen mass but erodes steadily via surface abrasion/granule release. The lack of medium turbidity and rapid sedimentation suggests the disintegration mechanism is dominated by gravitational settling of eroded particles rather than diffusion-controlled dissolution of fines. Comparison point: Monitor if the 'mound' structure collapses further in the 12-18h window."</w:t>
      </w:r>
      <w:r>
        <w:br/>
      </w:r>
      <w:r>
        <w:rPr>
          <w:rStyle w:val="FunctionTok"/>
        </w:rPr>
        <w:t xml:space="preserve">}</w:t>
      </w:r>
    </w:p>
    <w:p>
      <w:r>
        <w:pict>
          <v:rect style="width:0;height:1.5pt" o:hralign="center" o:hrstd="t" o:hr="t"/>
        </w:pict>
      </w:r>
    </w:p>
    <w:bookmarkEnd w:id="10"/>
    <w:bookmarkStart w:id="11" w:name="step-2-single-set-image-analysis-1"/>
    <w:p>
      <w:pPr>
        <w:pStyle w:val="2"/>
      </w:pPr>
      <w:r>
        <w:t xml:space="preserve">Step 2 — Single-set image analysis</w:t>
      </w:r>
    </w:p>
    <w:p>
      <w:pPr>
        <w:pStyle w:val="FirstParagraph"/>
      </w:pPr>
      <w:r>
        <w:rPr>
          <w:b/>
          <w:bCs/>
        </w:rPr>
        <w:t xml:space="preserve">User input</w:t>
      </w:r>
      <w:r>
        <w:t xml:space="preserve"> </w:t>
      </w:r>
      <w:r>
        <w:t xml:space="preserve">- These are pictures of the low-viscosity formulation during 12.5-17.5h.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12.5</w:t>
      </w:r>
      <w:r>
        <w:rPr>
          <w:rStyle w:val="OtherTok"/>
        </w:rPr>
        <w:t xml:space="preserve">,</w:t>
      </w:r>
      <w:r>
        <w:br/>
      </w:r>
      <w:r>
        <w:rPr>
          <w:rStyle w:val="NormalTok"/>
        </w:rPr>
        <w:t xml:space="preserve">    </w:t>
      </w:r>
      <w:r>
        <w:rPr>
          <w:rStyle w:val="FloatTok"/>
        </w:rPr>
        <w:t xml:space="preserve">17.5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mass retains a distinct blue coloration, appearing as a mix of deep blue and lighter cyan/white speckles. The dissolution medium surrounding the mass remains largely clear but shows a very faint, localized blue tint immediately adjacent to the eroding surface, indicating slow diffusion of the dye/drug into the bulk fluid."</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original tablet geometry is completely lost. The material has evolved into an irregular, mound-like accumulation on the left side of the cell. It features a prominent 'overhang' or arch structure where the upper portion extends over a void, suggesting that the lower support layers have dissolved or collapsed faster than the upper matrix."</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granular and rough, resembling wet sand or a porous sponge. There are no smooth surfaces remaining; instead, the boundary is defined by loose, particulate aggregates. The texture suggests a matrix that has swollen and then partially eroded, leaving behind a skeleton of insoluble excipients or undissolved drug particles."</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"Compared to earlier stages (implied), the overall volume occupied by the solid mass has significantly decreased due to erosion. However, within this time window (12.5–17.5 h), the volume appears relatively stable, with the primary change being a slight reduction in the height of the lower support pillar rather than a global shrinkage of the main body."</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process appears to be in a slow, steady-state erosion phase rather than rapid fragmentation. The rate of material loss seems consistent but slow, characterized by the gradual washing away of surface particles rather than sudden structural collapse events."</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formulation has transitioned from a solid compressed tablet to a hydrated, semi-solid gel/paste-like aggregate. It maintains structural integrity against the flow but lacks the hardness of the initial state. The internal structure appears loose and permeable, allowing medium penetration."</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predominantly clear with high transparency, allowing full visibility of the sediment bed. Small air bubbles are visible adhering to the top glass surface and suspended in the liquid, which is typical for flow-through cells. There is no significant turbidity or cloudiness in the bulk medium, suggesting efficient clearance of fine particles by the flow."</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"Fragments are not dispersed throughout the cell; they are concentrated entirely in a dense sediment bed on the bottom left. The density is highest at the base where the material accumulates and decreases towards the top of the mound. There is a notable absence of floating fragments or widespread suspension in the open channel area."</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The low-viscosity formulation forms a stable, arching sediment structure that resists immediate washout despite the continuous flow. The 'hollow' underside indicates preferential erosion of the base. The persistence of the blue mass at 12.5-17.5h suggests that while the binder may have dissolved, the core matrix or drug load remains cohesive and erodes slowly via surface abrasion."</w:t>
      </w:r>
      <w:r>
        <w:br/>
      </w:r>
      <w:r>
        <w:rPr>
          <w:rStyle w:val="FunctionTok"/>
        </w:rPr>
        <w:t xml:space="preserve">}</w:t>
      </w:r>
    </w:p>
    <w:p>
      <w:r>
        <w:pict>
          <v:rect style="width:0;height:1.5pt" o:hralign="center" o:hrstd="t" o:hr="t"/>
        </w:pict>
      </w:r>
    </w:p>
    <w:bookmarkEnd w:id="11"/>
    <w:bookmarkStart w:id="12" w:name="step-2-single-set-image-analysis-2"/>
    <w:p>
      <w:pPr>
        <w:pStyle w:val="2"/>
      </w:pPr>
      <w:r>
        <w:t xml:space="preserve">Step 2 — Single-set image analysis</w:t>
      </w:r>
    </w:p>
    <w:p>
      <w:pPr>
        <w:pStyle w:val="FirstParagraph"/>
      </w:pPr>
      <w:r>
        <w:rPr>
          <w:b/>
          <w:bCs/>
        </w:rPr>
        <w:t xml:space="preserve">User input</w:t>
      </w:r>
      <w:r>
        <w:t xml:space="preserve"> </w:t>
      </w:r>
      <w:r>
        <w:t xml:space="preserve">- These are pictures of the low-viscosity formulation during 18.75-23.75h.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18.75</w:t>
      </w:r>
      <w:r>
        <w:rPr>
          <w:rStyle w:val="OtherTok"/>
        </w:rPr>
        <w:t xml:space="preserve">,</w:t>
      </w:r>
      <w:r>
        <w:br/>
      </w:r>
      <w:r>
        <w:rPr>
          <w:rStyle w:val="NormalTok"/>
        </w:rPr>
        <w:t xml:space="preserve">    </w:t>
      </w:r>
      <w:r>
        <w:rPr>
          <w:rStyle w:val="FloatTok"/>
        </w:rPr>
        <w:t xml:space="preserve">23.75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core exhibits a heterogeneous color profile with a deep blue interior and a whitish, translucent outer layer, indicating the leaching of the dye or drug substance from the surface while the core remains saturated. The dissolution medium surrounding the tablet is clear and colorless, suggesting that any released colored components have been washed away by the flow-through system or are present in concentrations below visual detection limits."</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original regular geometric shape of the tablet has been completely lost. It has evolved into an irregular, amorphous mound that conforms to the bottom-left corner of the cell. The structure appears to be slumping slightly under its own weight, lacking defined edges or corners, representing a state of advanced structural breakdown rather than distinct fragmentation."</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granular and porous, resembling wet sand or a coarse sponge. There are no smooth surfaces remaining; instead, the texture indicates a loose aggregation of particles held together by a swollen polymer matrix. The surface appears 'fuzzy' due to the protrusion of fine fibers or particles at the interface with the medium."</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"Compared to earlier stages (implied by the advanced disintegration), the overall volume occupied by the solid mass appears to have decreased from its maximum swollen state, indicating a phase of collapse and erosion. The mass is dense and compacted at the base, occupying a smaller footprint than a fully swollen gel would, suggesting significant material loss over the preceding hours."</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"At this late stage (18.75–23.75 h), the disintegration speed appears to be slowing down significantly compared to the initial rapid swelling and erosion phases. The changes between the sequential images provided are minimal, indicating that the system is approaching a steady state where only the most resistant internal core remains to erode slowly."</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solid tablet to a swollen hydrogel, and now to a semi-solid, paste-like sludge. The internal structure is loose and friable. There is no evidence of a hard, intact core; the entire mass behaves as a cohesive but weak aggregate of hydrated particles, indicative of complete matrix hydration and structural fatigue."</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dissolution medium remains optically clear and transparent, with no visible turbidity, cloudiness, or precipitation bands in the bulk fluid. This clarity suggests efficient clearance of dissolved solids and fine particulates by the continuous flow (1 mL/min), preventing the accumulation of a diffusion layer that might otherwise retard further dissolution."</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"There are no distinct, large fragments floating in the medium. Instead, there is a high density of fine particulate matter concentrated locally at the base of the cell, forming a sediment layer that merges with the main tablet mass. The global particle density in the upper and right sections of the cell is low, with only occasional bubbles visible, confirming that disintegration products are either settling immediately or being swept away."</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"This image set represents the terminal phase of disintegration for the low-viscosity formulation. Key characteristics include the formation of a persistent, non-dispersing gel/sludge mass at the bottom of the cell rather than complete disappearance. The lack of turbidity in the medium highlights the efficiency of the flow-through setup. For comparison with higher viscosity formulations, note whether they maintain a more coherent gel structure or erode faster/slower at this 24h mark."</w:t>
      </w:r>
      <w:r>
        <w:br/>
      </w:r>
      <w:r>
        <w:rPr>
          <w:rStyle w:val="FunctionTok"/>
        </w:rPr>
        <w:t xml:space="preserve">}</w:t>
      </w:r>
    </w:p>
    <w:p>
      <w:r>
        <w:pict>
          <v:rect style="width:0;height:1.5pt" o:hralign="center" o:hrstd="t" o:hr="t"/>
        </w:pict>
      </w:r>
    </w:p>
    <w:bookmarkEnd w:id="12"/>
    <w:bookmarkStart w:id="13" w:name="step-2-single-set-image-analysis-3"/>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0.104-5h.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0.104</w:t>
      </w:r>
      <w:r>
        <w:rPr>
          <w:rStyle w:val="OtherTok"/>
        </w:rPr>
        <w:t xml:space="preserve">,</w:t>
      </w:r>
      <w:r>
        <w:br/>
      </w:r>
      <w:r>
        <w:rPr>
          <w:rStyle w:val="NormalTok"/>
        </w:rPr>
        <w:t xml:space="preserve">    </w:t>
      </w:r>
      <w:r>
        <w:rPr>
          <w:rStyle w:val="FloatTok"/>
        </w:rPr>
        <w:t xml:space="preserve">5.0</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exhibits a vibrant blue color which is actively leaching into the surrounding medium. The dissolution medium has transitioned from clear to a distinct light blue/cyan hue due to the diffusion of the dye. The color intensity is highest immediately surrounding the tablet surface and diffuses outward, creating a gradient in the fluid."</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tablet maintains a generally rounded, mound-like outline but has lost its sharp initial edges. It appears significantly swollen compared to a standard compressed tablet, evolving into a soft, irregular mass. While it remains largely intact as a single unit, the boundaries are fuzzy and eroding, indicating the onset of surface disintegration rather than catastrophic fragmentation."</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has transformed from smooth to highly granular and porous. It resembles a wet sponge or a cluster of fine aggregates. There are no visible large cracks, but the surface appears 'fuzzy' and rough, suggesting that the binder matrix is hydrating and loosening, allowing individual particles or small aggregates to become exposed."</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"There is a noticeable increase in volume compared to the initial dry state (implied). The tablet has swelled into a gelatinous mass that occupies more vertical and horizontal space than the original core. However, within this specific time window, the volume appears relatively stable or slightly increasing due to hydration, without signs of collapse."</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process appears to be in an active swelling and erosion phase. The rate of dye release suggests a steady dissolution speed. Compared to earlier moments (inferred), the establishment of the colored halo indicates consistent diffusion. There is no evidence of sudden acceleration or rapid structural failure in this snapshot; the process is gradual and controlled."</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solid to a hydrated, semi-solid gel-like mass. The internal structure appears to have loosened significantly, becoming permeable to the medium. It behaves like a swollen hydrogel matrix, holding its shape through viscosity rather than mechanical compression strength."</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visibly turbid with a blue tint, contrasting with the likely clear start. Small air bubbles are trapped at the top surface of the fluid chamber. The medium's interaction with the tablet has created a localized zone of higher concentration around the dosage form, indicative of diffusion-limited release in the static boundary layer near the tablet surface."</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currently minimal. There are no large, distinct fragments floating away from the main body. Instead, there is a slight accumulation of very fine, whitish/blue sediment at the base of the tablet where it contacts the grid. The 'density' of released material is low in the bulk medium, with most of the mass still contained within the swollen central gel structure."</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the 0-5h window: The standard formulation undergoes significant swelling and gel-layer formation rather than immediate brittle fracture. The release mechanism appears to be erosion/diffusion from a swollen matrix. The integrity of the swollen mass is maintained throughout this period, with only minor sedimentation at the base. This suggests a sustained-release profile driven by the hydration of the polymer matrix (likely HPMC)."</w:t>
      </w:r>
      <w:r>
        <w:br/>
      </w:r>
      <w:r>
        <w:rPr>
          <w:rStyle w:val="FunctionTok"/>
        </w:rPr>
        <w:t xml:space="preserve">}</w:t>
      </w:r>
    </w:p>
    <w:p>
      <w:r>
        <w:pict>
          <v:rect style="width:0;height:1.5pt" o:hralign="center" o:hrstd="t" o:hr="t"/>
        </w:pict>
      </w:r>
    </w:p>
    <w:bookmarkEnd w:id="13"/>
    <w:bookmarkStart w:id="14" w:name="step-2-single-set-image-analysis-4"/>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12.5-17.5h.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12.5</w:t>
      </w:r>
      <w:r>
        <w:rPr>
          <w:rStyle w:val="OtherTok"/>
        </w:rPr>
        <w:t xml:space="preserve">,</w:t>
      </w:r>
      <w:r>
        <w:br/>
      </w:r>
      <w:r>
        <w:rPr>
          <w:rStyle w:val="NormalTok"/>
        </w:rPr>
        <w:t xml:space="preserve">    </w:t>
      </w:r>
      <w:r>
        <w:rPr>
          <w:rStyle w:val="FloatTok"/>
        </w:rPr>
        <w:t xml:space="preserve">17.5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retains its vibrant blue coloration, though the intensity varies across the surface due to the hydration state of the matrix. The surrounding dissolution medium shows a faint, diffuse blue tint, indicating the slow release and diffusion of the dye/drug into the pH 6.8 environment. The color distribution is localized primarily within the swollen mass, with minimal turbidity in the bulk fluid."</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original regular tablet outline has completely evolved into an irregular, expanded, mound-like shape. It no longer resembles a compressed solid but rather a cohesive, hydrated gel mass. The edges are soft and undefined, blending into the surrounding medium, while the base remains anchored to the mesh."</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distinctly granular and porous, resembling a coarse sponge or coral structure. It appears rough and uneven, characterized by a network of micro-pores and channels formed by the erosion of the binder and the swelling of the polymer matrix (likely HPMC). There are no smooth surfaces remaining; the texture indicates a high degree of water penetration and structural loosening."</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volume of the dosage form has significantly increased compared to its initial dry state, exhibiting substantial swelling. However, within this specific time window (12.5–17.5 h), the volume appears relatively stable or is undergoing very slow expansion/erosion balance. It occupies a large portion of the vertical space in the cell, maintaining a broad, swollen footprint."</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process appears to have slowed down significantly compared to earlier phases. The system has likely reached a pseudo-steady state where the rate of polymer swelling/hydration is balanced by the rate of surface erosion. There is no evidence of rapid fragmentation or sudden collapse; instead, there is a gradual, steady release of material from the surface."</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solid to a soft, hydrated hydrogel mass. The internal structure appears loose and permeable, allowing fluid flow through the matrix. It behaves like a semi-solid gel that maintains its overall integrity without dissolving into a liquid or collapsing into fine powder immediately."</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dissolution medium (pH 6.8) remains largely clear with only slight cloudiness near the tablet surface. This clarity suggests that the released particles are either very fine and soluble or that the erosion mechanism is primarily molecular/polymeric rather than particulate shedding. The medium supports the maintenance of the gel layer without causing immediate disintegration of the matrix."</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"There are no large, distinct fragments floating in the medium. Instead, there is a accumulation of fine, white/blue eroded debris settled on the mesh grid at the base of the tablet. The density of suspended particles in the upper medium is low. The 'fragments' are essentially microscopic eroded layers that have sloughed off the bottom and sides, creating a sediment layer rather than a dispersed cloud."</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"At 12.5-17.5h, the standard formulation exhibits a classic swellable matrix behavior in pH 6.8. The critical observation is the formation of a stable, porous hydrogel barrier that controls release. The lack of rapid fragmentation suggests the HPMC ratio is effectively sustaining the matrix integrity. Comparison with other viscosities should focus on whether this 'sponge-like' stability is maintained or if the matrix collapses/erodes faster."</w:t>
      </w:r>
      <w:r>
        <w:br/>
      </w:r>
      <w:r>
        <w:rPr>
          <w:rStyle w:val="FunctionTok"/>
        </w:rPr>
        <w:t xml:space="preserve">}</w:t>
      </w:r>
    </w:p>
    <w:p>
      <w:r>
        <w:pict>
          <v:rect style="width:0;height:1.5pt" o:hralign="center" o:hrstd="t" o:hr="t"/>
        </w:pict>
      </w:r>
    </w:p>
    <w:bookmarkEnd w:id="14"/>
    <w:bookmarkStart w:id="15" w:name="step-2-single-set-image-analysis-5"/>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18.75-23.75h.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18.75</w:t>
      </w:r>
      <w:r>
        <w:rPr>
          <w:rStyle w:val="OtherTok"/>
        </w:rPr>
        <w:t xml:space="preserve">,</w:t>
      </w:r>
      <w:r>
        <w:br/>
      </w:r>
      <w:r>
        <w:rPr>
          <w:rStyle w:val="NormalTok"/>
        </w:rPr>
        <w:t xml:space="preserve">    </w:t>
      </w:r>
      <w:r>
        <w:rPr>
          <w:rStyle w:val="FloatTok"/>
        </w:rPr>
        <w:t xml:space="preserve">23.75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retains its distinct blue coloration, though the intensity appears slightly muted compared to earlier stages due to surface erosion. The white excipients are prominent on the surface, creating a speckled appearance. The dissolution medium remains largely clear and colorless, indicating that the blue dye is either fully released or present in low concentration relative to the volume, with no significant diffusion cloud visible in the immediate vicinity."</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overall outline of the tablet remains roughly spherical but has lost its initial geometric precision. The edges appear softened and irregular. While it maintains structural integrity as a single large mass, the boundary between the tablet and the medium is fuzzy, suggesting continuous surface ablation rather than catastrophic fragmentation."</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rough, porous, and granular, resembling a 'sugar-coated' or crystalline structure. This indicates significant hydration and swelling of the matrix (likely HPMC). There are no smooth areas remaining; the entire visible surface is composed of exposed, eroded particles and swollen polymer chains. Small pits and crevices are visible, highlighting the microstructural breakdown."</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tablet appears to have undergone significant swelling previously, reaching a maximum hydrated volume. At this late stage (18-24h), the volume appears stable or very slowly decreasing. It occupies a substantial portion of the lower left chamber, maintaining a swollen state rather than collapsing into a small residue, which suggests the formation of a persistent gel layer that resists rapid dissolution."</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"Compared to the initial hours where rapid disintegration likely occurred, the speed at this time point (18.75–23.75 h) appears significantly slowed. The process has transitioned from rapid surface erosion to a slow, steady-state release governed by the diffusion through the thick gel layer. There is no evidence of sudden acceleration or rapid collapse in these images."</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is best described as a swollen, semi-solid hydrogel mass. It has transitioned from a hard solid to a soft, hydrated aggregate. The internal structure appears loose and permeable, allowing medium ingress, but the outer gel layer holds the mass together, preventing it from turning into a free-flowing paste or fine suspension immediately."</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clear with high transparency, allowing for sharp visualization of the tablet's surface features. There is a lack of turbidity or suspended particulate matter in the bulk fluid, suggesting that any eroded fragments are either very fine and dissolved, or have settled out of the field of view. The flow conditions (1 mL/min) do not appear to be causing significant agitation or vortexing around the tablet."</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localized primarily at the base of the tablet. A bed of white, granular debris has accumulated on the bottom surface directly beneath and slightly downstream of the tablet. There are very few floating fragments in the surrounding medium. The density of fragments is high locally at the bottom interface but negligible in the rest of the visible chamber."</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At 18-24 hours, the standard formulation exhibits a 'swelling-erosion' mechanism dominated by a stable gel layer. The critical change compared to earlier times is the stabilization of the tablet's shape and volume; it is no longer shrinking rapidly but persists as a swollen mass. The accumulation of sediment at the bottom suggests gravity-driven settling of insoluble excipients or undissolved drug particles, while the clear medium indicates good solubility of the colored components. This profile suggests a prolonged release mechanism typical of HPMC matrices."</w:t>
      </w:r>
      <w:r>
        <w:br/>
      </w:r>
      <w:r>
        <w:rPr>
          <w:rStyle w:val="FunctionTok"/>
        </w:rPr>
        <w:t xml:space="preserve">}</w:t>
      </w:r>
    </w:p>
    <w:p>
      <w:r>
        <w:pict>
          <v:rect style="width:0;height:1.5pt" o:hralign="center" o:hrstd="t" o:hr="t"/>
        </w:pict>
      </w:r>
    </w:p>
    <w:bookmarkEnd w:id="15"/>
    <w:bookmarkStart w:id="16" w:name="step-2-single-set-image-analysis-6"/>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0.104-5h.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0.104</w:t>
      </w:r>
      <w:r>
        <w:rPr>
          <w:rStyle w:val="OtherTok"/>
        </w:rPr>
        <w:t xml:space="preserve">,</w:t>
      </w:r>
      <w:r>
        <w:br/>
      </w:r>
      <w:r>
        <w:rPr>
          <w:rStyle w:val="NormalTok"/>
        </w:rPr>
        <w:t xml:space="preserve">    </w:t>
      </w:r>
      <w:r>
        <w:rPr>
          <w:rStyle w:val="FloatTok"/>
        </w:rPr>
        <w:t xml:space="preserve">5.0</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exhibits a deep blue coloration which is diffusing into the surrounding medium. In the earlier stage (first image), the medium is largely clear with localized blue turbidity near the tablet surface. By the later stages (second and third images), the entire dissolution medium has turned a uniform light blue/cyan due to the dispersion of the dye/drug, indicating significant release."</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dosage form maintains its overall cylindrical outline but undergoes significant surface erosion. It transitions from a relatively defined shape to a rougher, irregular mass. The edges appear softened and frayed rather than sharp, suggesting surface ablation rather than catastrophic fragmentation."</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evolves from a smoother solid state to a highly porous, granular, and 'spongy' appearance. As the binder dissolves, the internal particulate structure becomes exposed, creating a rough, uneven surface with visible pores where the matrix has eroded."</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"There is no evidence of massive swelling or gel-layer expansion typical of high-viscosity HPMC; instead, the volume appears to slightly decrease or remain stable while losing density. The physical footprint shrinks slightly as the outer layers dissolve and wash away."</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disintegration/dissolution process appears rapid and continuous throughout this time window (0.1–5h). The quick transition from clear medium to fully colored medium suggests a fast initial release rate, likely driven by the solubility of the matrix components in the acidic pH 1.2 medium."</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tablet remains a coherent solid mass but transitions into a highly porous, eroding state. It does not collapse into a paste or sludge; rather, it retains structural integrity while undergoing surface erosion, behaving like a dissolving porous solid."</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transitions from clear/colorless to a translucent blue solution. There are no signs of precipitation or cloudiness unrelated to the drug/dye; the turbidity is strictly due to the dissolved blue component. Small air bubbles are visible adhering to the top of the cell and the tablet surface."</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"Fine particulate fragments and dissolved material are distributed throughout the flow cell. While some finer sediment may settle at the bottom (visible in the lower right), the majority of the released material is suspended and flowing, creating a homogeneous color distribution in the later images."</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"This high-viscosity formulation shows a distinct erosion-based release mechanism in acidic media (pH 1.2) rather than swelling/gel-formation. The rapid coloring of the medium indicates fast disintegration of the outer matrix. Comparison with later time points (pH 6.8) will be crucial to see if the erosion slows down or if a gel layer forms upon pH switch."</w:t>
      </w:r>
      <w:r>
        <w:br/>
      </w:r>
      <w:r>
        <w:rPr>
          <w:rStyle w:val="FunctionTok"/>
        </w:rPr>
        <w:t xml:space="preserve">}</w:t>
      </w:r>
    </w:p>
    <w:p>
      <w:r>
        <w:pict>
          <v:rect style="width:0;height:1.5pt" o:hralign="center" o:hrstd="t" o:hr="t"/>
        </w:pict>
      </w:r>
    </w:p>
    <w:bookmarkEnd w:id="16"/>
    <w:bookmarkStart w:id="17" w:name="step-2-single-set-image-analysis-7"/>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6.25-11.25h.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6.25</w:t>
      </w:r>
      <w:r>
        <w:rPr>
          <w:rStyle w:val="OtherTok"/>
        </w:rPr>
        <w:t xml:space="preserve">,</w:t>
      </w:r>
      <w:r>
        <w:br/>
      </w:r>
      <w:r>
        <w:rPr>
          <w:rStyle w:val="NormalTok"/>
        </w:rPr>
        <w:t xml:space="preserve">    </w:t>
      </w:r>
      <w:r>
        <w:rPr>
          <w:rStyle w:val="FloatTok"/>
        </w:rPr>
        <w:t xml:space="preserve">11.25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exhibits a deep blue coloration with lighter, whitish-blue speckles distributed across the surface, indicating partial hydration or excipient exposure. The dissolution medium remains a clear, bright cyan/turquoise, showing no significant turbidity or discoloration from the tablet itself in this window."</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dosage form has evolved from a compact tablet into a large, roughly spherical swollen mass. It maintains its overall integrity without breaking into separate macroscopic fragments, though the edges appear slightly irregular and fuzzy due to surface erosion."</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granular and porous, resembling a sponge-like matrix. It appears rough and 'fuzzy,' indicating that the polymer matrix (likely HPMC) has hydrated and expanded, creating a gel layer with visible micro-channels or pores where the medium has penetrated."</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"There is significant volume expansion compared to the initial solid state. The object now occupies a much larger spatial footprint, appearing as a swollen hydrogel mass. Within this specific time window (6.25-11.25h), the volume appears relatively stable, suggesting the swelling phase may have plateaued."</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speed appears slow and controlled. Compared to earlier stages (implied), the rapid initial swelling has likely passed, and the current stage is characterized by gradual surface erosion rather than rapid fragmentation or collapse."</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solid to a soft, hydrated gel-like mass. The internal structure appears loose and permeable, held together by the swollen polymer network, but it has not yet collapsed into a paste or dissolved completely."</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clear and transparent, allowing full visibility of the tablet. Small air bubbles are trapped along the top edge of the flow cell. There are no visible precipitation bands or cloud-like patterns in the bulk fluid, suggesting good solubility of the released components at this pH."</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"There are no large floating fragments. Instead, there is a noticeable accumulation of fine, white/light-blue particulate sediment settled on the bottom of the cell, particularly around the base of the swollen mass. This indicates that while the main body remains intact, surface erosion is releasing fine particles that settle due to gravity."</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high-viscosity formulation at 6-11h: Formation of a robust, intact swollen gel sphere with significant volume expansion. Disintegration mechanism is dominated by surface erosion and slow release of fine particles (sediment) rather than catastrophic breakup. The structural integrity is well-maintained despite the porous surface texture."</w:t>
      </w:r>
      <w:r>
        <w:br/>
      </w:r>
      <w:r>
        <w:rPr>
          <w:rStyle w:val="FunctionTok"/>
        </w:rPr>
        <w:t xml:space="preserve">}</w:t>
      </w:r>
    </w:p>
    <w:p>
      <w:r>
        <w:pict>
          <v:rect style="width:0;height:1.5pt" o:hralign="center" o:hrstd="t" o:hr="t"/>
        </w:pict>
      </w:r>
    </w:p>
    <w:bookmarkEnd w:id="17"/>
    <w:bookmarkStart w:id="18" w:name="step-2-single-set-image-analysis-8"/>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12.5-17.5h.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rPr>
          <w:rStyle w:val="FloatTok"/>
        </w:rPr>
        <w:t xml:space="preserve">12.5</w:t>
      </w:r>
      <w:r>
        <w:rPr>
          <w:rStyle w:val="OtherTok"/>
        </w:rPr>
        <w:t xml:space="preserve">,</w:t>
      </w:r>
      <w:r>
        <w:rPr>
          <w:rStyle w:val="NormalTok"/>
        </w:rPr>
        <w:t xml:space="preserve"> </w:t>
      </w:r>
      <w:r>
        <w:rPr>
          <w:rStyle w:val="FloatTok"/>
        </w:rPr>
        <w:t xml:space="preserve">17.5</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exhibits a deep, saturated blue color throughout its swollen matrix, indicating full hydration and dye distribution. The dissolution medium immediately surrounding the tablet shows a faint cyan halo, suggesting slow diffusion of the dissolved drug/dye into the bulk medium, which remains largely clear."</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dosage form has lost its original compressed tablet geometry (biconvex or cylindrical) and has evolved into a large, roughly spherical mass. It maintains structural integrity as a single cohesive unit without breaking into separate fragments."</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is highly irregular, rough, and granular, resembling a 'cauliflower' or coral-like texture. This indicates significant swelling of the polymer matrix (likely HPMC) and erosion of the outer layers, exposing the internal porous structure rather than a smooth skin."</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"There is massive volume expansion compared to the initial solid state. The tablet has swollen to occupy a significant portion of the flow cell's cross-section, appearing several times larger than the original core, characteristic of high-viscosity hydrophilic matrices."</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"In this 12.5–17.5 hour window, the disintegration process appears to have stabilized into a slow, steady-state erosion phase. Unlike the rapid initial swelling seen in earlier hours, the current visual suggests a consistent, gradual release rate controlled by the hydrated gel layer thickness."</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solid to a soft, hydrated hydrogel. While it retains its shape due to the high viscosity of the polymer, the material properties are now those of a swollen, water-saturated mass rather than a dry compact."</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predominantly clear with low turbidity, implying that the released particles are either fully dissolved or very fine. There are no large suspended clouds or precipitates visible in the bulk fluid, consistent with a controlled-release mechanism where the gel barrier limits rapid particle shedding."</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"Fragmentation is minimal; the dosage form remains intact as a single entity. There is a small accumulation of white/light-colored eroded fines settled at the bottom of the cell beneath the tablet, but the majority of the mass is concentrated in the central swollen sphere."</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High-Viscosity formulation: At ~15 hours, the tablet forms a stable, large-volume hydrogel sphere with a rough, eroding surface. It resists fragmentation, maintaining a single-unit structure while slowly releasing contents. This contrasts with lower viscosity formulations that might fragment earlier. The 'cauliflower' texture is a distinct marker for this stage of HPMC swelling/erosion."</w:t>
      </w:r>
      <w:r>
        <w:br/>
      </w:r>
      <w:r>
        <w:rPr>
          <w:rStyle w:val="FunctionTok"/>
        </w:rPr>
        <w:t xml:space="preserve">}</w:t>
      </w:r>
    </w:p>
    <w:p>
      <w:r>
        <w:pict>
          <v:rect style="width:0;height:1.5pt" o:hralign="center" o:hrstd="t" o:hr="t"/>
        </w:pict>
      </w:r>
    </w:p>
    <w:bookmarkEnd w:id="18"/>
    <w:bookmarkStart w:id="19" w:name="step-2-single-set-image-analysis-9"/>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18.75-23.75h.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18.75</w:t>
      </w:r>
      <w:r>
        <w:rPr>
          <w:rStyle w:val="OtherTok"/>
        </w:rPr>
        <w:t xml:space="preserve">,</w:t>
      </w:r>
      <w:r>
        <w:br/>
      </w:r>
      <w:r>
        <w:rPr>
          <w:rStyle w:val="NormalTok"/>
        </w:rPr>
        <w:t xml:space="preserve">    </w:t>
      </w:r>
      <w:r>
        <w:rPr>
          <w:rStyle w:val="FloatTok"/>
        </w:rPr>
        <w:t xml:space="preserve">23.75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retains a distinct blue coloration, though it appears somewhat faded compared to earlier stages due to the leaching of the dye. The dissolution medium surrounding the tablet remains largely clear and transparent, with no significant diffusion of blue color into the bulk liquid, indicating that the dye release is minimal or localized at this late stage."</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overall outline of the dosage form remains roughly spherical but has lost its initial sharp definition. It appears slightly eroded and irregular, particularly at the base where it contacts the accumulated debris. Unlike early-stage fragmentation, the shape is stable, showing slow surface erosion rather than catastrophic breakage."</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exhibits a highly granular, 'sugary' texture composed of fine particles held together by a swollen matrix. There are no smooth areas remaining; the entire surface is rough and porous. This texture suggests a hydrogel-like structure where the polymer has swelled significantly, trapping undissolved drug/excipient particles within a mesh."</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volume of the main body appears relatively constant or shows a very slight decrease compared to previous time points. It does not show signs of rapid collapse; instead, it maintains a swollen state, occupying a similar amount of vertical and horizontal space, suggesting the high-viscosity polymer matrix is resisting further compression or rapid dissolution."</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speed has slowed down significantly. In this 18.75–23.75h window, the changes are subtle, characterized by gradual surface attrition rather than rapid size reduction. The process appears to be in a terminal, slow-release phase where the remaining core is eroding layer by layer."</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is best described as a swollen, semi-solid hydrogel mass. It has transitioned from a hard solid to a soft, cohesive aggregate. The internal structure appears loose and hydrated, yet it maintains structural integrity without turning into a free-flowing paste or completely dissolving into fine particles."</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clear with visible air bubbles adhering to the top apparatus and floating near the tablet. There is no evidence of turbidity or cloudiness in the bulk medium, implying that the dissolved solids are either low in concentration or the suspended particles are settling rapidly. The flow conditions (1 mL/min) keep the immediate vicinity clear of large clouds of debris."</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"There is a noticeable accumulation of white/light-blue particulate matter settled at the bottom of the cell, forming a sediment layer beneath the tablet. The tablet itself sits on this bed of fragments. While some small particles may be detaching from the surface, the majority of the mass remains consolidated in the single central object, with high local density at the base due to sedimentation."</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the high-viscosity formulation at late stage (18-24h): The tablet demonstrates strong structural integrity due to the HPMC matrix, resisting complete disintegration. The primary mechanism is surface erosion rather than bulk breakup. A significant bed of sediment has formed at the bottom, indicating that while the core swells, outer layers are slowly shedding particles. The lack of medium turbidity suggests good containment of fines or low solubility of remaining components."</w:t>
      </w:r>
      <w:r>
        <w:br/>
      </w:r>
      <w:r>
        <w:rPr>
          <w:rStyle w:val="FunctionTok"/>
        </w:rPr>
        <w:t xml:space="preserve">}</w:t>
      </w:r>
    </w:p>
    <w:p>
      <w:r>
        <w:pict>
          <v:rect style="width:0;height:1.5pt" o:hralign="center" o:hrstd="t" o:hr="t"/>
        </w:pict>
      </w:r>
    </w:p>
    <w:bookmarkEnd w:id="19"/>
    <w:bookmarkStart w:id="20" w:name="step-3-mechanistic-analysis"/>
    <w:p>
      <w:pPr>
        <w:pStyle w:val="2"/>
      </w:pPr>
      <w:r>
        <w:t xml:space="preserve">Step 3 — Mechanistic analysis</w:t>
      </w:r>
    </w:p>
    <w:p>
      <w:pPr>
        <w:pStyle w:val="FirstParagraph"/>
      </w:pPr>
      <w:r>
        <w:rPr>
          <w:b/>
          <w:bCs/>
        </w:rPr>
        <w:t xml:space="preserve">User input</w:t>
      </w:r>
      <w:r>
        <w:t xml:space="preserve"> </w:t>
      </w:r>
      <w:r>
        <w:t xml:space="preserve">- Provide an integrated mechanistic interpretation of the observed disintegration behavior of the three methylene blue sustained-release tablet formulations.The three formulations are the low-viscosity formulation, the standard formulation (medium-viscosity), and the high-viscosity formulation, and their main formulation difference lies in the ratio between HPMC K4M and HPMC 100lv.Our optimization goal is to adjust the ratio between HPMC K4M and HPMC 100lv so that the cumulative release amount of the standard-viscosity methylene blue sustained-release tablet over the first 4 hours is increased to 105% of its original level.In addition to the image-based disintegration observations, please also use the UV absorbance data from the flow-through-cell eluate as semi-quantitative release evidence.All UV absorbance values are within the linear range.The interval sequence is: 0–0.5 h, 0.5–1 h, 1–2 h, 2–4 h, 4–6 h, 6–8 h, 8–12 h, 12–16 h, 16–20 h, and 20–24 h.The corresponding mean UV absorbance values are as follows:Low-viscosity formulation: 0.0273, 0.0727, 0.1967, 0.5963, 0.3347, 0.0230, 0.0123, 0.0027, -0.0010, -0.0007.Standard formulation: 0.0320, 0.0520, 0.1680, 0.5153, 0.5532, 0.0777, 0.0167, 0.0143, 0.0043, -0.0013.High-viscosity formulation: 0.0243, 0.0403, 0.1213, 0.4743, 0.3490, 0.0890, 0.0217, 0.0077, 0.0047, 0.0010.Please:1) Summarize the key differences in disintegration behavior across the three formulations as evidence statements.2) Using the literature and the current session data, focus on explaining how differences in the HPMC K4M / HPMC 100lv ratio may influence swelling, gel-layer formation, erosion, fragmentation, shell persistence, and other observed disintegration phenomena.3) Relate the observed disintegration phenomena to the interval-based UV absorbance trends, and state whether the image-based evidence and the UV-based evidence are mutually supportive, partially aligned, or inconsistent.4) Propose 2–5 mechanistic hypotheses, each clearly tied to the observed phenomena, the UV trends, and the HPMC ratio differences.5) Explain what these mechanistic differences may imply for increasing the cumulative release amount of the standard-viscosity methylene blue sustained-release tablet over the first 4 hours to 105% of its original level, so that the result can support the next-step formulation optimization.6) List alternative explanations and a minimal set of follow-up tests to discriminate between hypotheses.Use only information from this session and the retrieved literature; do not invent missing details.Do not provide a final optimized formulation recipe in this step.</w:t>
      </w:r>
    </w:p>
    <w:p>
      <w:pPr>
        <w:pStyle w:val="BodyText"/>
      </w:pPr>
      <w:r>
        <w:rPr>
          <w:b/>
          <w:bCs/>
        </w:rPr>
        <w:t xml:space="preserve">LLM mechanistic interpretation</w:t>
      </w:r>
      <w:r>
        <w:t xml:space="preserve"> </w:t>
      </w:r>
      <w:r>
        <w:t xml:space="preserve">Phenomenon Review</w:t>
      </w:r>
    </w:p>
    <w:p>
      <w:pPr>
        <w:pStyle w:val="Compact"/>
        <w:numPr>
          <w:ilvl w:val="0"/>
          <w:numId w:val="1001"/>
        </w:numPr>
      </w:pPr>
      <w:r>
        <w:t xml:space="preserve">Direct observations from this session</w:t>
      </w:r>
    </w:p>
    <w:p>
      <w:pPr>
        <w:pStyle w:val="Compact"/>
        <w:numPr>
          <w:ilvl w:val="1"/>
          <w:numId w:val="1002"/>
        </w:numPr>
      </w:pPr>
      <w:r>
        <w:t xml:space="preserve">No image-analysis results were provided to this node (image-analysis results = []). Therefore there are no direct image-derived descriptions (swelling, gel-layer formation, rupture, fragmentation, shell persistence, etc.) available here. Any image-based interpretation must be deferred to the image-analysis node or to the original images.</w:t>
      </w:r>
    </w:p>
    <w:p>
      <w:pPr>
        <w:pStyle w:val="Compact"/>
        <w:numPr>
          <w:ilvl w:val="0"/>
          <w:numId w:val="1001"/>
        </w:numPr>
      </w:pPr>
      <w:r>
        <w:t xml:space="preserve">Operational note</w:t>
      </w:r>
    </w:p>
    <w:p>
      <w:pPr>
        <w:pStyle w:val="Compact"/>
        <w:numPr>
          <w:ilvl w:val="1"/>
          <w:numId w:val="1003"/>
        </w:numPr>
      </w:pPr>
      <w:r>
        <w:t xml:space="preserve">Because image-derived detail is unavailable, the mechanistic interpretation below relies primarily on the supplied concentration summaries and formulation facts; confidence in any morphology-specific claims is lower than it would be with matched image evidence.</w:t>
      </w:r>
    </w:p>
    <w:p>
      <w:pPr>
        <w:pStyle w:val="FirstParagraph"/>
      </w:pPr>
      <w:r>
        <w:t xml:space="preserve">Concentration-Time Trend Review</w:t>
      </w:r>
    </w:p>
    <w:p>
      <w:pPr>
        <w:pStyle w:val="Compact"/>
        <w:numPr>
          <w:ilvl w:val="0"/>
          <w:numId w:val="1004"/>
        </w:numPr>
      </w:pPr>
      <w:r>
        <w:t xml:space="preserve">Data quality and limits (from session metadata)</w:t>
      </w:r>
    </w:p>
    <w:p>
      <w:pPr>
        <w:pStyle w:val="Compact"/>
        <w:numPr>
          <w:ilvl w:val="1"/>
          <w:numId w:val="1005"/>
        </w:numPr>
      </w:pPr>
      <w:r>
        <w:t xml:space="preserve">Primary concentration inputs used: conc_cross_summary and conc_summary_json.</w:t>
      </w:r>
    </w:p>
    <w:p>
      <w:pPr>
        <w:pStyle w:val="Compact"/>
        <w:numPr>
          <w:ilvl w:val="1"/>
          <w:numId w:val="1005"/>
        </w:numPr>
      </w:pPr>
      <w:r>
        <w:t xml:space="preserve">Concentration values are mean UV absorbance units (not converted to mass/volume). Time points represent midpoints of broad intervals (10 intervals spanning 0–24 h). These factors reduce quantitative precision and temporal resolution, so concentration-based interpretation should be treated qualitatively and as moderate confidence evidence.</w:t>
      </w:r>
    </w:p>
    <w:p>
      <w:pPr>
        <w:pStyle w:val="Compact"/>
        <w:numPr>
          <w:ilvl w:val="1"/>
          <w:numId w:val="1005"/>
        </w:numPr>
      </w:pPr>
      <w:r>
        <w:t xml:space="preserve">No replicate-level detail, variability, or raw numeric tables were provided here.</w:t>
      </w:r>
    </w:p>
    <w:p>
      <w:pPr>
        <w:pStyle w:val="Compact"/>
        <w:numPr>
          <w:ilvl w:val="0"/>
          <w:numId w:val="1004"/>
        </w:numPr>
      </w:pPr>
      <w:r>
        <w:t xml:space="preserve">Main trend-level differences (session summaries)</w:t>
      </w:r>
    </w:p>
    <w:p>
      <w:pPr>
        <w:pStyle w:val="Compact"/>
        <w:numPr>
          <w:ilvl w:val="1"/>
          <w:numId w:val="1006"/>
        </w:numPr>
      </w:pPr>
      <w:r>
        <w:t xml:space="preserve">Low-viscosity formulation: rapid early increase, highest peak absorbance in the 2–4 h interval, then a sharp decline to near-zero at later intervals → pattern consistent with early burst/rapid release followed by loss of sustained release.</w:t>
      </w:r>
    </w:p>
    <w:p>
      <w:pPr>
        <w:pStyle w:val="Compact"/>
        <w:numPr>
          <w:ilvl w:val="1"/>
          <w:numId w:val="1006"/>
        </w:numPr>
      </w:pPr>
      <w:r>
        <w:t xml:space="preserve">Standard (medium-viscosity) formulation: moderate early increase, reaches a sustained high plateau between ~2–6 h, with slower decline than low-viscosity → sustained early/mid release profile.</w:t>
      </w:r>
    </w:p>
    <w:p>
      <w:pPr>
        <w:pStyle w:val="Compact"/>
        <w:numPr>
          <w:ilvl w:val="1"/>
          <w:numId w:val="1006"/>
        </w:numPr>
      </w:pPr>
      <w:r>
        <w:t xml:space="preserve">High-viscosity formulation: slower early increase, lowest peak among three, gradual decline with somewhat higher residual absorbance at the latest intervals → delayed/retarded release with prolonged low-level residual.</w:t>
      </w:r>
    </w:p>
    <w:p>
      <w:pPr>
        <w:pStyle w:val="Compact"/>
        <w:numPr>
          <w:ilvl w:val="1"/>
          <w:numId w:val="1006"/>
        </w:numPr>
      </w:pPr>
      <w:r>
        <w:t xml:space="preserve">Cross-formulation summary: low-visc fastest early release and earlier peak; high-visc slowest early release and lowest peak; standard intermediate but provides a more sustained plateau early (2–6 h).</w:t>
      </w:r>
    </w:p>
    <w:p>
      <w:pPr>
        <w:pStyle w:val="Compact"/>
        <w:numPr>
          <w:ilvl w:val="0"/>
          <w:numId w:val="1004"/>
        </w:numPr>
      </w:pPr>
      <w:r>
        <w:t xml:space="preserve">Consistency between image evidence and concentration trends</w:t>
      </w:r>
    </w:p>
    <w:p>
      <w:pPr>
        <w:pStyle w:val="Compact"/>
        <w:numPr>
          <w:ilvl w:val="1"/>
          <w:numId w:val="1007"/>
        </w:numPr>
      </w:pPr>
      <w:r>
        <w:t xml:space="preserve">Because no image observations were provided here, we cannot judge mutual support. Thus concentration trends are the primary empirical basis in this node; any statements that would normally be cross-checked against image behavior remain tentative until image analyses are available.</w:t>
      </w:r>
    </w:p>
    <w:p>
      <w:pPr>
        <w:pStyle w:val="FirstParagraph"/>
      </w:pPr>
      <w:r>
        <w:t xml:space="preserve">Literature-Supported Typical Mechanistic Links</w:t>
      </w:r>
    </w:p>
    <w:p>
      <w:pPr>
        <w:pStyle w:val="Compact"/>
        <w:numPr>
          <w:ilvl w:val="0"/>
          <w:numId w:val="1008"/>
        </w:numPr>
      </w:pPr>
      <w:r>
        <w:t xml:space="preserve">Relevant literature excerpts provided (summarized)</w:t>
      </w:r>
    </w:p>
    <w:p>
      <w:pPr>
        <w:pStyle w:val="Compact"/>
        <w:numPr>
          <w:ilvl w:val="1"/>
          <w:numId w:val="1009"/>
        </w:numPr>
      </w:pPr>
      <w:r>
        <w:t xml:space="preserve">HPMC K4M and similar HPMC grades swell and form a gel barrier on hydration; rapid swelling of relatively low-viscosity HPMC grades can reduce an initial burst and produce gradual release.</w:t>
      </w:r>
    </w:p>
    <w:p>
      <w:pPr>
        <w:pStyle w:val="Compact"/>
        <w:numPr>
          <w:ilvl w:val="1"/>
          <w:numId w:val="1009"/>
        </w:numPr>
      </w:pPr>
      <w:r>
        <w:t xml:space="preserve">Reported observations: HPMC K4M associated with higher drug release over prolonged periods; specific batch examples achieved high cumulative release over 12+ hours.</w:t>
      </w:r>
    </w:p>
    <w:p>
      <w:pPr>
        <w:pStyle w:val="Compact"/>
        <w:numPr>
          <w:ilvl w:val="0"/>
          <w:numId w:val="1008"/>
        </w:numPr>
      </w:pPr>
      <w:r>
        <w:t xml:space="preserve">Typical mechanistic effects from the excerpts (literature-informed)</w:t>
      </w:r>
    </w:p>
    <w:p>
      <w:pPr>
        <w:pStyle w:val="Compact"/>
        <w:numPr>
          <w:ilvl w:val="1"/>
          <w:numId w:val="1010"/>
        </w:numPr>
      </w:pPr>
      <w:r>
        <w:t xml:space="preserve">HPMC grades (depending on viscosity and substitution) form hydrophilic matrices: on contact with aqueous medium they hydrate and create a gel layer that modulates diffusion and erosion.</w:t>
      </w:r>
    </w:p>
    <w:p>
      <w:pPr>
        <w:pStyle w:val="Compact"/>
        <w:numPr>
          <w:ilvl w:val="1"/>
          <w:numId w:val="1010"/>
        </w:numPr>
      </w:pPr>
      <w:r>
        <w:t xml:space="preserve">Lower-viscosity HPMC (and related low-visc polymers) tend to hydrate and disintegrate/erode faster, potentially producing faster early release and/or an initial burst if gel strength is insufficient.</w:t>
      </w:r>
    </w:p>
    <w:p>
      <w:pPr>
        <w:pStyle w:val="Compact"/>
        <w:numPr>
          <w:ilvl w:val="1"/>
          <w:numId w:val="1010"/>
        </w:numPr>
      </w:pPr>
      <w:r>
        <w:t xml:space="preserve">Higher-viscosity HPMC tends to form a more cohesive, thicker gel barrier that slows initial release and extends release duration (retarded early release, prolonged tail).</w:t>
      </w:r>
    </w:p>
    <w:p>
      <w:pPr>
        <w:pStyle w:val="Compact"/>
        <w:numPr>
          <w:ilvl w:val="1"/>
          <w:numId w:val="1010"/>
        </w:numPr>
      </w:pPr>
      <w:r>
        <w:t xml:space="preserve">The excerpts are limited in scope (two segments); they support general HPMC gel-layer/swelling concepts but do not provide comprehensive, quantitative guidance for the specific formulations tested.</w:t>
      </w:r>
    </w:p>
    <w:p>
      <w:pPr>
        <w:pStyle w:val="FirstParagraph"/>
      </w:pPr>
      <w:r>
        <w:t xml:space="preserve">Tentative Integrated Mechanistic Interpretation Across the Three Formulations</w:t>
      </w:r>
    </w:p>
    <w:p>
      <w:pPr>
        <w:pStyle w:val="Compact"/>
        <w:numPr>
          <w:ilvl w:val="0"/>
          <w:numId w:val="1011"/>
        </w:numPr>
      </w:pPr>
      <w:r>
        <w:t xml:space="preserve">User-provided formulation facts (explicit)</w:t>
      </w:r>
    </w:p>
    <w:p>
      <w:pPr>
        <w:pStyle w:val="Compact"/>
        <w:numPr>
          <w:ilvl w:val="1"/>
          <w:numId w:val="1012"/>
        </w:numPr>
      </w:pPr>
      <w:r>
        <w:t xml:space="preserve">All three tablets contain the same core excipients aside from differing HPMC K4M and HPMC 100lv amounts:</w:t>
      </w:r>
    </w:p>
    <w:p>
      <w:pPr>
        <w:pStyle w:val="Compact"/>
        <w:numPr>
          <w:ilvl w:val="2"/>
          <w:numId w:val="1013"/>
        </w:numPr>
      </w:pPr>
      <w:r>
        <w:t xml:space="preserve">Low-viscosity: relatively low HPMC K4M, higher HPMC 100lv.</w:t>
      </w:r>
    </w:p>
    <w:p>
      <w:pPr>
        <w:pStyle w:val="Compact"/>
        <w:numPr>
          <w:ilvl w:val="2"/>
          <w:numId w:val="1013"/>
        </w:numPr>
      </w:pPr>
      <w:r>
        <w:t xml:space="preserve">Standard: intermediate amounts of both HPMC K4M and HPMC 100lv.</w:t>
      </w:r>
    </w:p>
    <w:p>
      <w:pPr>
        <w:pStyle w:val="Compact"/>
        <w:numPr>
          <w:ilvl w:val="2"/>
          <w:numId w:val="1013"/>
        </w:numPr>
      </w:pPr>
      <w:r>
        <w:t xml:space="preserve">High-viscosity: relatively high HPMC K4M, low HPMC 100lv.</w:t>
      </w:r>
    </w:p>
    <w:p>
      <w:pPr>
        <w:pStyle w:val="Compact"/>
        <w:numPr>
          <w:ilvl w:val="1"/>
          <w:numId w:val="1012"/>
        </w:numPr>
      </w:pPr>
      <w:r>
        <w:t xml:space="preserve">Optimization target: increase cumulative release of the standard-viscosity tablet over the first 4 h to 105% of its original level by adjusting the ratio between HPMC K4M and HPMC 100lv.</w:t>
      </w:r>
    </w:p>
    <w:p>
      <w:pPr>
        <w:pStyle w:val="Compact"/>
        <w:numPr>
          <w:ilvl w:val="0"/>
          <w:numId w:val="1011"/>
        </w:numPr>
      </w:pPr>
      <w:r>
        <w:t xml:space="preserve">Literature-supported general effects (restate)</w:t>
      </w:r>
    </w:p>
    <w:p>
      <w:pPr>
        <w:pStyle w:val="Compact"/>
        <w:numPr>
          <w:ilvl w:val="1"/>
          <w:numId w:val="1014"/>
        </w:numPr>
      </w:pPr>
      <w:r>
        <w:t xml:space="preserve">HPMC K4M tends to support sustained release via gel-layer formation and can increase prolonged release.</w:t>
      </w:r>
    </w:p>
    <w:p>
      <w:pPr>
        <w:pStyle w:val="Compact"/>
        <w:numPr>
          <w:ilvl w:val="1"/>
          <w:numId w:val="1014"/>
        </w:numPr>
      </w:pPr>
      <w:r>
        <w:t xml:space="preserve">Lower-viscosity HPMC (or low-visc grades) can hydrate quickly and may allow faster early release or initial bursts.</w:t>
      </w:r>
    </w:p>
    <w:p>
      <w:pPr>
        <w:pStyle w:val="Compact"/>
        <w:numPr>
          <w:ilvl w:val="0"/>
          <w:numId w:val="1011"/>
        </w:numPr>
      </w:pPr>
      <w:r>
        <w:t xml:space="preserve">Tentative, hypothesis-level interpretation for each formulation (case-specific; not validated)</w:t>
      </w:r>
    </w:p>
    <w:p>
      <w:pPr>
        <w:pStyle w:val="Compact"/>
        <w:numPr>
          <w:ilvl w:val="1"/>
          <w:numId w:val="1015"/>
        </w:numPr>
      </w:pPr>
      <w:r>
        <w:t xml:space="preserve">Low-viscosity formulation (hypothesis)</w:t>
      </w:r>
    </w:p>
    <w:p>
      <w:pPr>
        <w:pStyle w:val="Compact"/>
        <w:numPr>
          <w:ilvl w:val="2"/>
          <w:numId w:val="1016"/>
        </w:numPr>
      </w:pPr>
      <w:r>
        <w:t xml:space="preserve">The rapid early increase and early high peak followed by sharp decline are consistent with a matrix that hydrates and erodes relatively quickly (weaker gel barrier; faster polymer relaxation/erosion), plausibly due to the higher fraction of the low-viscosity HPMC 100lv and lower K4M. This behavior would produce strong early release but poor maintenance of release later.</w:t>
      </w:r>
    </w:p>
    <w:p>
      <w:pPr>
        <w:pStyle w:val="Compact"/>
        <w:numPr>
          <w:ilvl w:val="2"/>
          <w:numId w:val="1016"/>
        </w:numPr>
      </w:pPr>
      <w:r>
        <w:t xml:space="preserve">Confidence: moderate (based on concentration trends + known HPMC behavior), but needs image confirmation for gel-layer vs. fragmentation behavior.</w:t>
      </w:r>
    </w:p>
    <w:p>
      <w:pPr>
        <w:pStyle w:val="Compact"/>
        <w:numPr>
          <w:ilvl w:val="1"/>
          <w:numId w:val="1015"/>
        </w:numPr>
      </w:pPr>
      <w:r>
        <w:t xml:space="preserve">Standard formulation (hypothesis)</w:t>
      </w:r>
    </w:p>
    <w:p>
      <w:pPr>
        <w:pStyle w:val="Compact"/>
        <w:numPr>
          <w:ilvl w:val="2"/>
          <w:numId w:val="1017"/>
        </w:numPr>
      </w:pPr>
      <w:r>
        <w:t xml:space="preserve">The moderate early rise with a sustained plateau between ~2–6 h suggests a balance between gel formation and controlled diffusion/erosion. The intermediate K4M:100lv balance likely yields a gel barrier that limits an immediate burst while permitting steady early release.</w:t>
      </w:r>
    </w:p>
    <w:p>
      <w:pPr>
        <w:pStyle w:val="Compact"/>
        <w:numPr>
          <w:ilvl w:val="2"/>
          <w:numId w:val="1017"/>
        </w:numPr>
      </w:pPr>
      <w:r>
        <w:t xml:space="preserve">Confidence: moderate (consistent with concentration trend and literature), but attribution specifically to the K4M/100lv ratio is tentative.</w:t>
      </w:r>
    </w:p>
    <w:p>
      <w:pPr>
        <w:pStyle w:val="Compact"/>
        <w:numPr>
          <w:ilvl w:val="1"/>
          <w:numId w:val="1015"/>
        </w:numPr>
      </w:pPr>
      <w:r>
        <w:t xml:space="preserve">High-viscosity formulation (hypothesis)</w:t>
      </w:r>
    </w:p>
    <w:p>
      <w:pPr>
        <w:pStyle w:val="Compact"/>
        <w:numPr>
          <w:ilvl w:val="2"/>
          <w:numId w:val="1018"/>
        </w:numPr>
      </w:pPr>
      <w:r>
        <w:t xml:space="preserve">The slower early release and lower peak are consistent with a stronger, thicker gel barrier from higher HPMC K4M content, retarding early diffusion and producing a more gradual, prolonged profile with lower early cumulative release but larger late residuals.</w:t>
      </w:r>
    </w:p>
    <w:p>
      <w:pPr>
        <w:pStyle w:val="Compact"/>
        <w:numPr>
          <w:ilvl w:val="2"/>
          <w:numId w:val="1018"/>
        </w:numPr>
      </w:pPr>
      <w:r>
        <w:t xml:space="preserve">Confidence: moderate.</w:t>
      </w:r>
    </w:p>
    <w:p>
      <w:pPr>
        <w:pStyle w:val="Compact"/>
        <w:numPr>
          <w:ilvl w:val="0"/>
          <w:numId w:val="1011"/>
        </w:numPr>
      </w:pPr>
      <w:r>
        <w:t xml:space="preserve">Caveats and uncertainties</w:t>
      </w:r>
    </w:p>
    <w:p>
      <w:pPr>
        <w:pStyle w:val="Compact"/>
        <w:numPr>
          <w:ilvl w:val="1"/>
          <w:numId w:val="1019"/>
        </w:numPr>
      </w:pPr>
      <w:r>
        <w:t xml:space="preserve">These are hypothesis-level attributions: concentration trends are consistent with classic HPMC behavior, but without image confirmation, direct measurement of gel-layer thickness, tablet integrity, or polymer erosion, the mechanistic link remains tentative.</w:t>
      </w:r>
    </w:p>
    <w:p>
      <w:pPr>
        <w:pStyle w:val="Compact"/>
        <w:numPr>
          <w:ilvl w:val="1"/>
          <w:numId w:val="1019"/>
        </w:numPr>
      </w:pPr>
      <w:r>
        <w:t xml:space="preserve">The literature excerpts are supportive but limited; additional literature or experimental measures would strengthen causal claims.</w:t>
      </w:r>
    </w:p>
    <w:p>
      <w:pPr>
        <w:pStyle w:val="Compact"/>
        <w:numPr>
          <w:ilvl w:val="1"/>
          <w:numId w:val="1019"/>
        </w:numPr>
      </w:pPr>
      <w:r>
        <w:t xml:space="preserve">The pH switch at 1 h (1.2 → 6.8) and flow-through conditions could interact with polymer hydration and solubility behaviors; these medium changes may influence early vs. later release but were not separately varied here.</w:t>
      </w:r>
    </w:p>
    <w:p>
      <w:pPr>
        <w:pStyle w:val="FirstParagraph"/>
      </w:pPr>
      <w:r>
        <w:t xml:space="preserve">Mechanistic Implications for the Next Optimization Step</w:t>
      </w:r>
    </w:p>
    <w:p>
      <w:pPr>
        <w:pStyle w:val="Compact"/>
        <w:numPr>
          <w:ilvl w:val="0"/>
          <w:numId w:val="1020"/>
        </w:numPr>
      </w:pPr>
      <w:r>
        <w:t xml:space="preserve">Why this matters for the 4 h cumulative-release target</w:t>
      </w:r>
    </w:p>
    <w:p>
      <w:pPr>
        <w:pStyle w:val="Compact"/>
        <w:numPr>
          <w:ilvl w:val="1"/>
          <w:numId w:val="1021"/>
        </w:numPr>
      </w:pPr>
      <w:r>
        <w:t xml:space="preserve">The standard formulation currently shows a sustained plateau in the 2–6 h window but apparently lower early release than the low-viscosity formulation. To raise cumulative release over the first 4 h to ~105% of the current level, the formulation must exhibit a relative shift toward greater early release while preserving the standard’s desirable plateau (i.e., increase early flux without inducing a rapid post-peak collapse).</w:t>
      </w:r>
    </w:p>
    <w:p>
      <w:pPr>
        <w:pStyle w:val="Compact"/>
        <w:numPr>
          <w:ilvl w:val="1"/>
          <w:numId w:val="1021"/>
        </w:numPr>
      </w:pPr>
      <w:r>
        <w:t xml:space="preserve">Mechanistic tendencies consistent with increasing early 0–4 h release:</w:t>
      </w:r>
    </w:p>
    <w:p>
      <w:pPr>
        <w:pStyle w:val="Compact"/>
        <w:numPr>
          <w:ilvl w:val="2"/>
          <w:numId w:val="1022"/>
        </w:numPr>
      </w:pPr>
      <w:r>
        <w:t xml:space="preserve">A matrix that hydrates sufficiently to permit faster initial diffusion/erosion (as seen with higher low-visc fraction).</w:t>
      </w:r>
    </w:p>
    <w:p>
      <w:pPr>
        <w:pStyle w:val="Compact"/>
        <w:numPr>
          <w:ilvl w:val="2"/>
          <w:numId w:val="1022"/>
        </w:numPr>
      </w:pPr>
      <w:r>
        <w:t xml:space="preserve">Moderating gel strength so the initial diffusion path-length or diffusional resistance is reduced during the first few hours.</w:t>
      </w:r>
    </w:p>
    <w:p>
      <w:pPr>
        <w:pStyle w:val="Compact"/>
        <w:numPr>
          <w:ilvl w:val="1"/>
          <w:numId w:val="1021"/>
        </w:numPr>
      </w:pPr>
      <w:r>
        <w:t xml:space="preserve">Mechanistic tendencies inconsistent with the optimization target:</w:t>
      </w:r>
    </w:p>
    <w:p>
      <w:pPr>
        <w:pStyle w:val="Compact"/>
        <w:numPr>
          <w:ilvl w:val="2"/>
          <w:numId w:val="1023"/>
        </w:numPr>
      </w:pPr>
      <w:r>
        <w:t xml:space="preserve">Very rapid disintegration or complete tablet fragmentation that produces a sharp early peak and loss of release maintenance (as seen in the low-viscosity formulation) — this would overshoot early release but compromise sustained-release behavior after 4 h.</w:t>
      </w:r>
    </w:p>
    <w:p>
      <w:pPr>
        <w:pStyle w:val="Compact"/>
        <w:numPr>
          <w:ilvl w:val="2"/>
          <w:numId w:val="1023"/>
        </w:numPr>
      </w:pPr>
      <w:r>
        <w:t xml:space="preserve">Excessively strong gel barrier (as in high-viscosity formulation) that suppresses early release below the target.</w:t>
      </w:r>
    </w:p>
    <w:p>
      <w:pPr>
        <w:pStyle w:val="Compact"/>
        <w:numPr>
          <w:ilvl w:val="0"/>
          <w:numId w:val="1020"/>
        </w:numPr>
      </w:pPr>
      <w:r>
        <w:t xml:space="preserve">Which variable classes appear most mechanistically relevant (for next iterations)</w:t>
      </w:r>
    </w:p>
    <w:p>
      <w:pPr>
        <w:pStyle w:val="Compact"/>
        <w:numPr>
          <w:ilvl w:val="1"/>
          <w:numId w:val="1024"/>
        </w:numPr>
      </w:pPr>
      <w:r>
        <w:t xml:space="preserve">Ratio of HPMC K4M vs. lower-viscosity HPMC 100lv (polymer viscosity class / gel-strength balance).</w:t>
      </w:r>
    </w:p>
    <w:p>
      <w:pPr>
        <w:pStyle w:val="Compact"/>
        <w:numPr>
          <w:ilvl w:val="1"/>
          <w:numId w:val="1024"/>
        </w:numPr>
      </w:pPr>
      <w:r>
        <w:t xml:space="preserve">Overall polymer content and resulting gel-layer integrity and thickness.</w:t>
      </w:r>
    </w:p>
    <w:p>
      <w:pPr>
        <w:pStyle w:val="Compact"/>
        <w:numPr>
          <w:ilvl w:val="1"/>
          <w:numId w:val="1024"/>
        </w:numPr>
      </w:pPr>
      <w:r>
        <w:t xml:space="preserve">Tablet microstructure (porosity), compaction/hardness (affecting hydration kinetics and erosion).</w:t>
      </w:r>
    </w:p>
    <w:p>
      <w:pPr>
        <w:pStyle w:val="Compact"/>
        <w:numPr>
          <w:ilvl w:val="1"/>
          <w:numId w:val="1024"/>
        </w:numPr>
      </w:pPr>
      <w:r>
        <w:t xml:space="preserve">Drug-excipient interactions and excipient solubility (e.g., lactose, MCC) that influence pore formation and water uptake.</w:t>
      </w:r>
    </w:p>
    <w:p>
      <w:pPr>
        <w:pStyle w:val="Compact"/>
        <w:numPr>
          <w:ilvl w:val="1"/>
          <w:numId w:val="1024"/>
        </w:numPr>
      </w:pPr>
      <w:r>
        <w:t xml:space="preserve">Dissolution test conditions that influence gel-layer behavior (pH switch timing and flow rate).</w:t>
      </w:r>
    </w:p>
    <w:p>
      <w:pPr>
        <w:pStyle w:val="Compact"/>
        <w:numPr>
          <w:ilvl w:val="0"/>
          <w:numId w:val="1020"/>
        </w:numPr>
      </w:pPr>
      <w:r>
        <w:t xml:space="preserve">What remains uncertain</w:t>
      </w:r>
    </w:p>
    <w:p>
      <w:pPr>
        <w:pStyle w:val="Compact"/>
        <w:numPr>
          <w:ilvl w:val="1"/>
          <w:numId w:val="1025"/>
        </w:numPr>
      </w:pPr>
      <w:r>
        <w:t xml:space="preserve">Whether the standard formulation’s 2–6 h plateau is driven primarily by HPMC ratio, tablet mechanical strength, or other excipient-driven pore formation.</w:t>
      </w:r>
    </w:p>
    <w:p>
      <w:pPr>
        <w:pStyle w:val="Compact"/>
        <w:numPr>
          <w:ilvl w:val="1"/>
          <w:numId w:val="1025"/>
        </w:numPr>
      </w:pPr>
      <w:r>
        <w:t xml:space="preserve">The precise kinetics of gel-layer formation, erosion vs. diffusion control, and the effect of the pH switch at 1 h on each formulation’s behavior.</w:t>
      </w:r>
    </w:p>
    <w:p>
      <w:pPr>
        <w:pStyle w:val="FirstParagraph"/>
      </w:pPr>
      <w:r>
        <w:t xml:space="preserve">Suggestions for Further Validation</w:t>
      </w:r>
    </w:p>
    <w:p>
      <w:pPr>
        <w:pStyle w:val="Compact"/>
        <w:numPr>
          <w:ilvl w:val="0"/>
          <w:numId w:val="1026"/>
        </w:numPr>
      </w:pPr>
      <w:r>
        <w:t xml:space="preserve">Priority experimental checks (to reduce mechanistic uncertainty, no formulation recipes)</w:t>
      </w:r>
    </w:p>
    <w:p>
      <w:pPr>
        <w:pStyle w:val="Compact"/>
        <w:numPr>
          <w:ilvl w:val="1"/>
          <w:numId w:val="1027"/>
        </w:numPr>
      </w:pPr>
      <w:r>
        <w:t xml:space="preserve">Obtain/confirm image-based analyses for all three formulations (gel-layer thickness over time, swelling, fragmentation, erosion fronts) synchronized with concentration sampling—this will directly test gel vs. erosion hypotheses.</w:t>
      </w:r>
    </w:p>
    <w:p>
      <w:pPr>
        <w:pStyle w:val="Compact"/>
        <w:numPr>
          <w:ilvl w:val="1"/>
          <w:numId w:val="1027"/>
        </w:numPr>
      </w:pPr>
      <w:r>
        <w:t xml:space="preserve">Increase temporal resolution within the 0–4 h window (especially 0–1 h and 1–4 h) to better resolve early flux and to align sampling with the pH switch at 1 h.</w:t>
      </w:r>
    </w:p>
    <w:p>
      <w:pPr>
        <w:pStyle w:val="Compact"/>
        <w:numPr>
          <w:ilvl w:val="1"/>
          <w:numId w:val="1027"/>
        </w:numPr>
      </w:pPr>
      <w:r>
        <w:t xml:space="preserve">Convert UV absorbance to quantitative concentration (mass/volume) calibrations and report variability/replicates to improve quantitative comparisons.</w:t>
      </w:r>
    </w:p>
    <w:p>
      <w:pPr>
        <w:pStyle w:val="Compact"/>
        <w:numPr>
          <w:ilvl w:val="1"/>
          <w:numId w:val="1027"/>
        </w:numPr>
      </w:pPr>
      <w:r>
        <w:t xml:space="preserve">Run replicates for the current standard formulation to confirm the observed plateau and early cumulative release baseline.</w:t>
      </w:r>
    </w:p>
    <w:p>
      <w:pPr>
        <w:pStyle w:val="Compact"/>
        <w:numPr>
          <w:ilvl w:val="1"/>
          <w:numId w:val="1027"/>
        </w:numPr>
      </w:pPr>
      <w:r>
        <w:t xml:space="preserve">Characterize tablet physical properties that impact hydration and erosion: hardness, porosity, true density, and swelling ratio measurements in relevant media.</w:t>
      </w:r>
    </w:p>
    <w:p>
      <w:pPr>
        <w:pStyle w:val="Compact"/>
        <w:numPr>
          <w:ilvl w:val="1"/>
          <w:numId w:val="1027"/>
        </w:numPr>
      </w:pPr>
      <w:r>
        <w:t xml:space="preserve">Consider a targeted test varying only one condition at a time (e.g., pH-switch timing or flow rate) to separate medium effects from formulation effects.</w:t>
      </w:r>
    </w:p>
    <w:p>
      <w:pPr>
        <w:pStyle w:val="Compact"/>
        <w:numPr>
          <w:ilvl w:val="0"/>
          <w:numId w:val="1026"/>
        </w:numPr>
      </w:pPr>
      <w:r>
        <w:t xml:space="preserve">Additional targeted assays (if resources permit)</w:t>
      </w:r>
    </w:p>
    <w:p>
      <w:pPr>
        <w:pStyle w:val="Compact"/>
        <w:numPr>
          <w:ilvl w:val="1"/>
          <w:numId w:val="1028"/>
        </w:numPr>
      </w:pPr>
      <w:r>
        <w:t xml:space="preserve">Measure gel-layer rheology or perform in vitro gel strength assays on hydrated tablets of each formulation to directly compare gel integrity.</w:t>
      </w:r>
    </w:p>
    <w:p>
      <w:pPr>
        <w:pStyle w:val="Compact"/>
        <w:numPr>
          <w:ilvl w:val="1"/>
          <w:numId w:val="1028"/>
        </w:numPr>
      </w:pPr>
      <w:r>
        <w:t xml:space="preserve">Use imaging modalities that can quantify gel thickness (e.g., optical microscopy, OCT) over the 0–6 h period.</w:t>
      </w:r>
    </w:p>
    <w:p>
      <w:pPr>
        <w:pStyle w:val="FirstParagraph"/>
      </w:pPr>
      <w:r>
        <w:t xml:space="preserve">Final cautionary statement</w:t>
      </w:r>
      <w:r>
        <w:t xml:space="preserve"> </w:t>
      </w:r>
      <w:r>
        <w:t xml:space="preserve">- All mechanistic assignments above are tentative and literature-informed but not validated for these batches because image data are missing and concentration data are semi-quantitative (absorbance, interval midpoints). Use the suggested validation steps before committing to a formulation-direction decision in the optimization node.</w:t>
      </w:r>
    </w:p>
    <w:p>
      <w:pPr>
        <w:pStyle w:val="BodyText"/>
      </w:pPr>
      <w:r>
        <w:rPr>
          <w:b/>
          <w:bCs/>
        </w:rPr>
        <w:t xml:space="preserve">Literature / retrieval evidence (optional raw, truncated)</w:t>
      </w:r>
    </w:p>
    <w:p>
      <w:pPr>
        <w:pStyle w:val="SourceCode"/>
      </w:pPr>
    </w:p>
    <w:p>
      <w:r>
        <w:pict>
          <v:rect style="width:0;height:1.5pt" o:hralign="center" o:hrstd="t" o:hr="t"/>
        </w:pict>
      </w:r>
    </w:p>
    <w:bookmarkEnd w:id="20"/>
    <w:bookmarkStart w:id="21" w:name="final-report-export"/>
    <w:p>
      <w:pPr>
        <w:pStyle w:val="2"/>
      </w:pPr>
      <w:r>
        <w:t xml:space="preserve">Final report &amp; export</w:t>
      </w:r>
    </w:p>
    <w:p>
      <w:pPr>
        <w:pStyle w:val="FirstParagraph"/>
      </w:pPr>
      <w:r>
        <w:rPr>
          <w:b/>
          <w:bCs/>
        </w:rPr>
        <w:t xml:space="preserve">Run metadata</w:t>
      </w:r>
      <w:r>
        <w:t xml:space="preserve"> </w:t>
      </w:r>
      <w:r>
        <w:t xml:space="preserve">- app_id: 8c655493-3ae9-44ae-a2ca-a7a1c7548194</w:t>
      </w:r>
      <w:r>
        <w:t xml:space="preserve"> </w:t>
      </w:r>
      <w:r>
        <w:t xml:space="preserve">- conversation_id: b3388697-55a7-4b12-aea1-88173e804c2a</w:t>
      </w:r>
      <w:r>
        <w:t xml:space="preserve"> </w:t>
      </w:r>
      <w:r>
        <w:t xml:space="preserve">- dialogue_count: 15</w:t>
      </w:r>
    </w:p>
    <w:p>
      <w:pPr>
        <w:pStyle w:val="BodyText"/>
      </w:pPr>
      <w:r>
        <w:rPr>
          <w:b/>
          <w:bCs/>
        </w:rPr>
        <w:t xml:space="preserve">User input</w:t>
      </w:r>
      <w:r>
        <w:t xml:space="preserve"> </w:t>
      </w:r>
      <w:r>
        <w:t xml:space="preserve">- Provide a formulation optimization recommendation for the next iteration based on the existing formulation information, optimization target, concentration-time summary, mechanistic analysis results, and prior disintegration-analysis conclusions in this session.The three formulations are the low-viscosity formulation, the standard formulation (medium-viscosity), and the high-viscosity formulation. The standard formulation is the reference formulation.Our optimization goal is to adjust the ratio between HPMC K4M and HPMC 100lv so that the cumulative release amount of the standard-viscosity methylene blue sustained-release tablet over the first 4 hours is increased to 105% of its original level.Please integrate the prior evidence rather than repeating the earlier full image-analysis or mechanistic-analysis process. You MUST provide a next-step formulation proposal with explicit numeric values, especially for HPMC K4M and HPMC 100lv.Please:1) Briefly summarize which current formulation tendency appears closer to the optimization target and which tendencies appear too fast or too slow.2) Propose one next-step optimized formulation anchored on the standard formulation and adjusted mainly through the balance between HPMC K4M and HPMC 100lv.3) You MUST explicitly report the proposed HPMC K4M amount, the proposed HPMC 100lv amount, the proposed HPMC K4M:HPMC 100lv ratio, and the percentage change of each relative to the standard formulation.4) Even if the evidence is not sufficient to justify a fully validated exact formula, you MUST still provide a best-estimate next-iteration formulation proposal with explicit numeric values and percentage changes, and clearly label it as tentative rather than omitting the numbers.Use only information from this session and the retrieved literature if already available; do not invent missing details.Do not output a same/different judgment.Do not simply restate previous node outputs without synthesis.Output the result in a clear structured format with the following sections:Optimization Target ReviewEvidence Summary from Existing FormulationsRecommended Next FormulationUncertainty and Validation NeedsUnder “Recommended Next Formulation”, directly report:- Proposed HPMC K4M amount = X- Proposed HPMC 100lv amount = Y- Proposed HPMC K4M:HPMC 100lv ratio = X:Y- Percentage change of HPMC K4M relative to the standard formulation = Z%- Percentage change of HPMC 100lv relative to the standard formulation = W%- A short rationale for why this ratio is recommended</w:t>
      </w:r>
    </w:p>
    <w:p>
      <w:pPr>
        <w:pStyle w:val="BodyText"/>
      </w:pPr>
      <w:r>
        <w:rPr>
          <w:b/>
          <w:bCs/>
        </w:rPr>
        <w:t xml:space="preserve">Final report (LLM output)</w:t>
      </w:r>
    </w:p>
    <w:bookmarkEnd w:id="21"/>
    <w:bookmarkStart w:id="22" w:name="optimization-target-review"/>
    <w:p>
      <w:pPr>
        <w:pStyle w:val="1"/>
      </w:pPr>
      <w:r>
        <w:t xml:space="preserve">Optimization Target Review</w:t>
      </w:r>
    </w:p>
    <w:p>
      <w:pPr>
        <w:pStyle w:val="FirstParagraph"/>
      </w:pPr>
      <w:r>
        <w:t xml:space="preserve">The primary optimization target is to</w:t>
      </w:r>
      <w:r>
        <w:t xml:space="preserve"> </w:t>
      </w:r>
      <w:r>
        <w:rPr>
          <w:b/>
          <w:bCs/>
        </w:rPr>
        <w:t xml:space="preserve">increase the cumulative release amount of the standard-viscosity methylene blue sustained-release tablet over the first 4 hours to 105% of its original level</w:t>
      </w:r>
      <w:r>
        <w:t xml:space="preserve">.</w:t>
      </w:r>
    </w:p>
    <w:p>
      <w:pPr>
        <w:pStyle w:val="BodyText"/>
      </w:pPr>
      <w:r>
        <w:t xml:space="preserve">The current</w:t>
      </w:r>
      <w:r>
        <w:t xml:space="preserve"> </w:t>
      </w:r>
      <w:r>
        <w:t xml:space="preserve">“Standard Formulation”</w:t>
      </w:r>
      <w:r>
        <w:t xml:space="preserve"> </w:t>
      </w:r>
      <w:r>
        <w:t xml:space="preserve">(Formulation 2) exhibits a moderate early increase and a sustained plateau between 2–6 hours. While this profile is desirable for sustained release, the early flux (0–4 h) is insufficient to meet the 105% target. The formulation requires a adjustment that accelerates early drug diffusion or matrix erosion slightly without inducing the rapid burst-and-collapse behavior observed in the Low-viscosity formulation (Formulation 1). The key lever for this adjustment is the ratio between the high-viscosity polymer (HPMC K4M) and the low-viscosity polymer (HPMC 100lv).</w:t>
      </w:r>
    </w:p>
    <w:bookmarkEnd w:id="22"/>
    <w:bookmarkStart w:id="23" w:name="X2b7bbf605a988a2a3019cd82fbc2d77306c7838"/>
    <w:p>
      <w:pPr>
        <w:pStyle w:val="1"/>
      </w:pPr>
      <w:r>
        <w:t xml:space="preserve">Evidence Summary from Existing Formulations</w:t>
      </w:r>
    </w:p>
    <w:p>
      <w:pPr>
        <w:pStyle w:val="FirstParagraph"/>
      </w:pPr>
      <w:r>
        <w:rPr>
          <w:b/>
          <w:bCs/>
        </w:rPr>
        <w:t xml:space="preserve">Concentration-Time Trends:</w:t>
      </w:r>
      <w:r>
        <w:t xml:space="preserve"> </w:t>
      </w:r>
      <w:r>
        <w:t xml:space="preserve">*</w:t>
      </w:r>
      <w:r>
        <w:t xml:space="preserve"> </w:t>
      </w:r>
      <w:r>
        <w:rPr>
          <w:b/>
          <w:bCs/>
        </w:rPr>
        <w:t xml:space="preserve">Low-Viscosity (Formulation 1):</w:t>
      </w:r>
      <w:r>
        <w:t xml:space="preserve"> </w:t>
      </w:r>
      <w:r>
        <w:t xml:space="preserve">Characterized by a rapid early increase, the highest peak absorbance at 2–4 hours, followed by a sharp decline. This indicates that a higher proportion of HPMC 100lv facilitates fast hydration and initial release but fails to maintain structural integrity, leading to premature exhaustion of the release mechanism.</w:t>
      </w:r>
      <w:r>
        <w:t xml:space="preserve"> </w:t>
      </w:r>
      <w:r>
        <w:t xml:space="preserve">*</w:t>
      </w:r>
      <w:r>
        <w:t xml:space="preserve"> </w:t>
      </w:r>
      <w:r>
        <w:rPr>
          <w:b/>
          <w:bCs/>
        </w:rPr>
        <w:t xml:space="preserve">Standard (Formulation 2):</w:t>
      </w:r>
      <w:r>
        <w:t xml:space="preserve"> </w:t>
      </w:r>
      <w:r>
        <w:t xml:space="preserve">Shows a moderate early rise and a stable plateau from 2–6 hours. This represents a balanced state where the gel layer forms sufficiently to sustain release but currently restricts the initial flux slightly below the desired 105% target.</w:t>
      </w:r>
      <w:r>
        <w:t xml:space="preserve"> </w:t>
      </w:r>
      <w:r>
        <w:t xml:space="preserve">*</w:t>
      </w:r>
      <w:r>
        <w:t xml:space="preserve"> </w:t>
      </w:r>
      <w:r>
        <w:rPr>
          <w:b/>
          <w:bCs/>
        </w:rPr>
        <w:t xml:space="preserve">High-Viscosity (Formulation 3):</w:t>
      </w:r>
      <w:r>
        <w:t xml:space="preserve"> </w:t>
      </w:r>
      <w:r>
        <w:t xml:space="preserve">Displays the slowest early increase and lowest peak, with gradual decline. The high HPMC K4M content creates a robust gel barrier that significantly retards early diffusion, making it unsuitable for increasing early release.</w:t>
      </w:r>
    </w:p>
    <w:p>
      <w:pPr>
        <w:pStyle w:val="BodyText"/>
      </w:pPr>
      <w:r>
        <w:rPr>
          <w:b/>
          <w:bCs/>
        </w:rPr>
        <w:t xml:space="preserve">Mechanistic Interpretation:</w:t>
      </w:r>
      <w:r>
        <w:t xml:space="preserve"> </w:t>
      </w:r>
      <w:r>
        <w:t xml:space="preserve">* The release kinetics are governed by the hydration and gel-layer formation of the HPMC matrix.</w:t>
      </w:r>
      <w:r>
        <w:t xml:space="preserve"> </w:t>
      </w:r>
      <w:r>
        <w:t xml:space="preserve">* HPMC K4M (high viscosity) forms a thicker, more cohesive gel layer that increases diffusional path length and resistance, thereby slowing early release.</w:t>
      </w:r>
      <w:r>
        <w:t xml:space="preserve"> </w:t>
      </w:r>
      <w:r>
        <w:t xml:space="preserve">* HPMC 100lv (low viscosity) hydrates rapidly and forms a weaker gel, allowing faster water ingress and drug diffusion but offering less resistance to erosion/disintegration.</w:t>
      </w:r>
      <w:r>
        <w:t xml:space="preserve"> </w:t>
      </w:r>
      <w:r>
        <w:t xml:space="preserve">* The Standard formulation’s intermediate behavior suggests that shifting the polymer balance slightly toward the characteristics of the Low-viscosity formulation (i.e., reducing gel strength/resistance) will increase early flux. However, the shift must be conservative to avoid the</w:t>
      </w:r>
      <w:r>
        <w:t xml:space="preserve"> </w:t>
      </w:r>
      <w:r>
        <w:t xml:space="preserve">“burst-and-collapse”</w:t>
      </w:r>
      <w:r>
        <w:t xml:space="preserve"> </w:t>
      </w:r>
      <w:r>
        <w:t xml:space="preserve">instability seen in Formulation 1.</w:t>
      </w:r>
    </w:p>
    <w:p>
      <w:pPr>
        <w:pStyle w:val="BodyText"/>
      </w:pPr>
      <w:r>
        <w:rPr>
          <w:b/>
          <w:bCs/>
        </w:rPr>
        <w:t xml:space="preserve">Image Analysis Note:</w:t>
      </w:r>
      <w:r>
        <w:t xml:space="preserve"> </w:t>
      </w:r>
      <w:r>
        <w:t xml:space="preserve">No direct image analysis results were provided. Mechanistic conclusions are inferred from concentration trends and established HPMC literature. Confidence in specific morphological claims (e.g., exact gel thickness) is moderate and relies on the correlation between polymer viscosity grades and observed release profiles.</w:t>
      </w:r>
    </w:p>
    <w:bookmarkEnd w:id="23"/>
    <w:bookmarkStart w:id="24" w:name="X1e3359ef327fb18f09de81b889ab689d3fd32b2"/>
    <w:p>
      <w:pPr>
        <w:pStyle w:val="1"/>
      </w:pPr>
      <w:r>
        <w:t xml:space="preserve">Recommended Formulation Optimization Proposal</w:t>
      </w:r>
    </w:p>
    <w:p>
      <w:pPr>
        <w:pStyle w:val="FirstParagraph"/>
      </w:pPr>
      <w:r>
        <w:t xml:space="preserve">To achieve a 5% increase in cumulative release over the first 4 hours while maintaining the sustained plateau, the next iteration should</w:t>
      </w:r>
      <w:r>
        <w:t xml:space="preserve"> </w:t>
      </w:r>
      <w:r>
        <w:rPr>
          <w:b/>
          <w:bCs/>
        </w:rPr>
        <w:t xml:space="preserve">slightly decrease the proportion of HPMC K4M and slightly increase the proportion of HPMC 100lv</w:t>
      </w:r>
      <w:r>
        <w:t xml:space="preserve"> </w:t>
      </w:r>
      <w:r>
        <w:t xml:space="preserve">relative to the Standard Formulation.</w:t>
      </w:r>
    </w:p>
    <w:p>
      <w:pPr>
        <w:pStyle w:val="BodyText"/>
      </w:pPr>
      <w:r>
        <w:t xml:space="preserve">This proposal moves the formulation composition directionally toward the Low-viscosity profile but stops short of reaching it, aiming for an intermediate state between Standard and Low.</w:t>
      </w:r>
    </w:p>
    <w:p>
      <w:pPr>
        <w:pStyle w:val="BodyText"/>
      </w:pPr>
      <w:r>
        <w:rPr>
          <w:b/>
          <w:bCs/>
        </w:rPr>
        <w:t xml:space="preserve">Proposed Next-Iteration Composition (Tentative):</w:t>
      </w:r>
    </w:p>
    <w:tbl>
      <w:tblPr>
        <w:tblStyle w:val="Table"/>
        <w:tblW w:type="pct" w:w="5000"/>
        <w:tblLayout w:type="fixed"/>
        <w:tblLook w:firstRow="1" w:lastRow="0" w:firstColumn="0" w:lastColumn="0" w:noHBand="0" w:noVBand="0" w:val="0020"/>
      </w:tblPr>
      <w:tblGrid>
        <w:gridCol w:w="1667"/>
        <w:gridCol w:w="2084"/>
        <w:gridCol w:w="2084"/>
        <w:gridCol w:w="2084"/>
      </w:tblGrid>
      <w:tr>
        <w:trPr>
          <w:tblHeader w:val="on"/>
        </w:trPr>
        <w:tc>
          <w:tcPr/>
          <w:p>
            <w:pPr>
              <w:pStyle w:val="Compact"/>
              <w:jc w:val="left"/>
            </w:pPr>
            <w:r>
              <w:t xml:space="preserve">Ingredient</w:t>
            </w:r>
          </w:p>
        </w:tc>
        <w:tc>
          <w:tcPr/>
          <w:p>
            <w:pPr>
              <w:pStyle w:val="Compact"/>
              <w:jc w:val="center"/>
            </w:pPr>
            <w:r>
              <w:t xml:space="preserve">Current Standard (Formulation 2) Mass (mg/unit)</w:t>
            </w:r>
          </w:p>
        </w:tc>
        <w:tc>
          <w:tcPr/>
          <w:p>
            <w:pPr>
              <w:pStyle w:val="Compact"/>
              <w:jc w:val="center"/>
            </w:pPr>
            <w:r>
              <w:t xml:space="preserve">Proposed Adjustment Direction</w:t>
            </w:r>
          </w:p>
        </w:tc>
        <w:tc>
          <w:tcPr/>
          <w:p>
            <w:pPr>
              <w:pStyle w:val="Compact"/>
              <w:jc w:val="center"/>
            </w:pPr>
            <w:r>
              <w:t xml:space="preserve">Proposed Next-Iteration Mass (mg/unit)</w:t>
            </w:r>
          </w:p>
        </w:tc>
      </w:tr>
      <w:tr>
        <w:tc>
          <w:tcPr/>
          <w:p>
            <w:pPr>
              <w:pStyle w:val="Compact"/>
              <w:jc w:val="left"/>
            </w:pPr>
            <w:r>
              <w:t xml:space="preserve">Methylene Blue</w:t>
            </w:r>
          </w:p>
        </w:tc>
        <w:tc>
          <w:tcPr/>
          <w:p>
            <w:pPr>
              <w:pStyle w:val="Compact"/>
              <w:jc w:val="center"/>
            </w:pPr>
            <w:r>
              <w:t xml:space="preserve">0.142</w:t>
            </w:r>
          </w:p>
        </w:tc>
        <w:tc>
          <w:tcPr/>
          <w:p>
            <w:pPr>
              <w:pStyle w:val="Compact"/>
              <w:jc w:val="center"/>
            </w:pPr>
            <w:r>
              <w:t xml:space="preserve">Maintain</w:t>
            </w:r>
          </w:p>
        </w:tc>
        <w:tc>
          <w:tcPr/>
          <w:p>
            <w:pPr>
              <w:pStyle w:val="Compact"/>
              <w:jc w:val="center"/>
            </w:pPr>
            <w:r>
              <w:t xml:space="preserve">0.142</w:t>
            </w:r>
          </w:p>
        </w:tc>
      </w:tr>
      <w:tr>
        <w:tc>
          <w:tcPr/>
          <w:p>
            <w:pPr>
              <w:pStyle w:val="Compact"/>
              <w:jc w:val="left"/>
            </w:pPr>
            <w:r>
              <w:t xml:space="preserve">Silicon Dioxide</w:t>
            </w:r>
          </w:p>
        </w:tc>
        <w:tc>
          <w:tcPr/>
          <w:p>
            <w:pPr>
              <w:pStyle w:val="Compact"/>
              <w:jc w:val="center"/>
            </w:pPr>
            <w:r>
              <w:t xml:space="preserve">0.0503</w:t>
            </w:r>
          </w:p>
        </w:tc>
        <w:tc>
          <w:tcPr/>
          <w:p>
            <w:pPr>
              <w:pStyle w:val="Compact"/>
              <w:jc w:val="center"/>
            </w:pPr>
            <w:r>
              <w:t xml:space="preserve">Maintain</w:t>
            </w:r>
          </w:p>
        </w:tc>
        <w:tc>
          <w:tcPr/>
          <w:p>
            <w:pPr>
              <w:pStyle w:val="Compact"/>
              <w:jc w:val="center"/>
            </w:pPr>
            <w:r>
              <w:t xml:space="preserve">0.0503</w:t>
            </w:r>
          </w:p>
        </w:tc>
      </w:tr>
      <w:tr>
        <w:tc>
          <w:tcPr/>
          <w:p>
            <w:pPr>
              <w:pStyle w:val="Compact"/>
              <w:jc w:val="left"/>
            </w:pPr>
            <w:r>
              <w:t xml:space="preserve">Magnesium Stearate</w:t>
            </w:r>
          </w:p>
        </w:tc>
        <w:tc>
          <w:tcPr/>
          <w:p>
            <w:pPr>
              <w:pStyle w:val="Compact"/>
              <w:jc w:val="center"/>
            </w:pPr>
            <w:r>
              <w:t xml:space="preserve">0.1278</w:t>
            </w:r>
          </w:p>
        </w:tc>
        <w:tc>
          <w:tcPr/>
          <w:p>
            <w:pPr>
              <w:pStyle w:val="Compact"/>
              <w:jc w:val="center"/>
            </w:pPr>
            <w:r>
              <w:t xml:space="preserve">Maintain</w:t>
            </w:r>
          </w:p>
        </w:tc>
        <w:tc>
          <w:tcPr/>
          <w:p>
            <w:pPr>
              <w:pStyle w:val="Compact"/>
              <w:jc w:val="center"/>
            </w:pPr>
            <w:r>
              <w:t xml:space="preserve">0.1278</w:t>
            </w:r>
          </w:p>
        </w:tc>
      </w:tr>
      <w:tr>
        <w:tc>
          <w:tcPr/>
          <w:p>
            <w:pPr>
              <w:pStyle w:val="Compact"/>
              <w:jc w:val="left"/>
            </w:pPr>
            <w:r>
              <w:t xml:space="preserve">Microcrystalline Cellulose</w:t>
            </w:r>
          </w:p>
        </w:tc>
        <w:tc>
          <w:tcPr/>
          <w:p>
            <w:pPr>
              <w:pStyle w:val="Compact"/>
              <w:jc w:val="center"/>
            </w:pPr>
            <w:r>
              <w:t xml:space="preserve">9.6893</w:t>
            </w:r>
          </w:p>
        </w:tc>
        <w:tc>
          <w:tcPr/>
          <w:p>
            <w:pPr>
              <w:pStyle w:val="Compact"/>
              <w:jc w:val="center"/>
            </w:pPr>
            <w:r>
              <w:t xml:space="preserve">Maintain</w:t>
            </w:r>
          </w:p>
        </w:tc>
        <w:tc>
          <w:tcPr/>
          <w:p>
            <w:pPr>
              <w:pStyle w:val="Compact"/>
              <w:jc w:val="center"/>
            </w:pPr>
            <w:r>
              <w:t xml:space="preserve">9.6893</w:t>
            </w:r>
          </w:p>
        </w:tc>
      </w:tr>
      <w:tr>
        <w:tc>
          <w:tcPr/>
          <w:p>
            <w:pPr>
              <w:pStyle w:val="Compact"/>
              <w:jc w:val="left"/>
            </w:pPr>
            <w:r>
              <w:t xml:space="preserve">Lactose</w:t>
            </w:r>
          </w:p>
        </w:tc>
        <w:tc>
          <w:tcPr/>
          <w:p>
            <w:pPr>
              <w:pStyle w:val="Compact"/>
              <w:jc w:val="center"/>
            </w:pPr>
            <w:r>
              <w:t xml:space="preserve">9.683</w:t>
            </w:r>
          </w:p>
        </w:tc>
        <w:tc>
          <w:tcPr/>
          <w:p>
            <w:pPr>
              <w:pStyle w:val="Compact"/>
              <w:jc w:val="center"/>
            </w:pPr>
            <w:r>
              <w:t xml:space="preserve">Maintain</w:t>
            </w:r>
          </w:p>
        </w:tc>
        <w:tc>
          <w:tcPr/>
          <w:p>
            <w:pPr>
              <w:pStyle w:val="Compact"/>
              <w:jc w:val="center"/>
            </w:pPr>
            <w:r>
              <w:t xml:space="preserve">9.683</w:t>
            </w:r>
          </w:p>
        </w:tc>
      </w:tr>
      <w:tr>
        <w:tc>
          <w:tcPr/>
          <w:p>
            <w:pPr>
              <w:pStyle w:val="Compact"/>
              <w:jc w:val="left"/>
            </w:pPr>
            <w:r>
              <w:rPr>
                <w:b/>
                <w:bCs/>
              </w:rPr>
              <w:t xml:space="preserve">HPMC K4M</w:t>
            </w:r>
          </w:p>
        </w:tc>
        <w:tc>
          <w:tcPr/>
          <w:p>
            <w:pPr>
              <w:pStyle w:val="Compact"/>
              <w:jc w:val="center"/>
            </w:pPr>
            <w:r>
              <w:rPr>
                <w:b/>
                <w:bCs/>
              </w:rPr>
              <w:t xml:space="preserve">2.5037</w:t>
            </w:r>
          </w:p>
        </w:tc>
        <w:tc>
          <w:tcPr/>
          <w:p>
            <w:pPr>
              <w:pStyle w:val="Compact"/>
              <w:jc w:val="center"/>
            </w:pPr>
            <w:r>
              <w:rPr>
                <w:b/>
                <w:bCs/>
              </w:rPr>
              <w:t xml:space="preserve">Decrease</w:t>
            </w:r>
          </w:p>
        </w:tc>
        <w:tc>
          <w:tcPr/>
          <w:p>
            <w:pPr>
              <w:pStyle w:val="Compact"/>
              <w:jc w:val="center"/>
            </w:pPr>
            <w:r>
              <w:rPr>
                <w:b/>
                <w:bCs/>
              </w:rPr>
              <w:t xml:space="preserve">2.1000</w:t>
            </w:r>
          </w:p>
        </w:tc>
      </w:tr>
      <w:tr>
        <w:tc>
          <w:tcPr/>
          <w:p>
            <w:pPr>
              <w:pStyle w:val="Compact"/>
              <w:jc w:val="left"/>
            </w:pPr>
            <w:r>
              <w:rPr>
                <w:b/>
                <w:bCs/>
              </w:rPr>
              <w:t xml:space="preserve">HPMC 100lv</w:t>
            </w:r>
          </w:p>
        </w:tc>
        <w:tc>
          <w:tcPr/>
          <w:p>
            <w:pPr>
              <w:pStyle w:val="Compact"/>
              <w:jc w:val="center"/>
            </w:pPr>
            <w:r>
              <w:rPr>
                <w:b/>
                <w:bCs/>
              </w:rPr>
              <w:t xml:space="preserve">2.8171</w:t>
            </w:r>
          </w:p>
        </w:tc>
        <w:tc>
          <w:tcPr/>
          <w:p>
            <w:pPr>
              <w:pStyle w:val="Compact"/>
              <w:jc w:val="center"/>
            </w:pPr>
            <w:r>
              <w:rPr>
                <w:b/>
                <w:bCs/>
              </w:rPr>
              <w:t xml:space="preserve">Increase</w:t>
            </w:r>
          </w:p>
        </w:tc>
        <w:tc>
          <w:tcPr/>
          <w:p>
            <w:pPr>
              <w:pStyle w:val="Compact"/>
              <w:jc w:val="center"/>
            </w:pPr>
            <w:r>
              <w:rPr>
                <w:b/>
                <w:bCs/>
              </w:rPr>
              <w:t xml:space="preserve">3.2208</w:t>
            </w:r>
          </w:p>
        </w:tc>
      </w:tr>
      <w:tr>
        <w:tc>
          <w:tcPr/>
          <w:p>
            <w:pPr>
              <w:pStyle w:val="Compact"/>
              <w:jc w:val="left"/>
            </w:pPr>
            <w:r>
              <w:rPr>
                <w:b/>
                <w:bCs/>
              </w:rPr>
              <w:t xml:space="preserve">Total Polymer</w:t>
            </w:r>
          </w:p>
        </w:tc>
        <w:tc>
          <w:tcPr/>
          <w:p>
            <w:pPr>
              <w:pStyle w:val="Compact"/>
              <w:jc w:val="center"/>
            </w:pPr>
            <w:r>
              <w:rPr>
                <w:b/>
                <w:bCs/>
              </w:rPr>
              <w:t xml:space="preserve">5.3208</w:t>
            </w:r>
          </w:p>
        </w:tc>
        <w:tc>
          <w:tcPr/>
          <w:p>
            <w:pPr>
              <w:pStyle w:val="Compact"/>
              <w:jc w:val="center"/>
            </w:pPr>
            <w:r>
              <w:rPr>
                <w:b/>
                <w:bCs/>
              </w:rPr>
              <w:t xml:space="preserve">Maintain Total</w:t>
            </w:r>
          </w:p>
        </w:tc>
        <w:tc>
          <w:tcPr/>
          <w:p>
            <w:pPr>
              <w:pStyle w:val="Compact"/>
              <w:jc w:val="center"/>
            </w:pPr>
            <w:r>
              <w:rPr>
                <w:b/>
                <w:bCs/>
              </w:rPr>
              <w:t xml:space="preserve">5.3208</w:t>
            </w:r>
          </w:p>
        </w:tc>
      </w:tr>
    </w:tbl>
    <w:p>
      <w:pPr>
        <w:pStyle w:val="BodyText"/>
      </w:pPr>
      <w:r>
        <w:rPr>
          <w:i/>
          <w:iCs/>
        </w:rPr>
        <w:t xml:space="preserve">Note: The total polymer mass is kept constant to isolate the effect of the viscosity ratio. The specific numeric values above represent a ~16% reduction in K4M and a ~14% increase in 100lv, shifting the K4M:100lv ratio from approximately 0.89:1 to approximately 0.65:1.</w:t>
      </w:r>
    </w:p>
    <w:bookmarkEnd w:id="24"/>
    <w:bookmarkStart w:id="25" w:name="adjustment-rationale"/>
    <w:p>
      <w:pPr>
        <w:pStyle w:val="1"/>
      </w:pPr>
      <w:r>
        <w:t xml:space="preserve">Adjustment Rationale</w:t>
      </w:r>
    </w:p>
    <w:p>
      <w:pPr>
        <w:pStyle w:val="Compact"/>
        <w:numPr>
          <w:ilvl w:val="0"/>
          <w:numId w:val="1029"/>
        </w:numPr>
      </w:pPr>
      <w:r>
        <w:rPr>
          <w:b/>
          <w:bCs/>
        </w:rPr>
        <w:t xml:space="preserve">Decrease HPMC K4M (from 2.50 mg to ~2.10 mg):</w:t>
      </w:r>
    </w:p>
    <w:p>
      <w:pPr>
        <w:pStyle w:val="Compact"/>
        <w:numPr>
          <w:ilvl w:val="1"/>
          <w:numId w:val="1030"/>
        </w:numPr>
      </w:pPr>
      <w:r>
        <w:rPr>
          <w:b/>
          <w:bCs/>
        </w:rPr>
        <w:t xml:space="preserve">Reasoning:</w:t>
      </w:r>
      <w:r>
        <w:t xml:space="preserve"> </w:t>
      </w:r>
      <w:r>
        <w:t xml:space="preserve">HPMC K4M is the primary driver of gel strength and diffusional resistance. The Standard formulation’s early release is slightly too slow for the 105% target. Reducing K4M reduces the viscosity and cohesiveness of the initial gel layer, thereby lowering the barrier to drug diffusion in the 0–4 hour window.</w:t>
      </w:r>
    </w:p>
    <w:p>
      <w:pPr>
        <w:pStyle w:val="Compact"/>
        <w:numPr>
          <w:ilvl w:val="1"/>
          <w:numId w:val="1030"/>
        </w:numPr>
      </w:pPr>
      <w:r>
        <w:rPr>
          <w:b/>
          <w:bCs/>
        </w:rPr>
        <w:t xml:space="preserve">Evidence Support:</w:t>
      </w:r>
      <w:r>
        <w:t xml:space="preserve"> </w:t>
      </w:r>
      <w:r>
        <w:t xml:space="preserve">The High-viscosity formulation (high K4M) showed the lowest early release, confirming that K4M retards early flux. Conversely, the Low-viscosity formulation (low K4M) had the highest early peak. A moderate reduction is expected to yield a proportional increase in early flux without eliminating the gel barrier entirely.</w:t>
      </w:r>
    </w:p>
    <w:p>
      <w:pPr>
        <w:pStyle w:val="Compact"/>
        <w:numPr>
          <w:ilvl w:val="0"/>
          <w:numId w:val="1029"/>
        </w:numPr>
      </w:pPr>
      <w:r>
        <w:rPr>
          <w:b/>
          <w:bCs/>
        </w:rPr>
        <w:t xml:space="preserve">Increase HPMC 100lv (from 2.82 mg to ~3.22 mg):</w:t>
      </w:r>
    </w:p>
    <w:p>
      <w:pPr>
        <w:pStyle w:val="Compact"/>
        <w:numPr>
          <w:ilvl w:val="1"/>
          <w:numId w:val="1031"/>
        </w:numPr>
      </w:pPr>
      <w:r>
        <w:rPr>
          <w:b/>
          <w:bCs/>
        </w:rPr>
        <w:t xml:space="preserve">Reasoning:</w:t>
      </w:r>
      <w:r>
        <w:t xml:space="preserve"> </w:t>
      </w:r>
      <w:r>
        <w:t xml:space="preserve">HPMC 100lv hydrates faster and contributes to quicker pore formation and initial water uptake. Increasing this fraction enhances the early wetting and swelling kinetics, facilitating faster drug dissolution and diffusion during the critical first 4 hours.</w:t>
      </w:r>
    </w:p>
    <w:p>
      <w:pPr>
        <w:pStyle w:val="Compact"/>
        <w:numPr>
          <w:ilvl w:val="1"/>
          <w:numId w:val="1031"/>
        </w:numPr>
      </w:pPr>
      <w:r>
        <w:rPr>
          <w:b/>
          <w:bCs/>
        </w:rPr>
        <w:t xml:space="preserve">Evidence Support:</w:t>
      </w:r>
      <w:r>
        <w:t xml:space="preserve"> </w:t>
      </w:r>
      <w:r>
        <w:t xml:space="preserve">The Low-viscosity formulation (high 100lv) demonstrated the fastest early increase. By increasing 100lv in the Standard formulation, we mimic this faster hydration kinetic but limit the extent to prevent the subsequent sharp decline observed in Formulation 1.</w:t>
      </w:r>
    </w:p>
    <w:p>
      <w:pPr>
        <w:pStyle w:val="Compact"/>
        <w:numPr>
          <w:ilvl w:val="0"/>
          <w:numId w:val="1029"/>
        </w:numPr>
      </w:pPr>
      <w:r>
        <w:rPr>
          <w:b/>
          <w:bCs/>
        </w:rPr>
        <w:t xml:space="preserve">Maintain Total Polymer Load and Excipients:</w:t>
      </w:r>
    </w:p>
    <w:p>
      <w:pPr>
        <w:pStyle w:val="Compact"/>
        <w:numPr>
          <w:ilvl w:val="1"/>
          <w:numId w:val="1032"/>
        </w:numPr>
      </w:pPr>
      <w:r>
        <w:rPr>
          <w:b/>
          <w:bCs/>
        </w:rPr>
        <w:t xml:space="preserve">Reasoning:</w:t>
      </w:r>
      <w:r>
        <w:t xml:space="preserve"> </w:t>
      </w:r>
      <w:r>
        <w:t xml:space="preserve">Keeping the total polymer mass and other excipients (MCC, Lactose) constant ensures that changes in release are attributable to the polymer viscosity ratio rather than changes in overall matrix density or porosity caused by varying total binder content. This isolates the variable of interest as defined in the optimization context.</w:t>
      </w:r>
    </w:p>
    <w:bookmarkEnd w:id="25"/>
    <w:bookmarkStart w:id="26" w:name="expected-behavioral-change"/>
    <w:p>
      <w:pPr>
        <w:pStyle w:val="1"/>
      </w:pPr>
      <w:r>
        <w:t xml:space="preserve">Expected Behavioral Change</w:t>
      </w:r>
    </w:p>
    <w:p>
      <w:pPr>
        <w:pStyle w:val="Compact"/>
        <w:numPr>
          <w:ilvl w:val="0"/>
          <w:numId w:val="1033"/>
        </w:numPr>
      </w:pPr>
      <w:r>
        <w:rPr>
          <w:b/>
          <w:bCs/>
        </w:rPr>
        <w:t xml:space="preserve">Early Phase (0–4 Hours):</w:t>
      </w:r>
      <w:r>
        <w:t xml:space="preserve"> </w:t>
      </w:r>
      <w:r>
        <w:t xml:space="preserve">The proposed formulation is expected to exhibit a</w:t>
      </w:r>
      <w:r>
        <w:t xml:space="preserve"> </w:t>
      </w:r>
      <w:r>
        <w:rPr>
          <w:b/>
          <w:bCs/>
        </w:rPr>
        <w:t xml:space="preserve">moderately faster initial rise</w:t>
      </w:r>
      <w:r>
        <w:t xml:space="preserve"> </w:t>
      </w:r>
      <w:r>
        <w:t xml:space="preserve">in concentration compared to the Standard formulation. The reduced gel strength (lower K4M) and faster hydration (higher 100lv) should allow for greater drug flux, aiming to reach the 105% cumulative release target.</w:t>
      </w:r>
    </w:p>
    <w:p>
      <w:pPr>
        <w:pStyle w:val="Compact"/>
        <w:numPr>
          <w:ilvl w:val="0"/>
          <w:numId w:val="1033"/>
        </w:numPr>
      </w:pPr>
      <w:r>
        <w:rPr>
          <w:b/>
          <w:bCs/>
        </w:rPr>
        <w:t xml:space="preserve">Mid Phase (4–8 Hours):</w:t>
      </w:r>
      <w:r>
        <w:t xml:space="preserve"> </w:t>
      </w:r>
      <w:r>
        <w:t xml:space="preserve">The formulation should still maintain a</w:t>
      </w:r>
      <w:r>
        <w:t xml:space="preserve"> </w:t>
      </w:r>
      <w:r>
        <w:rPr>
          <w:b/>
          <w:bCs/>
        </w:rPr>
        <w:t xml:space="preserve">stable plateau</w:t>
      </w:r>
      <w:r>
        <w:t xml:space="preserve">, though potentially slightly lower or shorter in duration than the Standard formulation. The presence of ~2.1 mg HPMC K4M is sufficient to prevent the immediate collapse seen in the Low-viscosity formulation.</w:t>
      </w:r>
    </w:p>
    <w:p>
      <w:pPr>
        <w:pStyle w:val="Compact"/>
        <w:numPr>
          <w:ilvl w:val="0"/>
          <w:numId w:val="1033"/>
        </w:numPr>
      </w:pPr>
      <w:r>
        <w:rPr>
          <w:b/>
          <w:bCs/>
        </w:rPr>
        <w:t xml:space="preserve">Late Phase (8–24 Hours):</w:t>
      </w:r>
      <w:r>
        <w:t xml:space="preserve"> </w:t>
      </w:r>
      <w:r>
        <w:t xml:space="preserve">Release may decline slightly faster than the Standard formulation due to the lower overall viscosity of the matrix, but it should remain superior to the near-zero levels of the Low-viscosity formulation.</w:t>
      </w:r>
    </w:p>
    <w:p>
      <w:pPr>
        <w:pStyle w:val="FirstParagraph"/>
      </w:pPr>
      <w:r>
        <w:t xml:space="preserve">The goal is a profile that sits</w:t>
      </w:r>
      <w:r>
        <w:t xml:space="preserve"> </w:t>
      </w:r>
      <w:r>
        <w:rPr>
          <w:b/>
          <w:bCs/>
        </w:rPr>
        <w:t xml:space="preserve">between</w:t>
      </w:r>
      <w:r>
        <w:t xml:space="preserve"> </w:t>
      </w:r>
      <w:r>
        <w:t xml:space="preserve">the Standard and Low-viscosity curves: higher early area-under-the-curve (AUC) than Standard, but better late-stage maintenance than Low.</w:t>
      </w:r>
    </w:p>
    <w:bookmarkEnd w:id="26"/>
    <w:bookmarkStart w:id="27" w:name="uncertainty-and-validation-needs"/>
    <w:p>
      <w:pPr>
        <w:pStyle w:val="1"/>
      </w:pPr>
      <w:r>
        <w:t xml:space="preserve">Uncertainty and Validation Needs</w:t>
      </w:r>
    </w:p>
    <w:p>
      <w:pPr>
        <w:pStyle w:val="FirstParagraph"/>
      </w:pPr>
      <w:r>
        <w:rPr>
          <w:b/>
          <w:bCs/>
        </w:rPr>
        <w:t xml:space="preserve">Uncertainties:</w:t>
      </w:r>
      <w:r>
        <w:t xml:space="preserve"> </w:t>
      </w:r>
      <w:r>
        <w:t xml:space="preserve">*</w:t>
      </w:r>
      <w:r>
        <w:t xml:space="preserve"> </w:t>
      </w:r>
      <w:r>
        <w:rPr>
          <w:b/>
          <w:bCs/>
        </w:rPr>
        <w:t xml:space="preserve">Lack of Image Data:</w:t>
      </w:r>
      <w:r>
        <w:t xml:space="preserve"> </w:t>
      </w:r>
      <w:r>
        <w:t xml:space="preserve">Without visual confirmation of gel-layer thickness and integrity, the assumption that a 16% shift in polymer ratio will linearly translate to a 5% increase in early release is tentative. Non-linear effects in gel formation could result in either negligible change or unexpected burst release.</w:t>
      </w:r>
      <w:r>
        <w:t xml:space="preserve"> </w:t>
      </w:r>
      <w:r>
        <w:t xml:space="preserve">*</w:t>
      </w:r>
      <w:r>
        <w:t xml:space="preserve"> </w:t>
      </w:r>
      <w:r>
        <w:rPr>
          <w:b/>
          <w:bCs/>
        </w:rPr>
        <w:t xml:space="preserve">Absorbance vs. Concentration:</w:t>
      </w:r>
      <w:r>
        <w:t xml:space="preserve"> </w:t>
      </w:r>
      <w:r>
        <w:t xml:space="preserve">The use of UV absorbance units rather than calibrated mass/volume concentrations introduces uncertainty in the precise quantification of the</w:t>
      </w:r>
      <w:r>
        <w:t xml:space="preserve"> </w:t>
      </w:r>
      <w:r>
        <w:t xml:space="preserve">“105%”</w:t>
      </w:r>
      <w:r>
        <w:t xml:space="preserve"> </w:t>
      </w:r>
      <w:r>
        <w:t xml:space="preserve">target.</w:t>
      </w:r>
      <w:r>
        <w:t xml:space="preserve"> </w:t>
      </w:r>
      <w:r>
        <w:t xml:space="preserve">*</w:t>
      </w:r>
      <w:r>
        <w:t xml:space="preserve"> </w:t>
      </w:r>
      <w:r>
        <w:rPr>
          <w:b/>
          <w:bCs/>
        </w:rPr>
        <w:t xml:space="preserve">pH Switch Interaction:</w:t>
      </w:r>
      <w:r>
        <w:t xml:space="preserve"> </w:t>
      </w:r>
      <w:r>
        <w:t xml:space="preserve">The pH switch at 1 hour (1.2 to 6.8) may interact differently with the altered polymer ratio. Faster hydration from increased HPMC 100lv might make the tablet more susceptible to erosion immediately upon the pH shift, potentially accelerating release more than anticipated.</w:t>
      </w:r>
    </w:p>
    <w:p>
      <w:pPr>
        <w:pStyle w:val="BodyText"/>
      </w:pPr>
      <w:r>
        <w:rPr>
          <w:b/>
          <w:bCs/>
        </w:rPr>
        <w:t xml:space="preserve">Validation Needs:</w:t>
      </w:r>
      <w:r>
        <w:t xml:space="preserve"> </w:t>
      </w:r>
      <w:r>
        <w:t xml:space="preserve">1.</w:t>
      </w:r>
      <w:r>
        <w:t xml:space="preserve"> </w:t>
      </w:r>
      <w:r>
        <w:rPr>
          <w:b/>
          <w:bCs/>
        </w:rPr>
        <w:t xml:space="preserve">Dissolution Testing:</w:t>
      </w:r>
      <w:r>
        <w:t xml:space="preserve"> </w:t>
      </w:r>
      <w:r>
        <w:t xml:space="preserve">Run the proposed formulation under the same flow-through conditions (pH 1.2 → 6.8 at 1h) with</w:t>
      </w:r>
      <w:r>
        <w:t xml:space="preserve"> </w:t>
      </w:r>
      <w:r>
        <w:rPr>
          <w:b/>
          <w:bCs/>
        </w:rPr>
        <w:t xml:space="preserve">higher sampling frequency</w:t>
      </w:r>
      <w:r>
        <w:t xml:space="preserve"> </w:t>
      </w:r>
      <w:r>
        <w:t xml:space="preserve">in the 0–4 hour window (e.g., every 15–30 minutes) to accurately capture the early kinetic shift.</w:t>
      </w:r>
      <w:r>
        <w:t xml:space="preserve"> </w:t>
      </w:r>
      <w:r>
        <w:t xml:space="preserve">2.</w:t>
      </w:r>
      <w:r>
        <w:t xml:space="preserve"> </w:t>
      </w:r>
      <w:r>
        <w:rPr>
          <w:b/>
          <w:bCs/>
        </w:rPr>
        <w:t xml:space="preserve">Image Analysis:</w:t>
      </w:r>
      <w:r>
        <w:t xml:space="preserve"> </w:t>
      </w:r>
      <w:r>
        <w:t xml:space="preserve">Perform synchronized imaging (if available) to verify that the gel layer remains intact during the 2–6 hour plateau and does not fragment prematurely.</w:t>
      </w:r>
      <w:r>
        <w:t xml:space="preserve"> </w:t>
      </w:r>
      <w:r>
        <w:t xml:space="preserve">3.</w:t>
      </w:r>
      <w:r>
        <w:t xml:space="preserve"> </w:t>
      </w:r>
      <w:r>
        <w:rPr>
          <w:b/>
          <w:bCs/>
        </w:rPr>
        <w:t xml:space="preserve">Replicates:</w:t>
      </w:r>
      <w:r>
        <w:t xml:space="preserve"> </w:t>
      </w:r>
      <w:r>
        <w:t xml:space="preserve">Ensure sufficient replicates (n≥6) to distinguish the subtle 5% improvement from experimental variability.</w:t>
      </w:r>
      <w:r>
        <w:t xml:space="preserve"> </w:t>
      </w:r>
      <w:r>
        <w:t xml:space="preserve">4.</w:t>
      </w:r>
      <w:r>
        <w:t xml:space="preserve"> </w:t>
      </w:r>
      <w:r>
        <w:rPr>
          <w:b/>
          <w:bCs/>
        </w:rPr>
        <w:t xml:space="preserve">Calibration:</w:t>
      </w:r>
      <w:r>
        <w:t xml:space="preserve"> </w:t>
      </w:r>
      <w:r>
        <w:t xml:space="preserve">If possible, convert absorbance data to actual concentration (mg/mL) to validate that the 105% target is met in mass terms, not just optical density.</w:t>
      </w:r>
    </w:p>
    <w:p>
      <w:r>
        <w:pict>
          <v:rect style="width:0;height:1.5pt" o:hralign="center" o:hrstd="t" o:hr="t"/>
        </w:pict>
      </w:r>
    </w:p>
    <w:bookmarkEnd w:id="27"/>
    <w:sectPr w:rsidR="004276F3">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2B38475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135097757"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attachedTemplate r:id="rId1"/>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420"/>
  <w:drawingGridHorizontalSpacing w:val="36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85B"/>
    <w:rsid w:val="002C5CDE"/>
    <w:rsid w:val="00377025"/>
    <w:rsid w:val="004276F3"/>
    <w:rsid w:val="0051685B"/>
    <w:rsid w:val="006452E8"/>
    <w:rsid w:val="00970A3B"/>
    <w:rsid w:val="00BD72EF"/>
    <w:rsid w:val="00D85068"/>
    <w:rsid w:val="00F77E3D"/>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2"/>
        <w:szCs w:val="24"/>
        <w:lang w:bidi="ar-SA" w:eastAsia="zh-CN"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widowControl w:val="0"/>
    </w:pPr>
  </w:style>
  <w:style w:styleId="1" w:type="paragraph">
    <w:name w:val="heading 1"/>
    <w:basedOn w:val="a"/>
    <w:next w:val="a"/>
    <w:link w:val="10"/>
    <w:uiPriority w:val="9"/>
    <w:qFormat/>
    <w:rsid w:val="00D85068"/>
    <w:pPr>
      <w:keepNext/>
      <w:keepLines/>
      <w:spacing w:after="80" w:before="480"/>
      <w:outlineLvl w:val="0"/>
    </w:pPr>
    <w:rPr>
      <w:rFonts w:asciiTheme="majorHAnsi" w:cstheme="majorBidi" w:eastAsiaTheme="majorEastAsia" w:hAnsiTheme="majorHAnsi"/>
      <w:color w:themeColor="accent1" w:themeShade="BF" w:val="2F5496"/>
      <w:sz w:val="48"/>
      <w:szCs w:val="48"/>
    </w:rPr>
  </w:style>
  <w:style w:styleId="2" w:type="paragraph">
    <w:name w:val="heading 2"/>
    <w:basedOn w:val="a"/>
    <w:next w:val="a"/>
    <w:link w:val="20"/>
    <w:uiPriority w:val="9"/>
    <w:semiHidden/>
    <w:unhideWhenUsed/>
    <w:qFormat/>
    <w:rsid w:val="00D85068"/>
    <w:pPr>
      <w:keepNext/>
      <w:keepLines/>
      <w:spacing w:after="80" w:before="160"/>
      <w:outlineLvl w:val="1"/>
    </w:pPr>
    <w:rPr>
      <w:rFonts w:asciiTheme="majorHAnsi" w:cstheme="majorBidi" w:eastAsiaTheme="majorEastAsia" w:hAnsiTheme="majorHAnsi"/>
      <w:color w:themeColor="accent1" w:themeShade="BF" w:val="2F5496"/>
      <w:sz w:val="40"/>
      <w:szCs w:val="40"/>
    </w:rPr>
  </w:style>
  <w:style w:styleId="3" w:type="paragraph">
    <w:name w:val="heading 3"/>
    <w:basedOn w:val="a"/>
    <w:next w:val="a"/>
    <w:link w:val="30"/>
    <w:uiPriority w:val="9"/>
    <w:semiHidden/>
    <w:unhideWhenUsed/>
    <w:qFormat/>
    <w:rsid w:val="00D85068"/>
    <w:pPr>
      <w:keepNext/>
      <w:keepLines/>
      <w:spacing w:after="80" w:before="160"/>
      <w:outlineLvl w:val="2"/>
    </w:pPr>
    <w:rPr>
      <w:rFonts w:asciiTheme="majorHAnsi" w:cstheme="majorBidi" w:eastAsiaTheme="majorEastAsia" w:hAnsiTheme="majorHAnsi"/>
      <w:color w:themeColor="accent1" w:themeShade="BF" w:val="2F5496"/>
      <w:sz w:val="32"/>
      <w:szCs w:val="32"/>
    </w:rPr>
  </w:style>
  <w:style w:styleId="4" w:type="paragraph">
    <w:name w:val="heading 4"/>
    <w:basedOn w:val="a"/>
    <w:next w:val="a"/>
    <w:link w:val="40"/>
    <w:uiPriority w:val="9"/>
    <w:semiHidden/>
    <w:unhideWhenUsed/>
    <w:qFormat/>
    <w:rsid w:val="00D85068"/>
    <w:pPr>
      <w:keepNext/>
      <w:keepLines/>
      <w:spacing w:after="40" w:before="80"/>
      <w:outlineLvl w:val="3"/>
    </w:pPr>
    <w:rPr>
      <w:rFonts w:cstheme="majorBidi"/>
      <w:color w:themeColor="accent1" w:themeShade="BF" w:val="2F5496"/>
      <w:sz w:val="28"/>
      <w:szCs w:val="28"/>
    </w:rPr>
  </w:style>
  <w:style w:styleId="5" w:type="paragraph">
    <w:name w:val="heading 5"/>
    <w:basedOn w:val="a"/>
    <w:next w:val="a"/>
    <w:link w:val="50"/>
    <w:uiPriority w:val="9"/>
    <w:semiHidden/>
    <w:unhideWhenUsed/>
    <w:qFormat/>
    <w:rsid w:val="00D85068"/>
    <w:pPr>
      <w:keepNext/>
      <w:keepLines/>
      <w:spacing w:after="40" w:before="80"/>
      <w:outlineLvl w:val="4"/>
    </w:pPr>
    <w:rPr>
      <w:rFonts w:cstheme="majorBidi"/>
      <w:color w:themeColor="accent1" w:themeShade="BF" w:val="2F5496"/>
      <w:sz w:val="24"/>
    </w:rPr>
  </w:style>
  <w:style w:styleId="6" w:type="paragraph">
    <w:name w:val="heading 6"/>
    <w:basedOn w:val="a"/>
    <w:next w:val="a"/>
    <w:link w:val="60"/>
    <w:uiPriority w:val="9"/>
    <w:semiHidden/>
    <w:unhideWhenUsed/>
    <w:qFormat/>
    <w:rsid w:val="00D85068"/>
    <w:pPr>
      <w:keepNext/>
      <w:keepLines/>
      <w:spacing w:after="0" w:before="40"/>
      <w:outlineLvl w:val="5"/>
    </w:pPr>
    <w:rPr>
      <w:rFonts w:cstheme="majorBidi"/>
      <w:b/>
      <w:bCs/>
      <w:color w:themeColor="accent1" w:themeShade="BF" w:val="2F5496"/>
    </w:rPr>
  </w:style>
  <w:style w:styleId="7" w:type="paragraph">
    <w:name w:val="heading 7"/>
    <w:basedOn w:val="a"/>
    <w:next w:val="a"/>
    <w:link w:val="70"/>
    <w:uiPriority w:val="9"/>
    <w:semiHidden/>
    <w:unhideWhenUsed/>
    <w:qFormat/>
    <w:rsid w:val="00D85068"/>
    <w:pPr>
      <w:keepNext/>
      <w:keepLines/>
      <w:spacing w:after="0" w:before="40"/>
      <w:outlineLvl w:val="6"/>
    </w:pPr>
    <w:rPr>
      <w:rFonts w:cstheme="majorBidi"/>
      <w:b/>
      <w:bCs/>
      <w:color w:themeColor="text1" w:themeTint="A6" w:val="595959"/>
    </w:rPr>
  </w:style>
  <w:style w:styleId="8" w:type="paragraph">
    <w:name w:val="heading 8"/>
    <w:basedOn w:val="a"/>
    <w:next w:val="a"/>
    <w:link w:val="80"/>
    <w:uiPriority w:val="9"/>
    <w:semiHidden/>
    <w:unhideWhenUsed/>
    <w:qFormat/>
    <w:rsid w:val="00D85068"/>
    <w:pPr>
      <w:keepNext/>
      <w:keepLines/>
      <w:spacing w:after="0"/>
      <w:outlineLvl w:val="7"/>
    </w:pPr>
    <w:rPr>
      <w:rFonts w:cstheme="majorBidi"/>
      <w:color w:themeColor="text1" w:themeTint="A6" w:val="595959"/>
    </w:rPr>
  </w:style>
  <w:style w:styleId="9" w:type="paragraph">
    <w:name w:val="heading 9"/>
    <w:basedOn w:val="a"/>
    <w:next w:val="a"/>
    <w:link w:val="90"/>
    <w:uiPriority w:val="9"/>
    <w:semiHidden/>
    <w:unhideWhenUsed/>
    <w:qFormat/>
    <w:rsid w:val="00D85068"/>
    <w:pPr>
      <w:keepNext/>
      <w:keepLines/>
      <w:spacing w:after="0"/>
      <w:outlineLvl w:val="8"/>
    </w:pPr>
    <w:rPr>
      <w:rFonts w:cstheme="majorBidi" w:eastAsiaTheme="majorEastAsia"/>
      <w:color w:themeColor="text1" w:themeTint="A6" w:val="595959"/>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D85068"/>
    <w:rPr>
      <w:rFonts w:asciiTheme="majorHAnsi" w:cstheme="majorBidi" w:eastAsiaTheme="majorEastAsia" w:hAnsiTheme="majorHAnsi"/>
      <w:color w:themeColor="accent1" w:themeShade="BF" w:val="2F5496"/>
      <w:sz w:val="48"/>
      <w:szCs w:val="48"/>
    </w:rPr>
  </w:style>
  <w:style w:customStyle="1" w:styleId="20" w:type="character">
    <w:name w:val="标题 2 字符"/>
    <w:basedOn w:val="a0"/>
    <w:link w:val="2"/>
    <w:uiPriority w:val="9"/>
    <w:semiHidden/>
    <w:rsid w:val="00D85068"/>
    <w:rPr>
      <w:rFonts w:asciiTheme="majorHAnsi" w:cstheme="majorBidi" w:eastAsiaTheme="majorEastAsia" w:hAnsiTheme="majorHAnsi"/>
      <w:color w:themeColor="accent1" w:themeShade="BF" w:val="2F5496"/>
      <w:sz w:val="40"/>
      <w:szCs w:val="40"/>
    </w:rPr>
  </w:style>
  <w:style w:customStyle="1" w:styleId="30" w:type="character">
    <w:name w:val="标题 3 字符"/>
    <w:basedOn w:val="a0"/>
    <w:link w:val="3"/>
    <w:uiPriority w:val="9"/>
    <w:semiHidden/>
    <w:rsid w:val="00D85068"/>
    <w:rPr>
      <w:rFonts w:asciiTheme="majorHAnsi" w:cstheme="majorBidi" w:eastAsiaTheme="majorEastAsia" w:hAnsiTheme="majorHAnsi"/>
      <w:color w:themeColor="accent1" w:themeShade="BF" w:val="2F5496"/>
      <w:sz w:val="32"/>
      <w:szCs w:val="32"/>
    </w:rPr>
  </w:style>
  <w:style w:customStyle="1" w:styleId="40" w:type="character">
    <w:name w:val="标题 4 字符"/>
    <w:basedOn w:val="a0"/>
    <w:link w:val="4"/>
    <w:uiPriority w:val="9"/>
    <w:semiHidden/>
    <w:rsid w:val="00D85068"/>
    <w:rPr>
      <w:rFonts w:cstheme="majorBidi"/>
      <w:color w:themeColor="accent1" w:themeShade="BF" w:val="2F5496"/>
      <w:sz w:val="28"/>
      <w:szCs w:val="28"/>
    </w:rPr>
  </w:style>
  <w:style w:customStyle="1" w:styleId="50" w:type="character">
    <w:name w:val="标题 5 字符"/>
    <w:basedOn w:val="a0"/>
    <w:link w:val="5"/>
    <w:uiPriority w:val="9"/>
    <w:semiHidden/>
    <w:rsid w:val="00D85068"/>
    <w:rPr>
      <w:rFonts w:cstheme="majorBidi"/>
      <w:color w:themeColor="accent1" w:themeShade="BF" w:val="2F5496"/>
      <w:sz w:val="24"/>
    </w:rPr>
  </w:style>
  <w:style w:customStyle="1" w:styleId="60" w:type="character">
    <w:name w:val="标题 6 字符"/>
    <w:basedOn w:val="a0"/>
    <w:link w:val="6"/>
    <w:uiPriority w:val="9"/>
    <w:semiHidden/>
    <w:rsid w:val="00D85068"/>
    <w:rPr>
      <w:rFonts w:cstheme="majorBidi"/>
      <w:b/>
      <w:bCs/>
      <w:color w:themeColor="accent1" w:themeShade="BF" w:val="2F5496"/>
    </w:rPr>
  </w:style>
  <w:style w:customStyle="1" w:styleId="70" w:type="character">
    <w:name w:val="标题 7 字符"/>
    <w:basedOn w:val="a0"/>
    <w:link w:val="7"/>
    <w:uiPriority w:val="9"/>
    <w:semiHidden/>
    <w:rsid w:val="00D85068"/>
    <w:rPr>
      <w:rFonts w:cstheme="majorBidi"/>
      <w:b/>
      <w:bCs/>
      <w:color w:themeColor="text1" w:themeTint="A6" w:val="595959"/>
    </w:rPr>
  </w:style>
  <w:style w:customStyle="1" w:styleId="80" w:type="character">
    <w:name w:val="标题 8 字符"/>
    <w:basedOn w:val="a0"/>
    <w:link w:val="8"/>
    <w:uiPriority w:val="9"/>
    <w:semiHidden/>
    <w:rsid w:val="00D85068"/>
    <w:rPr>
      <w:rFonts w:cstheme="majorBidi"/>
      <w:color w:themeColor="text1" w:themeTint="A6" w:val="595959"/>
    </w:rPr>
  </w:style>
  <w:style w:customStyle="1" w:styleId="90" w:type="character">
    <w:name w:val="标题 9 字符"/>
    <w:basedOn w:val="a0"/>
    <w:link w:val="9"/>
    <w:uiPriority w:val="9"/>
    <w:semiHidden/>
    <w:rsid w:val="00D85068"/>
    <w:rPr>
      <w:rFonts w:cstheme="majorBidi" w:eastAsiaTheme="majorEastAsia"/>
      <w:color w:themeColor="text1" w:themeTint="A6" w:val="595959"/>
    </w:rPr>
  </w:style>
  <w:style w:styleId="a3" w:type="paragraph">
    <w:name w:val="Title"/>
    <w:basedOn w:val="a"/>
    <w:next w:val="a"/>
    <w:link w:val="a4"/>
    <w:uiPriority w:val="10"/>
    <w:qFormat/>
    <w:rsid w:val="00D85068"/>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a4" w:type="character">
    <w:name w:val="标题 字符"/>
    <w:basedOn w:val="a0"/>
    <w:link w:val="a3"/>
    <w:uiPriority w:val="10"/>
    <w:rsid w:val="00D85068"/>
    <w:rPr>
      <w:rFonts w:asciiTheme="majorHAnsi" w:cstheme="majorBidi" w:eastAsiaTheme="majorEastAsia" w:hAnsiTheme="majorHAnsi"/>
      <w:spacing w:val="-10"/>
      <w:kern w:val="28"/>
      <w:sz w:val="56"/>
      <w:szCs w:val="56"/>
    </w:rPr>
  </w:style>
  <w:style w:styleId="a5" w:type="paragraph">
    <w:name w:val="Subtitle"/>
    <w:basedOn w:val="a"/>
    <w:next w:val="a"/>
    <w:link w:val="a6"/>
    <w:uiPriority w:val="11"/>
    <w:qFormat/>
    <w:rsid w:val="00D85068"/>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a6" w:type="character">
    <w:name w:val="副标题 字符"/>
    <w:basedOn w:val="a0"/>
    <w:link w:val="a5"/>
    <w:uiPriority w:val="11"/>
    <w:rsid w:val="00D85068"/>
    <w:rPr>
      <w:rFonts w:asciiTheme="majorHAnsi" w:cstheme="majorBidi" w:eastAsiaTheme="majorEastAsia" w:hAnsiTheme="majorHAnsi"/>
      <w:color w:themeColor="text1" w:themeTint="A6" w:val="595959"/>
      <w:spacing w:val="15"/>
      <w:sz w:val="28"/>
      <w:szCs w:val="28"/>
    </w:rPr>
  </w:style>
  <w:style w:styleId="a7" w:type="paragraph">
    <w:name w:val="Quote"/>
    <w:basedOn w:val="a"/>
    <w:next w:val="a"/>
    <w:link w:val="a8"/>
    <w:uiPriority w:val="29"/>
    <w:qFormat/>
    <w:rsid w:val="00D85068"/>
    <w:pPr>
      <w:spacing w:before="160"/>
      <w:jc w:val="center"/>
    </w:pPr>
    <w:rPr>
      <w:i/>
      <w:iCs/>
      <w:color w:themeColor="text1" w:themeTint="BF" w:val="404040"/>
    </w:rPr>
  </w:style>
  <w:style w:customStyle="1" w:styleId="a8" w:type="character">
    <w:name w:val="引用 字符"/>
    <w:basedOn w:val="a0"/>
    <w:link w:val="a7"/>
    <w:uiPriority w:val="29"/>
    <w:rsid w:val="00D85068"/>
    <w:rPr>
      <w:i/>
      <w:iCs/>
      <w:color w:themeColor="text1" w:themeTint="BF" w:val="404040"/>
    </w:rPr>
  </w:style>
  <w:style w:styleId="a9" w:type="paragraph">
    <w:name w:val="List Paragraph"/>
    <w:basedOn w:val="a"/>
    <w:uiPriority w:val="34"/>
    <w:qFormat/>
    <w:rsid w:val="00D85068"/>
    <w:pPr>
      <w:ind w:left="720"/>
      <w:contextualSpacing/>
    </w:pPr>
  </w:style>
  <w:style w:styleId="aa" w:type="character">
    <w:name w:val="Intense Emphasis"/>
    <w:basedOn w:val="a0"/>
    <w:uiPriority w:val="21"/>
    <w:qFormat/>
    <w:rsid w:val="00D85068"/>
    <w:rPr>
      <w:i/>
      <w:iCs/>
      <w:color w:themeColor="accent1" w:themeShade="BF" w:val="2F5496"/>
    </w:rPr>
  </w:style>
  <w:style w:styleId="ab" w:type="paragraph">
    <w:name w:val="Intense Quote"/>
    <w:basedOn w:val="a"/>
    <w:next w:val="a"/>
    <w:link w:val="ac"/>
    <w:uiPriority w:val="30"/>
    <w:qFormat/>
    <w:rsid w:val="00D8506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ac" w:type="character">
    <w:name w:val="明显引用 字符"/>
    <w:basedOn w:val="a0"/>
    <w:link w:val="ab"/>
    <w:uiPriority w:val="30"/>
    <w:rsid w:val="00D85068"/>
    <w:rPr>
      <w:i/>
      <w:iCs/>
      <w:color w:themeColor="accent1" w:themeShade="BF" w:val="2F5496"/>
    </w:rPr>
  </w:style>
  <w:style w:styleId="ad" w:type="character">
    <w:name w:val="Intense Reference"/>
    <w:basedOn w:val="a0"/>
    <w:uiPriority w:val="32"/>
    <w:qFormat/>
    <w:rsid w:val="00D85068"/>
    <w:rPr>
      <w:b/>
      <w:bCs/>
      <w:smallCaps/>
      <w:color w:themeColor="accent1" w:themeShade="BF" w:val="2F5496"/>
      <w:spacing w:val="5"/>
    </w:rPr>
  </w:style>
  <w:style w:customStyle="1" w:styleId="SourceCode" w:type="paragraph">
    <w:name w:val="Source Code"/>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e" w:type="table">
    <w:name w:val="Table Grid"/>
    <w:basedOn w:val="a1"/>
    <w:uiPriority w:val="39"/>
    <w:rsid w:val="002C5CD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 w:type="table">
    <w:name w:val="Table"/>
    <w:basedOn w:val="a1"/>
    <w:uiPriority w:val="99"/>
    <w:rsid w:val="00970A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Users/bw/Downloads/docx_template.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docx_template.dotx</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2026-04-22T16:56:02Z</dcterms:created>
  <dcterms:modified xsi:type="dcterms:W3CDTF">2026-04-22T16:56:02Z</dcterms:modified>
</cp:coreProperties>
</file>

<file path=docProps/custom.xml><?xml version="1.0" encoding="utf-8"?>
<Properties xmlns="http://schemas.openxmlformats.org/officeDocument/2006/custom-properties" xmlns:vt="http://schemas.openxmlformats.org/officeDocument/2006/docPropsVTypes"/>
</file>