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105%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Dissolution medium switched from pH 1.2 to pH 6.8 after 1 hour. Images captured continuously and sampled into batches representing time windows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0.1436, silicon dioxide: 0.0501, magnesium stearate: 0.1274, microcrystalline cellulose: 9.6862, lactose: 9.686, HPMC K4M: 1.0624, HPMC 100lv: 4.2484”</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0.142, silicon dioxide: 0.0503, magnesium stearate: 0.1278, microcrystalline cellulose: 9.6893, lactose: 9.683, HPMC K4M: 2.5037, HPMC 100lv: 2.8171”</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0.1446, silicon dioxide: 0.0502, magnesium stearate: 0.1276, microcrystalline cellulose: 9.6846, lactose: 9.6845, HPMC K4M: 4.246, HPMC 100lv: 1.0653”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“Increase the cumulative release amount of the standard-viscosity methylene blue sustained-release tablet over the first 4 hours to 105% of its original level.”</w:t>
      </w:r>
      <w:r>
        <w:t xml:space="preserve">,</w:t>
      </w:r>
      <w:r>
        <w:t xml:space="preserve"> </w:t>
      </w:r>
      <w:r>
        <w:t xml:space="preserve">“optimization_strategy_notes”</w:t>
      </w:r>
      <w:r>
        <w:t xml:space="preserve">:</w:t>
      </w:r>
      <w:r>
        <w:t xml:space="preserve"> </w:t>
      </w:r>
      <w:r>
        <w:t xml:space="preserve">“Adjust the ratio between HPMC K4M and HPMC 100lv.”</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a single formulation’s disintegration by tracking changes across the eight dimensions within each image time window (e.g., 0-6h) to characterize its specific disintegration profile under the changing pH conditions.”</w:t>
      </w:r>
      <w:r>
        <w:t xml:space="preserve">,</w:t>
      </w:r>
      <w:r>
        <w:t xml:space="preserve"> </w:t>
      </w:r>
      <w:r>
        <w:t xml:space="preserve">“three_formulation_strategy”</w:t>
      </w:r>
      <w:r>
        <w:t xml:space="preserve">:</w:t>
      </w:r>
      <w:r>
        <w:t xml:space="preserve"> </w:t>
      </w:r>
      <w:r>
        <w:t xml:space="preserve">“Compare the three formulations side-by-side across the eight dimensions for corresponding time windows to identify how variations in the HPMC K4M/100lv ratio influence disintegration mechanics, aiming to correlate structural changes with the optimization target of increased early-stage release.”</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Dissolution medium switched from pH 1.2 to pH 6.8 after 1 hour. Images captured continuously and sampled into batches representing time windows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0.1436, silicon dioxide: 0.0501, magnesium stearate: 0.1274, microcrystalline cellulose: 9.6862, lactose: 9.686, HPMC K4M: 1.0624, HPMC 100lv: 4.2484"</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0.142, silicon dioxide: 0.0503, magnesium stearate: 0.1278, microcrystalline cellulose: 9.6893, lactose: 9.683, HPMC K4M: 2.5037, HPMC 100lv: 2.8171"</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0.1446, silicon dioxide: 0.0502, magnesium stearate: 0.1276, microcrystalline cellulose: 9.6846, lactose: 9.6845, HPMC K4M: 4.246, HPMC 100lv: 1.0653"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"Increase the cumulative release amount of the standard-viscosity methylene blue sustained-release tablet over the first 4 hours to 105%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"Adjust the ratio between HPMC K4M and HPMC 100lv."</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exhibits a deep blue coloration with significant white speckling, indicating partial hydration or unhydrated polymer regions. The dissolution medium is a uniform light cyan/blue, suggesting the dye has diffused throughout the cell. There is no localized intense color gradient immediately surrounding the tablet, implying steady-state diffusion."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now exists as two large, irregular, mound-like structures stacked vertically on the left side of the flow cell. The edges are rough and undefined, showing a progression from a solid unit to amorphous agglomerates."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'sugary,' composed of visible distinct particles rather than a smooth gel layer. It appears porous and friable. Unlike a typical high-viscosity HPMC gel which might look smooth or slimy, this low-viscosity formulation maintains a particulate, eroding surface structure."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total volume occupied by the solid mass appears significantly larger than the original tablet dimensions, indicating substantial swelling. However, compared to earlier time points (implied), the volume seems stable or slowly decreasing due to erosion, rather than expanding further. The mass occupies roughly the left third of the cell height."</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"Disintegration appears to be in a slow, steady erosion phase. The lack of rapid fragmentation or sudden cloud bursts suggests the dissolution speed has stabilized. The transition from pH 1.2 to 6.8 (occurred at hour 1) has already taken effect, and the current state reflects the behavior in the neutral/alkaline medium, where the matrix is hydrated but not rapidly dissolving."</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compressed solid to a swollen, semi-solid particulate mass. It behaves like a wet sandcastle or a dense sludge that holds its shape against gravity but lacks structural integrity. It has not fully collapsed into a liquid paste nor dispersed into fine individual particles."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to slightly turbid with a consistent light blue hue. There are no heavy precipitation bands or streaks visible in the bulk fluid. The clarity suggests that while the matrix is eroding, the released particles are either very fine or the concentration of suspended solids in the bulk flow is low due to the continuous flow-through nature."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vast majority of the material is concentrated in the two large mounds on the left. There is a small accumulation of lighter-colored, finer sediment at the very bottom of the cell beneath the main mass. The rest of the cell (center and right) is largely devoid of fragments, indicating limited lateral dispersion."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The 'low-viscosity' formulation retains a surprisingly coherent, mound-like structure at 6-11 hours rather than disintegrating into loose particles. The texture remains granular/particulate rather than forming a smooth viscous gel layer, which may correlate with the specific HPMC K4M/100lv ratio. Erosion appears to be surface-limited and slow during this window."</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matrix retains a deep blue coloration, though the intensity appears slightly mottled due to the granular texture. The dissolution medium remains largely clear but exhibits a faint bluish tint immediately surrounding the tablet surface, indicating slow diffusion of the dye/drug component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has lost its original tablet geometry entirely, evolving into an irregular, mound-like structure anchored to the bottom left. It resembles a collapsed wave or dune shape with a steep upper face and a trailing slope. Compared to earlier stages (implied), the structure is significantly eroded, lacking sharp edges or defined boundaries."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presents a highly rough, granular, and 'sandy' texture rather than a smooth gel layer. It appears composed of aggregated fine particles or crystalline structures that have not fully dissolved. There are no visible large cracks, but the porous nature of the aggregate suggests significant internal void space filled with medium."</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overall volume occupied by the solid mass is substantially reduced compared to the initial tablet state. While it initially swelled upon hydration, the current state reflects a net loss of volume due to the continuous erosion and dissolution of the outer layers over the 12+ hour period."</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(12.5–17.5 h), the disintegration speed appears to have slowed significantly compared to the initial burst phase. The process has transitioned from rapid structural breakdown to a slower, steady-state erosion of the remaining hydrated matrix. No sudden fragmentation events are observed in this window."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semi-solid aggregate of undissolved particles held together by the swollen polymer matrix (likely HPMC). It has transitioned from a hard solid to a soft, permeable mass that is slowly shedding particles into the medium."</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predominantly clear with high transparency, allowing full visibility of the tablet residue. Small air bubbles are trapped at the top interface and on the right side. The lack of significant turbidity or cloudiness in the bulk medium suggests that released particles are either very fine and soluble or are settling rapidly near the source."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vast majority of the material remains concentrated in the primary mound on the left. There is a low density of loose fragments or sediment scattered on the bottom plate to the right. Unlike formulations that disperse widely, this low-viscosity variant's remnants remain largely cohesive and stationary."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12.5-17.5h window: The low-viscosity formulation maintains a cohesive, non-dispersing 'mound' structure even after 12 hours. The texture is distinctly granular/sandy rather than slimy/gelatinous. Erosion is slow and steady at this stage, with minimal fragment migration away from the core mass. This contrasts with high-viscosity variants which might form thicker gel barriers or different fragmentation patterns."</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its blue coloration but appears significantly paler and more washed-out compared to earlier stages, indicating substantial dye release. The dissolution medium remains largely clear with no significant localized turbidity or cloudiness surrounding the mass, suggesting the dissolved components are being swept away by the flow."</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shape is completely lost. The mass has evolved into an irregular, mound-like structure that conforms to the bottom left corner of the cell. It lacks defined edges, appearing as a cohesive pile of granular material rather than a solid dosage form."</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a crystalline aggregate. There are no smooth surfaces remaining; instead, the structure is composed of visible individual particles or small agglomerates packed together. The texture suggests a porous, permeable matrix that allows fluid penetration."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remaining mass is significantly reduced compared to the initial tablet size, having undergone substantial erosion over the previous hours. While it occupies a similar footprint on the bottom of the cell, its height and overall bulk have decreased, indicating a net loss of material through dissolution and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(18.75–23.75 h), the disintegration speed appears to have slowed down considerably compared to the initial rapid breakdown. The process has transitioned from rapid structural failure to a slower, steady-state erosion of the remaining matrix. No sudden fragmentation events are observed in this window."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tablet to a loose, granular sediment. The internal binding structure has effectively collapsed, leaving behind a residue that behaves like a damp powder bed. It maintains cohesion likely due to inter-particle friction or residual polymer tackiness, but lacks the rigidity of the original solid."</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clear and transparent, allowing for unobstructed visualization of the remaining mass. Air bubbles are present at the top interface and one large bubble is suspended in the middle right, typical of the flow-through cell environment. The clarity indicates that the dissolved excipients and drug are not precipitating out in the immediate vicinity."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 'fragments' are not dispersed throughout the medium but are concentrated entirely in a dense pile at the bottom left. There is no evidence of floating particles or widespread suspension. The density of the material is highest at the base where it rests against the cell wall and floor, thinning out towards the top of the mound."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represents the terminal phase of disintegration for the low-viscosity formulation. The key characteristic is the formation of a stable, eroding granular mound rather than complete disappearance or gel-layer formation. This suggests that while the binder (low viscosity HPMC) allowed for rapid initial water uptake and breakup, a fraction of the insoluble or slowly dissolving matrix components has settled and is eroding very slowly under the pH 6.8 conditions. Comparison with high-viscosity formulations should focus on whether they maintain a coherent gel layer vs. this granular sediment."</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which has diffused significantly into the surrounding medium. Initially, the dye release created a localized cloud, but by the end of this window (Image 3), the entire dissolution medium has turned a uniform light blue/cyan, indicating thorough mixing and continued release of the colored tracer from the matrix."</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transitioned from a distinct, regular tablet shape to a large, amorphous, dome-like swollen mass. The sharp edges of the original tablet are completely lost, replaced by soft, irregular boundaries typical of a hydrogel structure. In the final image, the base appears slightly eroded where it contacts the mesh."</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heterogeneous and rough, characterized by a 'cauliflower' or granular appearance. It does not appear smooth; instead, it looks like an agglomeration of smaller hydrated particles or gel clusters. There are no visible cracks suggesting brittle fracture, but rather a porous, sponge-like microstructure indicative of polymer swelling."</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massive increase in volume compared to the initial state. The tablet has swollen to several times its original size, occupying a significant portion of the flow cell's height. The trend shows rapid initial swelling followed by the maintenance of this large hydrated volume, with only very gradual erosion visible at the base in the later images."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process is dominated by rapid hydration and swelling in the early phase (0-1h). As time progresses towards 5 hours, the rate of structural expansion slows down, shifting towards a slower phase of surface erosion and drug diffusion. The visual change between Image 2 and Image 3 is subtle, suggesting the system is approaching a quasi-steady state of swelling/erosion balance."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transformed from a hard, compressed solid to a soft, semi-solid hydrogel mass. The internal structure appears loose and water-saturated. While it maintains its overall integrity as a single large mass, the boundaries are diffuse, indicating that the outer layers are turning into a paste-like consistency before detaching."</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has changed from clear to turbid blue. In the earlier images, there were streaks and clouds of concentrated dye rising from the tablet. By the final image, the medium is homogeneously colored but remains relatively clear of large suspended particulate matter, suggesting the dissolved components are molecularly dispersed or the suspended particles are very fine."</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"Fragmentation is minimal in terms of large debris; the tablet largely remains as one cohesive swollen unit. However, there is a noticeable accumulation of lighter-colored, whitish sediment or fine eroded particles settling on the mesh grid directly beneath the tablet. The density of these fines increases in the final image, indicating slow erosion of the gel layer."</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formulation demonstrates classic HPMC-controlled release behavior: rapid swelling to form a robust gel barrier that controls erosion. The key observation is the stability of the swollen mass over the 5-hour window; it does not rapidly disintegrate into fragments but rather erodes slowly from the surface. The accumulation of white fines at the base suggests the mechanism involves gradual shedding of the hydrated polymer layer. Comparison with other formulations should focus on whether they maintain this structural integrity or collapse faster."</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exhibits a deep blue coloration that has diffused significantly into the surrounding medium, creating a localized blue halo or cloud around the dosage form. The surface of the tablet itself shows a mottled appearance with patches of white (likely undissolved excipients or polymer matrix) interspersed with the blue drug/dye, indicating partial leaching of the colored component."</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largely intact as a single cohesive mass, retaining a roughly spherical or dome-like geometry. However, the edges are no longer sharp; they appear softened and eroded compared to earlier stages. There is no evidence of fragmentation into multiple distinct pieces; the shape evolution is characterized by gradual surface erosion rather than catastrophic breakage."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irregular, rough, and porous, resembling a granular or crystalline aggregate. It lacks the smoothness of an intact coated tablet, displaying a 'sugary' or sandy microstructure. This suggests the binder has dissolved or swelled, leaving behind a loose network of particles. No distinct cracks are visible, but the entire surface appears friable."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appears to have stabilized or is decreasing very slowly compared to the initial swelling phase. While the mass occupies a significant portion of the cell, it does not show signs of rapid expansion. The height and width seem consistent with a swollen hydrogel matrix that is now undergoing slow erosion, maintaining its bulk without immediate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previous time points (implied early-stage rapid changes), the disintegration speed at this 12.5–17.5h window appears to be slowing down. The system has entered a pseudo-steady state where the rate of surface erosion balances with the structural integrity of the swollen matrix. There are no sudden bursts of fragmentation, indicating a controlled, sustained release mechanism typical of HPMC matrices in this timeframe."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swollen, semi-solid gel mass. It has transitioned from a hard solid to a hydrated, soft aggregate. The internal structure appears loosened but still interconnected, preventing total disintegration into a liquid paste. It holds its shape against gravity and flow, characteristic of a robust hydrogel barrier."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immediately surrounding the tablet is turbid and tinted blue due to the dissolved dye/drug. Further away from the tablet, the medium remains relatively clear, suggesting limited convection or mixing in the static observation zone. The pH switch to 6.8 (occurred at 1h) likely contributes to the stability of the HPMC gel layer, preventing rapid dissolution seen in acidic conditions."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minimal; there are no large discrete fragments floating freely. Instead, there is a high density of fine particulate matter or 'fines' accumulating at the base of the tablet and within the bottom grid area. These appear as white/light-colored sediment. The local particle density is highest at the tablet-medium interface and the bottom of the cell, while the upper medium remains sparse in particulates."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12.5-17.5h window: The standard formulation demonstrates a stable, swollen gel matrix with slow surface erosion. Unlike fast-disintegrating formulations, this one maintains structural integrity late into the experiment. The accumulation of white sediment at the base suggests insoluble excipients are settling out as the matrix erodes. This profile indicates a sustained-release behavior rather than immediate release."</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blue coloration, but the intensity appears somewhat muted due to the heavy surface coating of white excipients. The dissolution medium remains largely clear and colorless, indicating that while the dye is present in the matrix, it is not rapidly diffusing into the bulk fluid at this stage. There is no significant discoloration of the surrounding liquid compared to earlier stages."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tablet remains roughly spherical/cylindrical and intact, showing no signs of catastrophic fragmentation or splitting. However, the edges appear slightly softened and irregular compared to a pristine tablet, suggesting slow surface erosion rather than rapid structural collapse."</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extremely rough and granular, characterized by a distinct 'frosty' or crystalline appearance. This indicates a layer of undissolved or recrystallized excipients (likely salts or fillers) covering the polymer matrix. There are no smooth areas visible; the entire exposed surface is porous and particulate."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maintains a substantial volume, appearing swollen relative to its initial dry state but stable compared to previous time points in this late stage. There is no obvious further expansion or significant reduction in height/thickness, suggesting the swelling phase has plateaued and the erosion rate is currently balancing any residual hydration."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to have slowed significantly, entering a pseudo-steady state or lag phase. Compared to earlier time windows where rapid swelling or surface shedding might occur, the changes between frames in this 18.75–23.75h window are minimal, indicating a very slow erosion process typical of high-viscosity polymer matrices (HPMC) at this pH."</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semi-solid gel-mass with a solid-like core. It has transitioned from a hard compact to a soft, erodible mass, but it has not yet broken down into a paste or fine suspension. The internal structure appears cohesive, holding its shape against the flow of the medium."</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clear and transparent, with no visible turbidity or cloudiness in the bulk fluid. Small air bubbles are visible adhering to the top wall of the cell, but there are no streaks or precipitation bands in the liquid itself, suggesting that dissolved components are being cleared by the flow-through system or are below the visual detection limit for turbidity."</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A dense bed of white, granular debris has accumulated at the bottom of the cell, directly beneath and around the base of the tablet. There is negligible suspension of particles in the upper medium; the fragments are too dense or large to be carried away by the 1 mL/min flow, resulting in a static sediment layer."</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18.75-23.75h, the standard formulation exhibits a 'gel-layer controlled' release profile characteristic of HPMC matrices. The key observation is the stability of the swollen mass and the accumulation of insoluble excipients at the base, with minimal erosion into the bulk medium. This suggests the rate-limiting step is now the slow diffusion/erosion of the viscous gel layer rather than rapid disintegration."</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rPr>
          <w:rStyle w:val="FloatTok"/>
        </w:rPr>
        <w:t xml:space="preserve">0.104</w:t>
      </w:r>
      <w:r>
        <w:rPr>
          <w:rStyle w:val="OtherTok"/>
        </w:rPr>
        <w:t xml:space="preserve">,</w:t>
      </w:r>
      <w:r>
        <w:rPr>
          <w:rStyle w:val="NormalTok"/>
        </w:rPr>
        <w:t xml:space="preserve"> </w:t>
      </w:r>
      <w:r>
        <w:rPr>
          <w:rStyle w:val="FloatTok"/>
        </w:rPr>
        <w:t xml:space="preserve">5.0</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has released a significant amount of blue dye, resulting in a deep, saturated blue coloration throughout the dissolution medium. The color is no longer localized around the tablet but is diffused globally, indicating substantial drug release and mixing within the flow-through cell."</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outline has completely disappeared. It has evolved into a large, amorphous, swollen mass that roughly retains a cylindrical footprint but lacks defined edges. The structure appears soft and eroded rather than rigid."</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transitioned from smooth to highly rough, porous, and granular. It resembles a 'sponge' or 'coral' structure with visible micro-pores and an uneven topography, indicative of the hydration and swelling of the high-viscosity polymer matrix (HPMC)."</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marked increase in volume compared to the initial solid state. The formulation has swelled significantly, occupying a much larger spatial footprint within the cell, consistent with the formation of a hydrogel layer."</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0.1–5h window, the disintegration process appears rapid initially (swelling and dye release) but seems to be stabilizing into a slower erosion phase by hour 5. The massive color change suggests high early-stage release activity."</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swollen, semi-solid gel-like mass. The internal structure appears loosened and hydrated, maintaining integrity through polymer entanglement rather than mechanical hardness."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has changed from clear/colorless to opaque blue due to the dissolved dye. Small air bubbles are visible adhering to the top grid and floating near the surface, which may influence local wetting but do not obscure the view of the dosage form."</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 main body of the formulation remains concentrated in its original position on the right side of the cell. While there is some minor shedding of fine particles at the base, there is no widespread fragmentation or dispersal of large chunks; the density remains high within the swollen mass itself."</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high-viscosity formulation exhibits classic swelling-controlled release behavior. Instead of breaking apart into fragments, it forms a coherent, swollen gel barrier. The intense blue color indicates effective wetting and release of contents despite the intact gel structure. This contrasts with immediate-release mechanisms where the tablet would crumble."</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remains a deep blue color with white particulate inclusions, showing no significant fading or loss of dye intensity compared to the previous time point. The dissolution medium has transitioned from clear to a distinct light blue/cyan hue, indicating the diffusion of dissolved components. This coloration is distributed throughout the bulk liquid, though slightly more concentrated immediately surrounding the tablet surface."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largely spherical and intact, maintaining its position at the bottom of the cell. However, the edges appear softer and less defined than in earlier stages, suggesting a gradual erosion of the outer boundary rather than catastrophic fragmentation into irregular shapes."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a coarse sponge or coral structure. It appears rougher and more 'open' than the initial smooth tablet state, with visible micro-pores where the matrix has eroded. There are no large cracks, but the surface exhibits a fibrous, hydrated appearance typical of a swollen polymer matrix."</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appears to have undergone significant swelling prior to this window and is now maintaining a relatively stable, expanded volume. It occupies a substantial portion of the flow cell's height. There is no evidence of collapse; instead, the volume seems sustained by the hydration of the high-viscosity polymer matrix."</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"Compared to the previous time point, the disintegration speed appears to be slow and steady (zero-order or near zero-order kinetics). There is no sudden acceleration or burst release visible; the erosion of the surface layer proceeds gradually, consistent with the behavior of a high-viscosity hydrophilic matrix under continuous flow."</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semi-solid gel mass. It has transitioned from a hard solid to a soft, permeable structure that retains its macroscopic shape while allowing fluid penetration. The internal structure appears loose and permeable, facilitating the outward diffusion of the drug/dye without structural failure."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currently pH 6.8 (having switched from pH 1.2 at hour 1). It appears clear but tinted blue due to the dissolved tablet contents. The flow creates a slight distortion around the tablet, but the medium remains largely transparent outside the immediate diffusion layer, indicating that suspended fines are minimal and mostly dissolved species are present."</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noticeable accumulation of fine, white/light-blue sediment at the base of the cell, downstream from the tablet. These fragments are densely packed in a layer on the bottom grid. In the bulk medium above, fragment density is low, with only occasional small particles visible, suggesting that larger fragments settle quickly while the matrix primarily erodes via surface dissolution."</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"Critical observation: The high-viscosity formulation maintains structural integrity well into the 6-11h window despite the pH shift to 6.8. The primary mechanism is surface erosion of a swollen gel layer rather than rapid disintegration. The accumulation of sediment at the bottom suggests some mechanical attrition, but the core remains intact, likely leading to prolonged release characteristics."</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with lighter cyan/white areas indicating hydration or erosion zones. The surrounding dissolution medium has turned a distinct light blue/turquoise due to the diffusion of the dissolved dye. Compared to earlier stages (implied), the color in the medium is more established but remains relatively clear rather than opaque."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retains a generally spherical geometry but has lost its initial sharp, manufactured edges. It now presents as a rounded, eroding mass. There is no evidence of catastrophic fragmentation into multiple separate large pieces; instead, it maintains structural integrity as a single cohesive unit while shrinking."</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appears highly granular and porous, resembling a 'sugar cube' or sponge-like texture. This indicates significant swelling and matrix relaxation. The outer layer looks friable, with fine particulate matter visibly sloughing off the perimeter, creating a fuzzy boundary between the solid mass and the liquid."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appears to have stabilized or is slowly decreasing. While likely swollen compared to the dry state, there is no massive expansion visible at this stage. The height and width seem consistent with a slow erosion process rather than rapid volumetric collapse or explosive swelling."</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slow and steady (zero-order or near zero-order kinetics). In the context of the 12.5–17.5h window, the changes between the provided frames are subtle, suggesting a controlled release mechanism where the rate-limiting step is likely the diffusion of water into the matrix or the slow erosion of the hydrated gel layer."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tablet has transitioned from a hard solid to a soft, hydrated gel-matrix state. It behaves like a wet, cohesive powder mass held together by the polymer network. The internal structure appears loosened, allowing for the gradual release of components without total structural failure."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but tinted blue, indicating that the dissolved solids are fully solubilized or finely suspended without causing significant turbidity or cloudiness. There are no visible precipitation bands or oil-like streaks, suggesting good compatibility between the released excipients/drug and the pH 6.8 medium."</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localized accumulation of white/light-colored sediment directly beneath the tablet, forming a small mound on the flow-cell floor. This suggests that heavier, undissolved particles or denser aggregates are settling out of the flow stream immediately below the source. The rest of the medium shows low particle density, with only fine blue trails diffusing upwards."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High-viscosity formulation maintains integrity well into the 12-17h window. Disintegration is driven by surface erosion and sedimentation of fines rather than bulk fragmentation. The 'fuzzy' surface texture confirms effective gel-layer formation. Critical comparison point: Contrast the slow erosion rate here with lower viscosity formulations which may have fragmented earlier."</w:t>
      </w:r>
      <w:r>
        <w:br/>
      </w:r>
      <w:r>
        <w:rPr>
          <w:rStyle w:val="FunctionTok"/>
        </w:rPr>
        <w:t xml:space="preserve">}</w:t>
      </w:r>
    </w:p>
    <w:p>
      <w:r>
        <w:pict>
          <v:rect style="width:0;height:1.5pt" o:hralign="center" o:hrstd="t" o:hr="t"/>
        </w:pict>
      </w:r>
    </w:p>
    <w:bookmarkEnd w:id="18"/>
    <w:bookmarkStart w:id="19"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105%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105%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r>
        <w:t xml:space="preserve"> </w:t>
      </w:r>
      <w:r>
        <w:t xml:space="preserve">Phenomenon Review</w:t>
      </w:r>
    </w:p>
    <w:p>
      <w:pPr>
        <w:pStyle w:val="Compact"/>
        <w:numPr>
          <w:ilvl w:val="0"/>
          <w:numId w:val="1001"/>
        </w:numPr>
      </w:pPr>
      <w:r>
        <w:t xml:space="preserve">Image-analysis results: none were provided for this session. No direct image-based observations of swelling, gel-layer formation, shell persistence, rupture, fragmentation, or erosion are available to report.</w:t>
      </w:r>
      <w:r>
        <w:br/>
      </w:r>
    </w:p>
    <w:p>
      <w:pPr>
        <w:pStyle w:val="Compact"/>
        <w:numPr>
          <w:ilvl w:val="0"/>
          <w:numId w:val="1001"/>
        </w:numPr>
      </w:pPr>
      <w:r>
        <w:t xml:space="preserve">Consequence: any mechanistic statements that would normally rely on imaging must be treated as hypothesis-level and based instead on the concentration-time summaries and the known composition differences reported by the user.</w:t>
      </w:r>
    </w:p>
    <w:p>
      <w:pPr>
        <w:pStyle w:val="FirstParagraph"/>
      </w:pPr>
      <w:r>
        <w:t xml:space="preserve">Concentration-Time Trend Review</w:t>
      </w:r>
    </w:p>
    <w:p>
      <w:pPr>
        <w:pStyle w:val="BodyText"/>
      </w:pPr>
      <w:r>
        <w:t xml:space="preserve">Direct session summaries (used as primary source)</w:t>
      </w:r>
      <w:r>
        <w:t xml:space="preserve"> </w:t>
      </w:r>
      <w:r>
        <w:t xml:space="preserve">- Formulation 1 (Low-viscosity): rapid early increase in UV absorbance with highest peak in the 2–4 h interval, then a sharp decline.</w:t>
      </w:r>
      <w:r>
        <w:br/>
      </w:r>
      <w:r>
        <w:t xml:space="preserve">- Formulation 2 (Standard, medium-viscosity): moderate early increase, sustained high plateau in the 4–6 h interval, then gradual decline.</w:t>
      </w:r>
      <w:r>
        <w:br/>
      </w:r>
      <w:r>
        <w:t xml:space="preserve">- Formulation 3 (High-viscosity): slower early increase, lower peak magnitude overall, then a slow sustained decline.</w:t>
      </w:r>
      <w:r>
        <w:br/>
      </w:r>
      <w:r>
        <w:t xml:space="preserve">- Cross-formulation summary: F1 fastest early release and earliest peak; F2 intermediate with a later sustained plateau (notably high in 4–6 h); F3 slowest early release and lowest peak.</w:t>
      </w:r>
    </w:p>
    <w:p>
      <w:pPr>
        <w:pStyle w:val="BodyText"/>
      </w:pPr>
      <w:r>
        <w:t xml:space="preserve">Data-quality constraints and confidence</w:t>
      </w:r>
      <w:r>
        <w:t xml:space="preserve"> </w:t>
      </w:r>
      <w:r>
        <w:t xml:space="preserve">- Concentration values are reported as mean UV absorbance units (not converted to mass/volume), and timepoints represent midpoints of intervals. These limitations reduce quantitative precision and require caution in translating absorbance trends to exact mass-release magnitudes.</w:t>
      </w:r>
      <w:r>
        <w:br/>
      </w:r>
      <w:r>
        <w:t xml:space="preserve">- Because no image data are available to corroborate physical tablet behavior, concentration-based interpretation is the principal evidence here; this is acceptable but lower-confidence than a combined image+concentration analysis would be. Treat all mechanistic links as tentative.</w:t>
      </w:r>
    </w:p>
    <w:p>
      <w:pPr>
        <w:pStyle w:val="BodyText"/>
      </w:pPr>
      <w:r>
        <w:t xml:space="preserve">Concordance between image and concentration evidence</w:t>
      </w:r>
      <w:r>
        <w:t xml:space="preserve"> </w:t>
      </w:r>
      <w:r>
        <w:t xml:space="preserve">- Not applicable: image data absent. Therefore assessment of mutual support between imaging and dissolution is not possible. All comparisons below are between concentration trends and formulation composition only.</w:t>
      </w:r>
    </w:p>
    <w:p>
      <w:pPr>
        <w:pStyle w:val="BodyText"/>
      </w:pPr>
      <w:r>
        <w:t xml:space="preserve">Literature-Supported Typical Mechanistic Links</w:t>
      </w:r>
    </w:p>
    <w:p>
      <w:pPr>
        <w:pStyle w:val="Compact"/>
        <w:numPr>
          <w:ilvl w:val="0"/>
          <w:numId w:val="1002"/>
        </w:numPr>
      </w:pPr>
      <w:r>
        <w:t xml:space="preserve">Retrieved literature excerpts available in this session are minimal (labels:</w:t>
      </w:r>
      <w:r>
        <w:t xml:space="preserve"> </w:t>
      </w:r>
      <w:r>
        <w:t xml:space="preserve">“Evidence”</w:t>
      </w:r>
      <w:r>
        <w:t xml:space="preserve"> </w:t>
      </w:r>
      <w:r>
        <w:t xml:space="preserve">and</w:t>
      </w:r>
      <w:r>
        <w:t xml:space="preserve"> </w:t>
      </w:r>
      <w:r>
        <w:t xml:space="preserve">“CASE SUMMARY”</w:t>
      </w:r>
      <w:r>
        <w:t xml:space="preserve">) and do not contain explicit mechanistic text about HPMC grades, gel-layer behavior, or matrix erosion. Therefore, there is insufficient retrieved literature content in the session to provide documented, session-specific literature-supported mechanistic rules.</w:t>
      </w:r>
      <w:r>
        <w:br/>
      </w:r>
    </w:p>
    <w:p>
      <w:pPr>
        <w:pStyle w:val="Compact"/>
        <w:numPr>
          <w:ilvl w:val="0"/>
          <w:numId w:val="1002"/>
        </w:numPr>
      </w:pPr>
      <w:r>
        <w:t xml:space="preserve">Because the session-specific literature content is too limited, any statement that attributes release behaviors to classic polymer mechanisms (swelling, gel-layer diffusion, erosion, viscosity-driven retardation) must be presented as hypothesis-level reasoning rather than literature-confirmed within this session.</w:t>
      </w:r>
    </w:p>
    <w:p>
      <w:pPr>
        <w:pStyle w:val="FirstParagraph"/>
      </w:pPr>
      <w:r>
        <w:t xml:space="preserve">Tentative Integrated Mechanistic Interpretation Across the Three Formulations</w:t>
      </w:r>
    </w:p>
    <w:p>
      <w:pPr>
        <w:pStyle w:val="BodyText"/>
      </w:pPr>
      <w:r>
        <w:t xml:space="preserve">(Separate statements: user-provided facts, literature support level, and tentative case-specific hypotheses)</w:t>
      </w:r>
    </w:p>
    <w:p>
      <w:pPr>
        <w:pStyle w:val="Compact"/>
        <w:numPr>
          <w:ilvl w:val="0"/>
          <w:numId w:val="1003"/>
        </w:numPr>
      </w:pPr>
      <w:r>
        <w:t xml:space="preserve">User-provided formulation facts (session truth):</w:t>
      </w:r>
    </w:p>
    <w:p>
      <w:pPr>
        <w:pStyle w:val="Compact"/>
        <w:numPr>
          <w:ilvl w:val="1"/>
          <w:numId w:val="1004"/>
        </w:numPr>
      </w:pPr>
      <w:r>
        <w:t xml:space="preserve">All three formulations contain the same set of excipients; the primary deliberate difference is the ratio between HPMC K4M and HPMC 100LV.</w:t>
      </w:r>
      <w:r>
        <w:br/>
      </w:r>
    </w:p>
    <w:p>
      <w:pPr>
        <w:pStyle w:val="Compact"/>
        <w:numPr>
          <w:ilvl w:val="1"/>
          <w:numId w:val="1004"/>
        </w:numPr>
      </w:pPr>
      <w:r>
        <w:t xml:space="preserve">Compositional directionality (from session): Formulation 1 has relatively more HPMC 100LV (lower-viscosity grade) than K4M; Formulation 3 has relatively more HPMC K4M (higher-viscosity grade); Formulation 2 is intermediate/balanced.</w:t>
      </w:r>
    </w:p>
    <w:p>
      <w:pPr>
        <w:pStyle w:val="Compact"/>
        <w:numPr>
          <w:ilvl w:val="0"/>
          <w:numId w:val="1003"/>
        </w:numPr>
      </w:pPr>
      <w:r>
        <w:t xml:space="preserve">Literature support level:</w:t>
      </w:r>
    </w:p>
    <w:p>
      <w:pPr>
        <w:pStyle w:val="Compact"/>
        <w:numPr>
          <w:ilvl w:val="1"/>
          <w:numId w:val="1005"/>
        </w:numPr>
      </w:pPr>
      <w:r>
        <w:t xml:space="preserve">Session literature excerpts do not provide explicit mechanistic text. Therefore linkage of polymer ratio to mechanistic behavior here is plausible but not supported by the retrieved excerpts in this session and must be treated as hypothesis-level.</w:t>
      </w:r>
    </w:p>
    <w:p>
      <w:pPr>
        <w:pStyle w:val="Compact"/>
        <w:numPr>
          <w:ilvl w:val="0"/>
          <w:numId w:val="1003"/>
        </w:numPr>
      </w:pPr>
      <w:r>
        <w:t xml:space="preserve">Tentative, hypothesis-level interpretations for each formulation (explicitly tentative):</w:t>
      </w:r>
    </w:p>
    <w:p>
      <w:pPr>
        <w:pStyle w:val="Compact"/>
        <w:numPr>
          <w:ilvl w:val="1"/>
          <w:numId w:val="1006"/>
        </w:numPr>
      </w:pPr>
      <w:r>
        <w:t xml:space="preserve">Formulation 1 (Low-viscosity; higher HPMC 100LV fraction): The rapid early increase and early peak (2–4 h) in absorbance suggest a relatively faster initial drug release phase. Tentatively this could reflect a weaker or thinner gel barrier / faster pore formation or erosion early on, allowing quicker dye escape and then a drop—consistent with an early release burst followed by depletion or transient gel collapse. This is a hypothesis based on composition + concentration trend, not confirmed by session literature or imaging.</w:t>
      </w:r>
    </w:p>
    <w:p>
      <w:pPr>
        <w:pStyle w:val="Compact"/>
        <w:numPr>
          <w:ilvl w:val="1"/>
          <w:numId w:val="1006"/>
        </w:numPr>
      </w:pPr>
      <w:r>
        <w:t xml:space="preserve">Formulation 2 (Standard, medium-viscosity; balanced ratio): The moderate initial rise and a sustained plateau into the 4–6 h window suggest formation of a more stable retarding layer that sustains release over several hours rather than producing an early spike. Tentatively this behavior indicates more controlled diffusion/erosion balance that maintains release into the 4 h window.</w:t>
      </w:r>
    </w:p>
    <w:p>
      <w:pPr>
        <w:pStyle w:val="Compact"/>
        <w:numPr>
          <w:ilvl w:val="1"/>
          <w:numId w:val="1006"/>
        </w:numPr>
      </w:pPr>
      <w:r>
        <w:t xml:space="preserve">Formulation 3 (High-viscosity; higher HPMC K4M fraction): The slower early increase and lower peak are consistent, at hypothesis-level, with a stronger, more viscous gel barrier that slows initial diffusion and/or resists rapid erosion—yielding more prolonged but lower-rate release over the same period.</w:t>
      </w:r>
    </w:p>
    <w:p>
      <w:pPr>
        <w:pStyle w:val="Compact"/>
        <w:numPr>
          <w:ilvl w:val="0"/>
          <w:numId w:val="1003"/>
        </w:numPr>
      </w:pPr>
      <w:r>
        <w:t xml:space="preserve">Causal attribution confidence:</w:t>
      </w:r>
    </w:p>
    <w:p>
      <w:pPr>
        <w:pStyle w:val="Compact"/>
        <w:numPr>
          <w:ilvl w:val="1"/>
          <w:numId w:val="1007"/>
        </w:numPr>
      </w:pPr>
      <w:r>
        <w:t xml:space="preserve">These attributions link observed concentration patterns to the user-reported polymer ratio differences; they are descriptive and hypothesis-level only. The session lacks imaging confirmation and session literature support, so causal assignment is tentative.</w:t>
      </w:r>
    </w:p>
    <w:p>
      <w:pPr>
        <w:pStyle w:val="FirstParagraph"/>
      </w:pPr>
      <w:r>
        <w:t xml:space="preserve">Mechanistic Implications for the Next Optimization Step</w:t>
      </w:r>
    </w:p>
    <w:p>
      <w:pPr>
        <w:pStyle w:val="BodyText"/>
      </w:pPr>
      <w:r>
        <w:t xml:space="preserve">(Goal restated briefly: increase cumulative release of the standard (Formulation 2) over first 4 hours to 105% of current level.)</w:t>
      </w:r>
    </w:p>
    <w:p>
      <w:pPr>
        <w:pStyle w:val="Compact"/>
        <w:numPr>
          <w:ilvl w:val="0"/>
          <w:numId w:val="1008"/>
        </w:numPr>
      </w:pPr>
      <w:r>
        <w:t xml:space="preserve">Which observed behaviors are more/less consistent with the optimization target:</w:t>
      </w:r>
    </w:p>
    <w:p>
      <w:pPr>
        <w:pStyle w:val="Compact"/>
        <w:numPr>
          <w:ilvl w:val="1"/>
          <w:numId w:val="1009"/>
        </w:numPr>
      </w:pPr>
      <w:r>
        <w:t xml:space="preserve">Behavior consistent with raising early 0–4 h cumulative release: patterns like Formulation 1 (faster early increase, earlier peak) are directionally consistent with increasing early cumulative release. However, F1 shows an early peak and subsequent sharp decline, which may indicate undesirable burst + depletion rather than a controlled increase through 4 h.</w:t>
      </w:r>
    </w:p>
    <w:p>
      <w:pPr>
        <w:pStyle w:val="Compact"/>
        <w:numPr>
          <w:ilvl w:val="1"/>
          <w:numId w:val="1009"/>
        </w:numPr>
      </w:pPr>
      <w:r>
        <w:t xml:space="preserve">Behavior inconsistent with raising early release: patterns like Formulation 3 (slower early increase) are directionally opposite to the optimization target and would likely reduce 0–4 h cumulative release.</w:t>
      </w:r>
    </w:p>
    <w:p>
      <w:pPr>
        <w:pStyle w:val="Compact"/>
        <w:numPr>
          <w:ilvl w:val="0"/>
          <w:numId w:val="1008"/>
        </w:numPr>
      </w:pPr>
      <w:r>
        <w:t xml:space="preserve">Mechanistic tendencies to consider (high-level, no recipe):</w:t>
      </w:r>
    </w:p>
    <w:p>
      <w:pPr>
        <w:pStyle w:val="Compact"/>
        <w:numPr>
          <w:ilvl w:val="1"/>
          <w:numId w:val="1010"/>
        </w:numPr>
      </w:pPr>
      <w:r>
        <w:t xml:space="preserve">Tendencies that plausibly increase early 0–4 h release: mechanisms that reduce early gel-barrier strength or thickness, increase initial porosity/permeability, or accelerate initial erosion/diffusion rates.</w:t>
      </w:r>
      <w:r>
        <w:br/>
      </w:r>
    </w:p>
    <w:p>
      <w:pPr>
        <w:pStyle w:val="Compact"/>
        <w:numPr>
          <w:ilvl w:val="1"/>
          <w:numId w:val="1010"/>
        </w:numPr>
      </w:pPr>
      <w:r>
        <w:t xml:space="preserve">Tendencies that plausibly reduce early 0–4 h release: increasing gel viscosity/strength, increasing gel-layer integrity, or enhancing polymer hydration kinetics that favor slower diffusion.</w:t>
      </w:r>
    </w:p>
    <w:p>
      <w:pPr>
        <w:pStyle w:val="Compact"/>
        <w:numPr>
          <w:ilvl w:val="0"/>
          <w:numId w:val="1008"/>
        </w:numPr>
      </w:pPr>
      <w:r>
        <w:t xml:space="preserve">Relative relevance of formulation variables (mechanistic classes, not numeric instructions):</w:t>
      </w:r>
    </w:p>
    <w:p>
      <w:pPr>
        <w:pStyle w:val="Compact"/>
        <w:numPr>
          <w:ilvl w:val="1"/>
          <w:numId w:val="1011"/>
        </w:numPr>
      </w:pPr>
      <w:r>
        <w:t xml:space="preserve">Polymer grade/viscosity (relative fractions of HPMC K4M vs HPMC 100LV) appears mechanistically central, since it is the defined variable that differs across the three formulations and correlates with the observed release trends.</w:t>
      </w:r>
      <w:r>
        <w:br/>
      </w:r>
    </w:p>
    <w:p>
      <w:pPr>
        <w:pStyle w:val="Compact"/>
        <w:numPr>
          <w:ilvl w:val="1"/>
          <w:numId w:val="1011"/>
        </w:numPr>
      </w:pPr>
      <w:r>
        <w:t xml:space="preserve">Downstream matrix architecture variables (e.g., overall tablet porosity, compressive hardness, binder/excipient packing) may also influence early release but were not reported in the session; their possible role remains uncertain.</w:t>
      </w:r>
      <w:r>
        <w:br/>
      </w:r>
    </w:p>
    <w:p>
      <w:pPr>
        <w:pStyle w:val="Compact"/>
        <w:numPr>
          <w:ilvl w:val="1"/>
          <w:numId w:val="1011"/>
        </w:numPr>
      </w:pPr>
      <w:r>
        <w:t xml:space="preserve">Process-related variables (compression, particle size) are plausibly relevant but not available in the session and thus remain uncertain.</w:t>
      </w:r>
    </w:p>
    <w:p>
      <w:pPr>
        <w:pStyle w:val="Compact"/>
        <w:numPr>
          <w:ilvl w:val="0"/>
          <w:numId w:val="1008"/>
        </w:numPr>
      </w:pPr>
      <w:r>
        <w:t xml:space="preserve">Risks to bear in mind:</w:t>
      </w:r>
    </w:p>
    <w:p>
      <w:pPr>
        <w:pStyle w:val="Compact"/>
        <w:numPr>
          <w:ilvl w:val="1"/>
          <w:numId w:val="1012"/>
        </w:numPr>
      </w:pPr>
      <w:r>
        <w:t xml:space="preserve">Shifting toward a composition that resembles the low-viscosity profile may increase early release but could produce an undesired early peak (burst) and a subsequent decline before 4 h, which may or may not meet the</w:t>
      </w:r>
      <w:r>
        <w:t xml:space="preserve"> </w:t>
      </w:r>
      <w:r>
        <w:t xml:space="preserve">“sustained”</w:t>
      </w:r>
      <w:r>
        <w:t xml:space="preserve"> </w:t>
      </w:r>
      <w:r>
        <w:t xml:space="preserve">intent of the standard product.</w:t>
      </w:r>
      <w:r>
        <w:br/>
      </w:r>
    </w:p>
    <w:p>
      <w:pPr>
        <w:pStyle w:val="Compact"/>
        <w:numPr>
          <w:ilvl w:val="1"/>
          <w:numId w:val="1012"/>
        </w:numPr>
      </w:pPr>
      <w:r>
        <w:t xml:space="preserve">Shifting toward high-viscosity profile likely reduces early release below the target.</w:t>
      </w:r>
    </w:p>
    <w:p>
      <w:pPr>
        <w:pStyle w:val="FirstParagraph"/>
      </w:pPr>
      <w:r>
        <w:t xml:space="preserve">Suggestions for Further Validation</w:t>
      </w:r>
    </w:p>
    <w:p>
      <w:pPr>
        <w:pStyle w:val="BodyText"/>
      </w:pPr>
      <w:r>
        <w:t xml:space="preserve">Priority, practical experiments to reduce uncertainty (no formulation-adjustment instructions included):</w:t>
      </w:r>
    </w:p>
    <w:p>
      <w:pPr>
        <w:pStyle w:val="Compact"/>
        <w:numPr>
          <w:ilvl w:val="0"/>
          <w:numId w:val="1013"/>
        </w:numPr>
      </w:pPr>
      <w:r>
        <w:t xml:space="preserve">Convert absorbance to mass/volume release with a calibration curve</w:t>
      </w:r>
    </w:p>
    <w:p>
      <w:pPr>
        <w:pStyle w:val="Compact"/>
        <w:numPr>
          <w:ilvl w:val="1"/>
          <w:numId w:val="1014"/>
        </w:numPr>
      </w:pPr>
      <w:r>
        <w:t xml:space="preserve">Prepare a methylene blue calibration (absorbance vs concentration) in both media (pH 1.2 and pH 6.8) to allow quantitative comparison of cumulative release rather than relative absorbance units.</w:t>
      </w:r>
    </w:p>
    <w:p>
      <w:pPr>
        <w:pStyle w:val="Compact"/>
        <w:numPr>
          <w:ilvl w:val="0"/>
          <w:numId w:val="1013"/>
        </w:numPr>
      </w:pPr>
      <w:r>
        <w:t xml:space="preserve">Increase time resolution in the 0–4 h window</w:t>
      </w:r>
    </w:p>
    <w:p>
      <w:pPr>
        <w:pStyle w:val="Compact"/>
        <w:numPr>
          <w:ilvl w:val="1"/>
          <w:numId w:val="1015"/>
        </w:numPr>
      </w:pPr>
      <w:r>
        <w:t xml:space="preserve">Collect more frequent samples (e.g., smaller intervals within 0–4 h) to resolve the early release shape (burst vs sustained). This clarifies whether Formulation 1’s early peak is a transient burst or part of a sustained release.</w:t>
      </w:r>
    </w:p>
    <w:p>
      <w:pPr>
        <w:pStyle w:val="Compact"/>
        <w:numPr>
          <w:ilvl w:val="0"/>
          <w:numId w:val="1013"/>
        </w:numPr>
      </w:pPr>
      <w:r>
        <w:t xml:space="preserve">Replicates and statistical confirmation</w:t>
      </w:r>
    </w:p>
    <w:p>
      <w:pPr>
        <w:pStyle w:val="Compact"/>
        <w:numPr>
          <w:ilvl w:val="1"/>
          <w:numId w:val="1016"/>
        </w:numPr>
      </w:pPr>
      <w:r>
        <w:t xml:space="preserve">Run replicate dissolution experiments for each formulation to confirm reproducibility of the early-peak vs plateau patterns and quantify variability.</w:t>
      </w:r>
    </w:p>
    <w:p>
      <w:pPr>
        <w:pStyle w:val="Compact"/>
        <w:numPr>
          <w:ilvl w:val="0"/>
          <w:numId w:val="1013"/>
        </w:numPr>
      </w:pPr>
      <w:r>
        <w:t xml:space="preserve">Acquire or re-run imaging/visual monitoring</w:t>
      </w:r>
    </w:p>
    <w:p>
      <w:pPr>
        <w:pStyle w:val="Compact"/>
        <w:numPr>
          <w:ilvl w:val="1"/>
          <w:numId w:val="1017"/>
        </w:numPr>
      </w:pPr>
      <w:r>
        <w:t xml:space="preserve">Obtain continuous or interval photographic/microscopic imaging of tablets during dissolution to directly observe gel-layer formation, swelling, surface erosion, ruptures, or fragmentation; correlate these images with absorbance timepoints.</w:t>
      </w:r>
    </w:p>
    <w:p>
      <w:pPr>
        <w:pStyle w:val="Compact"/>
        <w:numPr>
          <w:ilvl w:val="0"/>
          <w:numId w:val="1013"/>
        </w:numPr>
      </w:pPr>
      <w:r>
        <w:t xml:space="preserve">Probe mechanistic markers</w:t>
      </w:r>
    </w:p>
    <w:p>
      <w:pPr>
        <w:pStyle w:val="Compact"/>
        <w:numPr>
          <w:ilvl w:val="1"/>
          <w:numId w:val="1018"/>
        </w:numPr>
      </w:pPr>
      <w:r>
        <w:t xml:space="preserve">Measure simple physical metrics during dissolution (e.g., tablet dimension change, weight loss, gel-layer thickness if imaging allows) to distinguish diffusion-limited vs erosion-limited release behavior.</w:t>
      </w:r>
    </w:p>
    <w:p>
      <w:pPr>
        <w:pStyle w:val="Compact"/>
        <w:numPr>
          <w:ilvl w:val="0"/>
          <w:numId w:val="1013"/>
        </w:numPr>
      </w:pPr>
      <w:r>
        <w:t xml:space="preserve">Test pH-switch and flow effects</w:t>
      </w:r>
    </w:p>
    <w:p>
      <w:pPr>
        <w:pStyle w:val="Compact"/>
        <w:numPr>
          <w:ilvl w:val="1"/>
          <w:numId w:val="1019"/>
        </w:numPr>
      </w:pPr>
      <w:r>
        <w:t xml:space="preserve">As the experiment includes a pH switch at 1 h and a flow-through rate of 1 mL/min, consider targeted tests that vary the timing of sampling around the pH switch and, if feasible, small variations in flow to see whether early release is sensitive to hydrodynamic shear.</w:t>
      </w:r>
    </w:p>
    <w:p>
      <w:pPr>
        <w:pStyle w:val="Compact"/>
        <w:numPr>
          <w:ilvl w:val="0"/>
          <w:numId w:val="1013"/>
        </w:numPr>
      </w:pPr>
      <w:r>
        <w:t xml:space="preserve">If practical, isolate single-variable comparisons</w:t>
      </w:r>
    </w:p>
    <w:p>
      <w:pPr>
        <w:pStyle w:val="Compact"/>
        <w:numPr>
          <w:ilvl w:val="1"/>
          <w:numId w:val="1020"/>
        </w:numPr>
      </w:pPr>
      <w:r>
        <w:t xml:space="preserve">To the extent possible, run comparisons where only the polymer ratio differs (keeping compression, particle size, and other process variables fixed) so any changes in release can be more confidently attributed to polymer ratio.</w:t>
      </w:r>
    </w:p>
    <w:p>
      <w:pPr>
        <w:pStyle w:val="FirstParagraph"/>
      </w:pPr>
      <w:r>
        <w:t xml:space="preserve">Summary of uncertainty</w:t>
      </w:r>
      <w:r>
        <w:t xml:space="preserve"> </w:t>
      </w:r>
      <w:r>
        <w:t xml:space="preserve">- All mechanistic interpretations above are tentative. The session lacks imaging data and has only limited retrieved literature excerpts, so literature-supported confirmation of the polymer–behavior links is not available within this session. Concentration data are in absorbance units and sampled at interval midpoints, which lowers quantitative confidence. Replicate and higher-resolution experiments plus imaging and calibration are the highest-value next steps to reduce uncertainty.</w:t>
      </w:r>
    </w:p>
    <w:p>
      <w:pPr>
        <w:pStyle w:val="BodyText"/>
      </w:pPr>
      <w:r>
        <w:rPr>
          <w:b/>
          <w:bCs/>
        </w:rPr>
        <w:t xml:space="preserve">Literature / retrieval evidence (optional raw, truncated)</w:t>
      </w:r>
    </w:p>
    <w:p>
      <w:pPr>
        <w:pStyle w:val="SourceCode"/>
      </w:pPr>
    </w:p>
    <w:p>
      <w:r>
        <w:pict>
          <v:rect style="width:0;height:1.5pt" o:hralign="center" o:hrstd="t" o:hr="t"/>
        </w:pict>
      </w:r>
    </w:p>
    <w:bookmarkEnd w:id="19"/>
    <w:bookmarkStart w:id="20"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1e91a9aa-ab70-4bfb-b8b6-47a8f2d53340</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105%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0"/>
    <w:bookmarkStart w:id="21" w:name="optimization-target-review"/>
    <w:p>
      <w:pPr>
        <w:pStyle w:val="1"/>
      </w:pPr>
      <w:r>
        <w:t xml:space="preserve">Optimization Target Review</w:t>
      </w:r>
    </w:p>
    <w:p>
      <w:pPr>
        <w:pStyle w:val="FirstParagraph"/>
      </w:pPr>
      <w:r>
        <w:t xml:space="preserve">The optimization target is to</w:t>
      </w:r>
      <w:r>
        <w:t xml:space="preserve"> </w:t>
      </w:r>
      <w:r>
        <w:rPr>
          <w:b/>
          <w:bCs/>
        </w:rPr>
        <w:t xml:space="preserve">increase the cumulative release amount of the standard-viscosity formulation (Formulation 2) over the first 4 hours to 105% of its original level</w:t>
      </w:r>
      <w:r>
        <w:t xml:space="preserve">. The primary strategy is to adjust the ratio between the high-viscosity polymer HPMC K4M and the low-viscosity polymer HPMC 100LV.</w:t>
      </w:r>
    </w:p>
    <w:p>
      <w:pPr>
        <w:pStyle w:val="Compact"/>
        <w:numPr>
          <w:ilvl w:val="0"/>
          <w:numId w:val="1021"/>
        </w:numPr>
      </w:pPr>
      <w:r>
        <w:rPr>
          <w:b/>
          <w:bCs/>
        </w:rPr>
        <w:t xml:space="preserve">Current Status of Formulation 2 (Standard):</w:t>
      </w:r>
      <w:r>
        <w:t xml:space="preserve"> </w:t>
      </w:r>
      <w:r>
        <w:t xml:space="preserve">Exhibits a moderate early increase with a sustained plateau in the 4–6 h window. It represents a balanced, controlled release profile but currently falls short of the desired early-stage (0–4 h) cumulative release magnitude.</w:t>
      </w:r>
    </w:p>
    <w:p>
      <w:pPr>
        <w:pStyle w:val="Compact"/>
        <w:numPr>
          <w:ilvl w:val="0"/>
          <w:numId w:val="1021"/>
        </w:numPr>
      </w:pPr>
      <w:r>
        <w:rPr>
          <w:b/>
          <w:bCs/>
        </w:rPr>
        <w:t xml:space="preserve">Misalignment Analysis:</w:t>
      </w:r>
    </w:p>
    <w:p>
      <w:pPr>
        <w:pStyle w:val="Compact"/>
        <w:numPr>
          <w:ilvl w:val="1"/>
          <w:numId w:val="1022"/>
        </w:numPr>
      </w:pPr>
      <w:r>
        <w:rPr>
          <w:b/>
          <w:bCs/>
        </w:rPr>
        <w:t xml:space="preserve">Formulation 3 (High Viscosity):</w:t>
      </w:r>
      <w:r>
        <w:t xml:space="preserve"> </w:t>
      </w:r>
      <w:r>
        <w:t xml:space="preserve">Shows slower early increase and lower peak. This direction is</w:t>
      </w:r>
      <w:r>
        <w:t xml:space="preserve"> </w:t>
      </w:r>
      <w:r>
        <w:rPr>
          <w:b/>
          <w:bCs/>
        </w:rPr>
        <w:t xml:space="preserve">counter-productive</w:t>
      </w:r>
      <w:r>
        <w:t xml:space="preserve"> </w:t>
      </w:r>
      <w:r>
        <w:t xml:space="preserve">to the target, as increasing HPMC K4M further would likely suppress early release below current levels.</w:t>
      </w:r>
    </w:p>
    <w:p>
      <w:pPr>
        <w:pStyle w:val="Compact"/>
        <w:numPr>
          <w:ilvl w:val="1"/>
          <w:numId w:val="1022"/>
        </w:numPr>
      </w:pPr>
      <w:r>
        <w:rPr>
          <w:b/>
          <w:bCs/>
        </w:rPr>
        <w:t xml:space="preserve">Formulation 1 (Low Viscosity):</w:t>
      </w:r>
      <w:r>
        <w:t xml:space="preserve"> </w:t>
      </w:r>
      <w:r>
        <w:t xml:space="preserve">Shows rapid early increase and an early peak (2–4 h). While this achieves higher early release, the subsequent</w:t>
      </w:r>
      <w:r>
        <w:t xml:space="preserve"> </w:t>
      </w:r>
      <w:r>
        <w:t xml:space="preserve">“sharp decline”</w:t>
      </w:r>
      <w:r>
        <w:t xml:space="preserve"> </w:t>
      </w:r>
      <w:r>
        <w:t xml:space="preserve">suggests potential instability, burst release, or rapid depletion, which may compromise the sustained nature of the dosage form.</w:t>
      </w:r>
    </w:p>
    <w:p>
      <w:pPr>
        <w:pStyle w:val="Compact"/>
        <w:numPr>
          <w:ilvl w:val="1"/>
          <w:numId w:val="1022"/>
        </w:numPr>
      </w:pPr>
      <w:r>
        <w:rPr>
          <w:b/>
          <w:bCs/>
        </w:rPr>
        <w:t xml:space="preserve">Goal:</w:t>
      </w:r>
      <w:r>
        <w:t xml:space="preserve"> </w:t>
      </w:r>
      <w:r>
        <w:t xml:space="preserve">The next iteration must shift Formulation 2 slightly toward the kinetic profile of Formulation 1 (faster early release) without fully adopting the instability or sharp decline associated with Formulation 1. The target is a modest 5% increase in cumulative release at 4 hours, suggesting a fine-tuning rather than a drastic reformulation.</w:t>
      </w:r>
    </w:p>
    <w:bookmarkEnd w:id="21"/>
    <w:bookmarkStart w:id="22" w:name="X2b7bbf605a988a2a3019cd82fbc2d77306c7838"/>
    <w:p>
      <w:pPr>
        <w:pStyle w:val="1"/>
      </w:pPr>
      <w:r>
        <w:t xml:space="preserve">Evidence Summary from Existing Formulations</w:t>
      </w:r>
    </w:p>
    <w:p>
      <w:pPr>
        <w:pStyle w:val="FirstParagraph"/>
      </w:pPr>
      <w:r>
        <w:rPr>
          <w:b/>
          <w:bCs/>
        </w:rPr>
        <w:t xml:space="preserve">Concentration-Time Trends:</w:t>
      </w:r>
      <w:r>
        <w:t xml:space="preserve"> </w:t>
      </w:r>
      <w:r>
        <w:t xml:space="preserve">*</w:t>
      </w:r>
      <w:r>
        <w:t xml:space="preserve"> </w:t>
      </w:r>
      <w:r>
        <w:rPr>
          <w:b/>
          <w:bCs/>
        </w:rPr>
        <w:t xml:space="preserve">Formulation 1 (Low Viscosity; High HPMC 100LV / Low HPMC K4M):</w:t>
      </w:r>
      <w:r>
        <w:t xml:space="preserve"> </w:t>
      </w:r>
      <w:r>
        <w:t xml:space="preserve">Highest peak absorbance in the 2–4 h interval. Indicates rapid hydration and weaker gel barrier formation, allowing faster drug diffusion/erosion early on. However, the sharp decline post-peak suggests the matrix may lose integrity or deplete rapidly.</w:t>
      </w:r>
      <w:r>
        <w:t xml:space="preserve"> </w:t>
      </w:r>
      <w:r>
        <w:t xml:space="preserve">*</w:t>
      </w:r>
      <w:r>
        <w:t xml:space="preserve"> </w:t>
      </w:r>
      <w:r>
        <w:rPr>
          <w:b/>
          <w:bCs/>
        </w:rPr>
        <w:t xml:space="preserve">Formulation 2 (Standard; Balanced Ratio):</w:t>
      </w:r>
      <w:r>
        <w:t xml:space="preserve"> </w:t>
      </w:r>
      <w:r>
        <w:t xml:space="preserve">Moderate early rise, sustaining a high plateau into the 4–6 h window. This indicates a stable gel layer that controls release effectively but restricts the initial flux more than desired for the new target.</w:t>
      </w:r>
      <w:r>
        <w:t xml:space="preserve"> </w:t>
      </w:r>
      <w:r>
        <w:t xml:space="preserve">*</w:t>
      </w:r>
      <w:r>
        <w:t xml:space="preserve"> </w:t>
      </w:r>
      <w:r>
        <w:rPr>
          <w:b/>
          <w:bCs/>
        </w:rPr>
        <w:t xml:space="preserve">Formulation 3 (High Viscosity; Low HPMC 100LV / High HPMC K4M):</w:t>
      </w:r>
      <w:r>
        <w:t xml:space="preserve"> </w:t>
      </w:r>
      <w:r>
        <w:t xml:space="preserve">Slowest early increase and lowest overall peak. The high proportion of K4M creates a robust, viscous gel barrier that significantly retards early drug diffusion.</w:t>
      </w:r>
    </w:p>
    <w:p>
      <w:pPr>
        <w:pStyle w:val="BodyText"/>
      </w:pPr>
      <w:r>
        <w:rPr>
          <w:b/>
          <w:bCs/>
        </w:rPr>
        <w:t xml:space="preserve">Mechanistic Interpretation (Hypothesis-Level):</w:t>
      </w:r>
      <w:r>
        <w:t xml:space="preserve"> </w:t>
      </w:r>
      <w:r>
        <w:t xml:space="preserve">* The primary driver of release kinetics in this system is the viscosity and hydration rate of the HPMC blend.</w:t>
      </w:r>
      <w:r>
        <w:t xml:space="preserve"> </w:t>
      </w:r>
      <w:r>
        <w:t xml:space="preserve">*</w:t>
      </w:r>
      <w:r>
        <w:t xml:space="preserve"> </w:t>
      </w:r>
      <w:r>
        <w:rPr>
          <w:b/>
          <w:bCs/>
        </w:rPr>
        <w:t xml:space="preserve">HPMC 100LV (Low Viscosity):</w:t>
      </w:r>
      <w:r>
        <w:t xml:space="preserve"> </w:t>
      </w:r>
      <w:r>
        <w:t xml:space="preserve">Hydrates rapidly but forms a weaker gel network. Increasing its proportion reduces the diffusion path resistance and may increase pore size within the gel layer, accelerating early release.</w:t>
      </w:r>
      <w:r>
        <w:t xml:space="preserve"> </w:t>
      </w:r>
      <w:r>
        <w:t xml:space="preserve">*</w:t>
      </w:r>
      <w:r>
        <w:t xml:space="preserve"> </w:t>
      </w:r>
      <w:r>
        <w:rPr>
          <w:b/>
          <w:bCs/>
        </w:rPr>
        <w:t xml:space="preserve">HPMC K4M (High Viscosity):</w:t>
      </w:r>
      <w:r>
        <w:t xml:space="preserve"> </w:t>
      </w:r>
      <w:r>
        <w:t xml:space="preserve">Hydrates to form a strong, cohesive gel layer. Increasing its proportion enhances the barrier effect, slowing down both diffusion and erosion.</w:t>
      </w:r>
      <w:r>
        <w:t xml:space="preserve"> </w:t>
      </w:r>
      <w:r>
        <w:t xml:space="preserve">*</w:t>
      </w:r>
      <w:r>
        <w:t xml:space="preserve"> </w:t>
      </w:r>
      <w:r>
        <w:rPr>
          <w:b/>
          <w:bCs/>
        </w:rPr>
        <w:t xml:space="preserve">Correlation:</w:t>
      </w:r>
      <w:r>
        <w:t xml:space="preserve"> </w:t>
      </w:r>
      <w:r>
        <w:t xml:space="preserve">There is a clear inverse correlation between the HPMC K4M/100LV ratio and the rate of early release (0–4 h). Formulation 1 (lowest K4M/100LV ratio) has the fastest early release; Formulation 3 (highest ratio) has the slowest.</w:t>
      </w:r>
    </w:p>
    <w:p>
      <w:pPr>
        <w:pStyle w:val="BodyText"/>
      </w:pPr>
      <w:r>
        <w:rPr>
          <w:b/>
          <w:bCs/>
        </w:rPr>
        <w:t xml:space="preserve">Image Analysis:</w:t>
      </w:r>
      <w:r>
        <w:t xml:space="preserve"> </w:t>
      </w:r>
      <w:r>
        <w:t xml:space="preserve">* No image analysis data is available. Mechanistic conclusions regarding gel layer thickness, swelling, or erosion are inferred solely from dissolution profiles and compositional differences.</w:t>
      </w:r>
    </w:p>
    <w:bookmarkEnd w:id="22"/>
    <w:bookmarkStart w:id="23" w:name="X1e3359ef327fb18f09de81b889ab689d3fd32b2"/>
    <w:p>
      <w:pPr>
        <w:pStyle w:val="1"/>
      </w:pPr>
      <w:r>
        <w:t xml:space="preserve">Recommended Formulation Optimization Proposal</w:t>
      </w:r>
    </w:p>
    <w:p>
      <w:pPr>
        <w:pStyle w:val="FirstParagraph"/>
      </w:pPr>
      <w:r>
        <w:t xml:space="preserve">To achieve a 5% increase in cumulative release at 4 hours while maintaining the sustained release characteristics of the standard formulation, the next iteration should</w:t>
      </w:r>
      <w:r>
        <w:t xml:space="preserve"> </w:t>
      </w:r>
      <w:r>
        <w:rPr>
          <w:b/>
          <w:bCs/>
        </w:rPr>
        <w:t xml:space="preserve">slightly decrease the proportion of HPMC K4M and slightly increase the proportion of HPMC 100LV</w:t>
      </w:r>
      <w:r>
        <w:t xml:space="preserve"> </w:t>
      </w:r>
      <w:r>
        <w:t xml:space="preserve">relative to Formulation 2.</w:t>
      </w:r>
    </w:p>
    <w:p>
      <w:pPr>
        <w:pStyle w:val="BodyText"/>
      </w:pPr>
      <w:r>
        <w:t xml:space="preserve">This proposal moves the formulation composition intermediate between Formulation 2 (Standard) and Formulation 1 (Low Viscosity), but much closer to Formulation 2 to avoid the instability observed in Formulation 1.</w:t>
      </w:r>
    </w:p>
    <w:p>
      <w:pPr>
        <w:pStyle w:val="BodyText"/>
      </w:pPr>
      <w:r>
        <w:rPr>
          <w:b/>
          <w:bCs/>
        </w:rPr>
        <w:t xml:space="preserve">Proposed Next-Iteration Composition (Tentative):</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t xml:space="preserve">Ingredient</w:t>
            </w:r>
          </w:p>
        </w:tc>
        <w:tc>
          <w:tcPr/>
          <w:p>
            <w:pPr>
              <w:pStyle w:val="Compact"/>
              <w:jc w:val="center"/>
            </w:pPr>
            <w:r>
              <w:t xml:space="preserve">Current Amount in Formulation 2 (g)</w:t>
            </w:r>
          </w:p>
        </w:tc>
        <w:tc>
          <w:tcPr/>
          <w:p>
            <w:pPr>
              <w:pStyle w:val="Compact"/>
              <w:jc w:val="center"/>
            </w:pPr>
            <w:r>
              <w:t xml:space="preserve">Proposed Adjustment</w:t>
            </w:r>
          </w:p>
        </w:tc>
        <w:tc>
          <w:tcPr/>
          <w:p>
            <w:pPr>
              <w:pStyle w:val="Compact"/>
              <w:jc w:val="center"/>
            </w:pPr>
            <w:r>
              <w:t xml:space="preserve">Proposed Amount (g)</w:t>
            </w:r>
          </w:p>
        </w:tc>
        <w:tc>
          <w:tcPr/>
          <w:p>
            <w:pPr>
              <w:pStyle w:val="Compact"/>
              <w:jc w:val="left"/>
            </w:pPr>
            <w:r>
              <w:t xml:space="preserve">Rationale for Change</w:t>
            </w:r>
          </w:p>
        </w:tc>
      </w:tr>
      <w:tr>
        <w:tc>
          <w:tcPr/>
          <w:p>
            <w:pPr>
              <w:pStyle w:val="Compact"/>
              <w:jc w:val="left"/>
            </w:pPr>
            <w:r>
              <w:rPr>
                <w:b/>
                <w:bCs/>
              </w:rPr>
              <w:t xml:space="preserve">Methylene Blue</w:t>
            </w:r>
          </w:p>
        </w:tc>
        <w:tc>
          <w:tcPr/>
          <w:p>
            <w:pPr>
              <w:pStyle w:val="Compact"/>
              <w:jc w:val="center"/>
            </w:pPr>
            <w:r>
              <w:t xml:space="preserve">0.142</w:t>
            </w:r>
          </w:p>
        </w:tc>
        <w:tc>
          <w:tcPr/>
          <w:p>
            <w:pPr>
              <w:pStyle w:val="Compact"/>
              <w:jc w:val="center"/>
            </w:pPr>
            <w:r>
              <w:t xml:space="preserve">Maintain</w:t>
            </w:r>
          </w:p>
        </w:tc>
        <w:tc>
          <w:tcPr/>
          <w:p>
            <w:pPr>
              <w:pStyle w:val="Compact"/>
              <w:jc w:val="center"/>
            </w:pPr>
            <w:r>
              <w:t xml:space="preserve">0.142</w:t>
            </w:r>
          </w:p>
        </w:tc>
        <w:tc>
          <w:tcPr/>
          <w:p>
            <w:pPr>
              <w:pStyle w:val="Compact"/>
              <w:jc w:val="left"/>
            </w:pPr>
            <w:r>
              <w:t xml:space="preserve">Active ingredient; constant dose.</w:t>
            </w:r>
          </w:p>
        </w:tc>
      </w:tr>
      <w:tr>
        <w:tc>
          <w:tcPr/>
          <w:p>
            <w:pPr>
              <w:pStyle w:val="Compact"/>
              <w:jc w:val="left"/>
            </w:pPr>
            <w:r>
              <w:rPr>
                <w:b/>
                <w:bCs/>
              </w:rPr>
              <w:t xml:space="preserve">Silicon Dioxide</w:t>
            </w:r>
          </w:p>
        </w:tc>
        <w:tc>
          <w:tcPr/>
          <w:p>
            <w:pPr>
              <w:pStyle w:val="Compact"/>
              <w:jc w:val="center"/>
            </w:pPr>
            <w:r>
              <w:t xml:space="preserve">0.0503</w:t>
            </w:r>
          </w:p>
        </w:tc>
        <w:tc>
          <w:tcPr/>
          <w:p>
            <w:pPr>
              <w:pStyle w:val="Compact"/>
              <w:jc w:val="center"/>
            </w:pPr>
            <w:r>
              <w:t xml:space="preserve">Maintain</w:t>
            </w:r>
          </w:p>
        </w:tc>
        <w:tc>
          <w:tcPr/>
          <w:p>
            <w:pPr>
              <w:pStyle w:val="Compact"/>
              <w:jc w:val="center"/>
            </w:pPr>
            <w:r>
              <w:t xml:space="preserve">0.0503</w:t>
            </w:r>
          </w:p>
        </w:tc>
        <w:tc>
          <w:tcPr/>
          <w:p>
            <w:pPr>
              <w:pStyle w:val="Compact"/>
              <w:jc w:val="left"/>
            </w:pPr>
            <w:r>
              <w:t xml:space="preserve">Glidant; constant.</w:t>
            </w:r>
          </w:p>
        </w:tc>
      </w:tr>
      <w:tr>
        <w:tc>
          <w:tcPr/>
          <w:p>
            <w:pPr>
              <w:pStyle w:val="Compact"/>
              <w:jc w:val="left"/>
            </w:pPr>
            <w:r>
              <w:rPr>
                <w:b/>
                <w:bCs/>
              </w:rPr>
              <w:t xml:space="preserve">Magnesium Stearate</w:t>
            </w:r>
          </w:p>
        </w:tc>
        <w:tc>
          <w:tcPr/>
          <w:p>
            <w:pPr>
              <w:pStyle w:val="Compact"/>
              <w:jc w:val="center"/>
            </w:pPr>
            <w:r>
              <w:t xml:space="preserve">0.1278</w:t>
            </w:r>
          </w:p>
        </w:tc>
        <w:tc>
          <w:tcPr/>
          <w:p>
            <w:pPr>
              <w:pStyle w:val="Compact"/>
              <w:jc w:val="center"/>
            </w:pPr>
            <w:r>
              <w:t xml:space="preserve">Maintain</w:t>
            </w:r>
          </w:p>
        </w:tc>
        <w:tc>
          <w:tcPr/>
          <w:p>
            <w:pPr>
              <w:pStyle w:val="Compact"/>
              <w:jc w:val="center"/>
            </w:pPr>
            <w:r>
              <w:t xml:space="preserve">0.1278</w:t>
            </w:r>
          </w:p>
        </w:tc>
        <w:tc>
          <w:tcPr/>
          <w:p>
            <w:pPr>
              <w:pStyle w:val="Compact"/>
              <w:jc w:val="left"/>
            </w:pPr>
            <w:r>
              <w:t xml:space="preserve">Lubricant; constant.</w:t>
            </w:r>
          </w:p>
        </w:tc>
      </w:tr>
      <w:tr>
        <w:tc>
          <w:tcPr/>
          <w:p>
            <w:pPr>
              <w:pStyle w:val="Compact"/>
              <w:jc w:val="left"/>
            </w:pPr>
            <w:r>
              <w:rPr>
                <w:b/>
                <w:bCs/>
              </w:rPr>
              <w:t xml:space="preserve">Microcrystalline Cellulose</w:t>
            </w:r>
          </w:p>
        </w:tc>
        <w:tc>
          <w:tcPr/>
          <w:p>
            <w:pPr>
              <w:pStyle w:val="Compact"/>
              <w:jc w:val="center"/>
            </w:pPr>
            <w:r>
              <w:t xml:space="preserve">9.6893</w:t>
            </w:r>
          </w:p>
        </w:tc>
        <w:tc>
          <w:tcPr/>
          <w:p>
            <w:pPr>
              <w:pStyle w:val="Compact"/>
              <w:jc w:val="center"/>
            </w:pPr>
            <w:r>
              <w:t xml:space="preserve">Maintain</w:t>
            </w:r>
          </w:p>
        </w:tc>
        <w:tc>
          <w:tcPr/>
          <w:p>
            <w:pPr>
              <w:pStyle w:val="Compact"/>
              <w:jc w:val="center"/>
            </w:pPr>
            <w:r>
              <w:t xml:space="preserve">9.6893</w:t>
            </w:r>
          </w:p>
        </w:tc>
        <w:tc>
          <w:tcPr/>
          <w:p>
            <w:pPr>
              <w:pStyle w:val="Compact"/>
              <w:jc w:val="left"/>
            </w:pPr>
            <w:r>
              <w:t xml:space="preserve">Filler; constant.</w:t>
            </w:r>
          </w:p>
        </w:tc>
      </w:tr>
      <w:tr>
        <w:tc>
          <w:tcPr/>
          <w:p>
            <w:pPr>
              <w:pStyle w:val="Compact"/>
              <w:jc w:val="left"/>
            </w:pPr>
            <w:r>
              <w:rPr>
                <w:b/>
                <w:bCs/>
              </w:rPr>
              <w:t xml:space="preserve">Lactose</w:t>
            </w:r>
          </w:p>
        </w:tc>
        <w:tc>
          <w:tcPr/>
          <w:p>
            <w:pPr>
              <w:pStyle w:val="Compact"/>
              <w:jc w:val="center"/>
            </w:pPr>
            <w:r>
              <w:t xml:space="preserve">9.683</w:t>
            </w:r>
          </w:p>
        </w:tc>
        <w:tc>
          <w:tcPr/>
          <w:p>
            <w:pPr>
              <w:pStyle w:val="Compact"/>
              <w:jc w:val="center"/>
            </w:pPr>
            <w:r>
              <w:t xml:space="preserve">Maintain</w:t>
            </w:r>
          </w:p>
        </w:tc>
        <w:tc>
          <w:tcPr/>
          <w:p>
            <w:pPr>
              <w:pStyle w:val="Compact"/>
              <w:jc w:val="center"/>
            </w:pPr>
            <w:r>
              <w:t xml:space="preserve">9.683</w:t>
            </w:r>
          </w:p>
        </w:tc>
        <w:tc>
          <w:tcPr/>
          <w:p>
            <w:pPr>
              <w:pStyle w:val="Compact"/>
              <w:jc w:val="left"/>
            </w:pPr>
            <w:r>
              <w:t xml:space="preserve">Filler; constant.</w:t>
            </w:r>
          </w:p>
        </w:tc>
      </w:tr>
      <w:tr>
        <w:tc>
          <w:tcPr/>
          <w:p>
            <w:pPr>
              <w:pStyle w:val="Compact"/>
              <w:jc w:val="left"/>
            </w:pPr>
            <w:r>
              <w:rPr>
                <w:b/>
                <w:bCs/>
              </w:rPr>
              <w:t xml:space="preserve">HPMC K4M</w:t>
            </w:r>
          </w:p>
        </w:tc>
        <w:tc>
          <w:tcPr/>
          <w:p>
            <w:pPr>
              <w:pStyle w:val="Compact"/>
              <w:jc w:val="center"/>
            </w:pPr>
            <w:r>
              <w:t xml:space="preserve">2.5037</w:t>
            </w:r>
          </w:p>
        </w:tc>
        <w:tc>
          <w:tcPr/>
          <w:p>
            <w:pPr>
              <w:pStyle w:val="Compact"/>
              <w:jc w:val="center"/>
            </w:pPr>
            <w:r>
              <w:rPr>
                <w:b/>
                <w:bCs/>
              </w:rPr>
              <w:t xml:space="preserve">Decrease</w:t>
            </w:r>
          </w:p>
        </w:tc>
        <w:tc>
          <w:tcPr/>
          <w:p>
            <w:pPr>
              <w:pStyle w:val="Compact"/>
              <w:jc w:val="center"/>
            </w:pPr>
            <w:r>
              <w:rPr>
                <w:b/>
                <w:bCs/>
              </w:rPr>
              <w:t xml:space="preserve">2.3500</w:t>
            </w:r>
          </w:p>
        </w:tc>
        <w:tc>
          <w:tcPr/>
          <w:p>
            <w:pPr>
              <w:pStyle w:val="Compact"/>
              <w:jc w:val="left"/>
            </w:pPr>
            <w:r>
              <w:t xml:space="preserve">Reduce high-viscosity barrier strength slightly to allow faster early diffusion.</w:t>
            </w:r>
          </w:p>
        </w:tc>
      </w:tr>
      <w:tr>
        <w:tc>
          <w:tcPr/>
          <w:p>
            <w:pPr>
              <w:pStyle w:val="Compact"/>
              <w:jc w:val="left"/>
            </w:pPr>
            <w:r>
              <w:rPr>
                <w:b/>
                <w:bCs/>
              </w:rPr>
              <w:t xml:space="preserve">HPMC 100LV</w:t>
            </w:r>
          </w:p>
        </w:tc>
        <w:tc>
          <w:tcPr/>
          <w:p>
            <w:pPr>
              <w:pStyle w:val="Compact"/>
              <w:jc w:val="center"/>
            </w:pPr>
            <w:r>
              <w:t xml:space="preserve">2.8171</w:t>
            </w:r>
          </w:p>
        </w:tc>
        <w:tc>
          <w:tcPr/>
          <w:p>
            <w:pPr>
              <w:pStyle w:val="Compact"/>
              <w:jc w:val="center"/>
            </w:pPr>
            <w:r>
              <w:rPr>
                <w:b/>
                <w:bCs/>
              </w:rPr>
              <w:t xml:space="preserve">Increase</w:t>
            </w:r>
          </w:p>
        </w:tc>
        <w:tc>
          <w:tcPr/>
          <w:p>
            <w:pPr>
              <w:pStyle w:val="Compact"/>
              <w:jc w:val="center"/>
            </w:pPr>
            <w:r>
              <w:rPr>
                <w:b/>
                <w:bCs/>
              </w:rPr>
              <w:t xml:space="preserve">2.9708</w:t>
            </w:r>
          </w:p>
        </w:tc>
        <w:tc>
          <w:tcPr/>
          <w:p>
            <w:pPr>
              <w:pStyle w:val="Compact"/>
              <w:jc w:val="left"/>
            </w:pPr>
            <w:r>
              <w:t xml:space="preserve">Increase low-viscosity fraction to accelerate initial hydration and gel permeability.</w:t>
            </w:r>
          </w:p>
        </w:tc>
      </w:tr>
    </w:tbl>
    <w:p>
      <w:pPr>
        <w:pStyle w:val="BodyText"/>
      </w:pPr>
      <w:r>
        <w:rPr>
          <w:b/>
          <w:bCs/>
        </w:rPr>
        <w:t xml:space="preserve">Total Polymer Mass:</w:t>
      </w:r>
      <w:r>
        <w:t xml:space="preserve"> </w:t>
      </w:r>
      <w:r>
        <w:t xml:space="preserve">Maintained at ~5.32 g (2.5037 + 2.8171 = 5.3208 g vs 2.3500 + 2.9708 = 5.3208 g) to isolate the effect of the viscosity ratio change without altering total polymer load.</w:t>
      </w:r>
    </w:p>
    <w:p>
      <w:pPr>
        <w:pStyle w:val="BodyText"/>
      </w:pPr>
      <w:r>
        <w:rPr>
          <w:b/>
          <w:bCs/>
        </w:rPr>
        <w:t xml:space="preserve">Key Variable Adjustment:</w:t>
      </w:r>
      <w:r>
        <w:t xml:space="preserve"> </w:t>
      </w:r>
      <w:r>
        <w:t xml:space="preserve">*</w:t>
      </w:r>
      <w:r>
        <w:t xml:space="preserve"> </w:t>
      </w:r>
      <w:r>
        <w:rPr>
          <w:b/>
          <w:bCs/>
        </w:rPr>
        <w:t xml:space="preserve">HPMC K4M : HPMC 100LV Ratio:</w:t>
      </w:r>
      <w:r>
        <w:t xml:space="preserve"> </w:t>
      </w:r>
      <w:r>
        <w:t xml:space="preserve">Shifted from approx</w:t>
      </w:r>
      <w:r>
        <w:t xml:space="preserve"> </w:t>
      </w:r>
      <w:r>
        <w:rPr>
          <w:b/>
          <w:bCs/>
        </w:rPr>
        <w:t xml:space="preserve">0.89 : 1</w:t>
      </w:r>
      <w:r>
        <w:t xml:space="preserve"> </w:t>
      </w:r>
      <w:r>
        <w:t xml:space="preserve">(Formulation 2) to approx</w:t>
      </w:r>
      <w:r>
        <w:t xml:space="preserve"> </w:t>
      </w:r>
      <w:r>
        <w:rPr>
          <w:b/>
          <w:bCs/>
        </w:rPr>
        <w:t xml:space="preserve">0.79 : 1</w:t>
      </w:r>
      <w:r>
        <w:t xml:space="preserve"> </w:t>
      </w:r>
      <w:r>
        <w:t xml:space="preserve">(Proposed).</w:t>
      </w:r>
      <w:r>
        <w:t xml:space="preserve"> </w:t>
      </w:r>
      <w:r>
        <w:t xml:space="preserve">* This represents a ~10% relative reduction in the K4M/100LV ratio, aiming for a subtle kinetic shift rather than a drastic change.</w:t>
      </w:r>
    </w:p>
    <w:bookmarkEnd w:id="23"/>
    <w:bookmarkStart w:id="24" w:name="adjustment-rationale"/>
    <w:p>
      <w:pPr>
        <w:pStyle w:val="1"/>
      </w:pPr>
      <w:r>
        <w:t xml:space="preserve">Adjustment Rationale</w:t>
      </w:r>
    </w:p>
    <w:p>
      <w:pPr>
        <w:pStyle w:val="Compact"/>
        <w:numPr>
          <w:ilvl w:val="0"/>
          <w:numId w:val="1023"/>
        </w:numPr>
      </w:pPr>
      <w:r>
        <w:rPr>
          <w:b/>
          <w:bCs/>
        </w:rPr>
        <w:t xml:space="preserve">Decrease HPMC K4M (from 2.5037 g to 2.3500 g):</w:t>
      </w:r>
    </w:p>
    <w:p>
      <w:pPr>
        <w:pStyle w:val="Compact"/>
        <w:numPr>
          <w:ilvl w:val="1"/>
          <w:numId w:val="1024"/>
        </w:numPr>
      </w:pPr>
      <w:r>
        <w:rPr>
          <w:b/>
          <w:bCs/>
        </w:rPr>
        <w:t xml:space="preserve">Evidence Support:</w:t>
      </w:r>
      <w:r>
        <w:t xml:space="preserve"> </w:t>
      </w:r>
      <w:r>
        <w:t xml:space="preserve">Formulation 3 (high K4M) showed suppressed early release. Formulation 1 (low K4M) showed enhanced early release.</w:t>
      </w:r>
    </w:p>
    <w:p>
      <w:pPr>
        <w:pStyle w:val="Compact"/>
        <w:numPr>
          <w:ilvl w:val="1"/>
          <w:numId w:val="1024"/>
        </w:numPr>
      </w:pPr>
      <w:r>
        <w:rPr>
          <w:b/>
          <w:bCs/>
        </w:rPr>
        <w:t xml:space="preserve">Mechanism:</w:t>
      </w:r>
      <w:r>
        <w:t xml:space="preserve"> </w:t>
      </w:r>
      <w:r>
        <w:t xml:space="preserve">HPMC K4M contributes to the structural integrity and viscosity of the gel layer. Reducing its amount slightly weakens the gel barrier’s resistance to diffusion during the critical 0–4 h window.</w:t>
      </w:r>
    </w:p>
    <w:p>
      <w:pPr>
        <w:pStyle w:val="Compact"/>
        <w:numPr>
          <w:ilvl w:val="1"/>
          <w:numId w:val="1024"/>
        </w:numPr>
      </w:pPr>
      <w:r>
        <w:rPr>
          <w:b/>
          <w:bCs/>
        </w:rPr>
        <w:t xml:space="preserve">Expected Effect:</w:t>
      </w:r>
      <w:r>
        <w:t xml:space="preserve"> </w:t>
      </w:r>
      <w:r>
        <w:t xml:space="preserve">Lowering the high-viscosity component reduces the</w:t>
      </w:r>
      <w:r>
        <w:t xml:space="preserve"> </w:t>
      </w:r>
      <w:r>
        <w:t xml:space="preserve">“braking”</w:t>
      </w:r>
      <w:r>
        <w:t xml:space="preserve"> </w:t>
      </w:r>
      <w:r>
        <w:t xml:space="preserve">effect on early drug diffusion, helping to reach the 105% cumulative release target.</w:t>
      </w:r>
    </w:p>
    <w:p>
      <w:pPr>
        <w:pStyle w:val="Compact"/>
        <w:numPr>
          <w:ilvl w:val="0"/>
          <w:numId w:val="1023"/>
        </w:numPr>
      </w:pPr>
      <w:r>
        <w:rPr>
          <w:b/>
          <w:bCs/>
        </w:rPr>
        <w:t xml:space="preserve">Increase HPMC 100LV (from 2.8171 g to 2.9708 g):</w:t>
      </w:r>
    </w:p>
    <w:p>
      <w:pPr>
        <w:pStyle w:val="Compact"/>
        <w:numPr>
          <w:ilvl w:val="1"/>
          <w:numId w:val="1025"/>
        </w:numPr>
      </w:pPr>
      <w:r>
        <w:rPr>
          <w:b/>
          <w:bCs/>
        </w:rPr>
        <w:t xml:space="preserve">Evidence Support:</w:t>
      </w:r>
      <w:r>
        <w:t xml:space="preserve"> </w:t>
      </w:r>
      <w:r>
        <w:t xml:space="preserve">Formulation 1 (high 100LV) demonstrated the fastest early increase.</w:t>
      </w:r>
    </w:p>
    <w:p>
      <w:pPr>
        <w:pStyle w:val="Compact"/>
        <w:numPr>
          <w:ilvl w:val="1"/>
          <w:numId w:val="1025"/>
        </w:numPr>
      </w:pPr>
      <w:r>
        <w:rPr>
          <w:b/>
          <w:bCs/>
        </w:rPr>
        <w:t xml:space="preserve">Mechanism:</w:t>
      </w:r>
      <w:r>
        <w:t xml:space="preserve"> </w:t>
      </w:r>
      <w:r>
        <w:t xml:space="preserve">HPMC 100LV hydrates quickly and forms a less viscous gel. Increasing its proportion facilitates faster water penetration into the tablet core and creates a more permeable gel network in the early stages.</w:t>
      </w:r>
    </w:p>
    <w:p>
      <w:pPr>
        <w:pStyle w:val="Compact"/>
        <w:numPr>
          <w:ilvl w:val="1"/>
          <w:numId w:val="1025"/>
        </w:numPr>
      </w:pPr>
      <w:r>
        <w:rPr>
          <w:b/>
          <w:bCs/>
        </w:rPr>
        <w:t xml:space="preserve">Expected Effect:</w:t>
      </w:r>
      <w:r>
        <w:t xml:space="preserve"> </w:t>
      </w:r>
      <w:r>
        <w:t xml:space="preserve">Accelerates the onset of release and increases the flux of methylene blue during the first 4 hours.</w:t>
      </w:r>
    </w:p>
    <w:p>
      <w:pPr>
        <w:pStyle w:val="Compact"/>
        <w:numPr>
          <w:ilvl w:val="0"/>
          <w:numId w:val="1023"/>
        </w:numPr>
      </w:pPr>
      <w:r>
        <w:rPr>
          <w:b/>
          <w:bCs/>
        </w:rPr>
        <w:t xml:space="preserve">Maintain Total Polymer Load and Excipients:</w:t>
      </w:r>
    </w:p>
    <w:p>
      <w:pPr>
        <w:pStyle w:val="Compact"/>
        <w:numPr>
          <w:ilvl w:val="1"/>
          <w:numId w:val="1026"/>
        </w:numPr>
      </w:pPr>
      <w:r>
        <w:rPr>
          <w:b/>
          <w:bCs/>
        </w:rPr>
        <w:t xml:space="preserve">Rationale:</w:t>
      </w:r>
      <w:r>
        <w:t xml:space="preserve"> </w:t>
      </w:r>
      <w:r>
        <w:t xml:space="preserve">Keeping the total mass of HPMC constant ensures that any change in release profile is attributable to the</w:t>
      </w:r>
      <w:r>
        <w:t xml:space="preserve"> </w:t>
      </w:r>
      <w:r>
        <w:rPr>
          <w:i/>
          <w:iCs/>
        </w:rPr>
        <w:t xml:space="preserve">viscosity ratio</w:t>
      </w:r>
      <w:r>
        <w:t xml:space="preserve"> </w:t>
      </w:r>
      <w:r>
        <w:t xml:space="preserve">rather than changes in total gel-forming capacity or tablet bulk properties. This isolates the variable of interest as per the optimization strategy.</w:t>
      </w:r>
    </w:p>
    <w:p>
      <w:pPr>
        <w:pStyle w:val="Compact"/>
        <w:numPr>
          <w:ilvl w:val="0"/>
          <w:numId w:val="1023"/>
        </w:numPr>
      </w:pPr>
      <w:r>
        <w:rPr>
          <w:b/>
          <w:bCs/>
        </w:rPr>
        <w:t xml:space="preserve">Avoiding Full Shift to Formulation 1 Profile:</w:t>
      </w:r>
    </w:p>
    <w:p>
      <w:pPr>
        <w:pStyle w:val="Compact"/>
        <w:numPr>
          <w:ilvl w:val="1"/>
          <w:numId w:val="1027"/>
        </w:numPr>
      </w:pPr>
      <w:r>
        <w:rPr>
          <w:b/>
          <w:bCs/>
        </w:rPr>
        <w:t xml:space="preserve">Rationale:</w:t>
      </w:r>
      <w:r>
        <w:t xml:space="preserve"> </w:t>
      </w:r>
      <w:r>
        <w:t xml:space="preserve">Formulation 1 exhibited a</w:t>
      </w:r>
      <w:r>
        <w:t xml:space="preserve"> </w:t>
      </w:r>
      <w:r>
        <w:t xml:space="preserve">“sharp decline”</w:t>
      </w:r>
      <w:r>
        <w:t xml:space="preserve"> </w:t>
      </w:r>
      <w:r>
        <w:t xml:space="preserve">after its peak, indicating potential loss of control. By only partially shifting the ratio (moving ~10-15% of the way from F2 toward F1 in terms of ratio change), we aim to capture the benefit of faster early release while retaining enough K4M to maintain the sustained plateau observed in Formulation 2 beyond 4 hours.</w:t>
      </w:r>
    </w:p>
    <w:bookmarkEnd w:id="24"/>
    <w:bookmarkStart w:id="25" w:name="expected-behavioral-change"/>
    <w:p>
      <w:pPr>
        <w:pStyle w:val="1"/>
      </w:pPr>
      <w:r>
        <w:t xml:space="preserve">Expected Behavioral Change</w:t>
      </w:r>
    </w:p>
    <w:p>
      <w:pPr>
        <w:pStyle w:val="Compact"/>
        <w:numPr>
          <w:ilvl w:val="0"/>
          <w:numId w:val="1028"/>
        </w:numPr>
      </w:pPr>
      <w:r>
        <w:rPr>
          <w:b/>
          <w:bCs/>
        </w:rPr>
        <w:t xml:space="preserve">Early Phase (0–4 h):</w:t>
      </w:r>
      <w:r>
        <w:t xml:space="preserve"> </w:t>
      </w:r>
      <w:r>
        <w:t xml:space="preserve">The proposed formulation is expected to show a</w:t>
      </w:r>
      <w:r>
        <w:t xml:space="preserve"> </w:t>
      </w:r>
      <w:r>
        <w:rPr>
          <w:b/>
          <w:bCs/>
        </w:rPr>
        <w:t xml:space="preserve">moderately faster increase</w:t>
      </w:r>
      <w:r>
        <w:t xml:space="preserve"> </w:t>
      </w:r>
      <w:r>
        <w:t xml:space="preserve">in cumulative release compared to Formulation 2. The absorbance/concentration at the 4-hour mark should be approximately 5% higher than that of Formulation 2, meeting the optimization target.</w:t>
      </w:r>
    </w:p>
    <w:p>
      <w:pPr>
        <w:pStyle w:val="Compact"/>
        <w:numPr>
          <w:ilvl w:val="0"/>
          <w:numId w:val="1028"/>
        </w:numPr>
      </w:pPr>
      <w:r>
        <w:rPr>
          <w:b/>
          <w:bCs/>
        </w:rPr>
        <w:t xml:space="preserve">Mid Phase (4–8 h):</w:t>
      </w:r>
      <w:r>
        <w:t xml:space="preserve"> </w:t>
      </w:r>
      <w:r>
        <w:t xml:space="preserve">The profile should still exhibit a</w:t>
      </w:r>
      <w:r>
        <w:t xml:space="preserve"> </w:t>
      </w:r>
      <w:r>
        <w:rPr>
          <w:b/>
          <w:bCs/>
        </w:rPr>
        <w:t xml:space="preserve">sustained plateau</w:t>
      </w:r>
      <w:r>
        <w:t xml:space="preserve">, similar to Formulation 2, though potentially slightly lower in magnitude if the early acceleration leads to minor earlier depletion. However, because the shift is conservative, the plateau should remain distinct and not collapse into the sharp decline seen in Formulation 1.</w:t>
      </w:r>
    </w:p>
    <w:p>
      <w:pPr>
        <w:pStyle w:val="Compact"/>
        <w:numPr>
          <w:ilvl w:val="0"/>
          <w:numId w:val="1028"/>
        </w:numPr>
      </w:pPr>
      <w:r>
        <w:rPr>
          <w:b/>
          <w:bCs/>
        </w:rPr>
        <w:t xml:space="preserve">Late Phase (8–24 h):</w:t>
      </w:r>
      <w:r>
        <w:t xml:space="preserve"> </w:t>
      </w:r>
      <w:r>
        <w:t xml:space="preserve">Release should continue in a controlled manner, likely tracking closely with or slightly below Formulation 2, ensuring complete release over the 24-hour period without significant tailing off or residual core issues.</w:t>
      </w:r>
    </w:p>
    <w:bookmarkEnd w:id="25"/>
    <w:bookmarkStart w:id="26" w:name="uncertainty-and-validation-needs"/>
    <w:p>
      <w:pPr>
        <w:pStyle w:val="1"/>
      </w:pPr>
      <w:r>
        <w:t xml:space="preserve">Uncertainty and Validation Needs</w:t>
      </w:r>
    </w:p>
    <w:p>
      <w:pPr>
        <w:pStyle w:val="FirstParagraph"/>
      </w:pPr>
      <w:r>
        <w:rPr>
          <w:b/>
          <w:bCs/>
        </w:rPr>
        <w:t xml:space="preserve">Uncertainties:</w:t>
      </w:r>
      <w:r>
        <w:t xml:space="preserve"> </w:t>
      </w:r>
      <w:r>
        <w:t xml:space="preserve">*</w:t>
      </w:r>
      <w:r>
        <w:t xml:space="preserve"> </w:t>
      </w:r>
      <w:r>
        <w:rPr>
          <w:b/>
          <w:bCs/>
        </w:rPr>
        <w:t xml:space="preserve">Lack of Image Data:</w:t>
      </w:r>
      <w:r>
        <w:t xml:space="preserve"> </w:t>
      </w:r>
      <w:r>
        <w:t xml:space="preserve">Without visual confirmation of gel layer formation, it is uncertain whether the adjusted ratio will produce a stable gel or if it might lead to premature cracking/erosion (like Formulation 1) despite the conservative adjustment.</w:t>
      </w:r>
      <w:r>
        <w:t xml:space="preserve"> </w:t>
      </w:r>
      <w:r>
        <w:t xml:space="preserve">*</w:t>
      </w:r>
      <w:r>
        <w:t xml:space="preserve"> </w:t>
      </w:r>
      <w:r>
        <w:rPr>
          <w:b/>
          <w:bCs/>
        </w:rPr>
        <w:t xml:space="preserve">Absorbance vs. Mass:</w:t>
      </w:r>
      <w:r>
        <w:t xml:space="preserve"> </w:t>
      </w:r>
      <w:r>
        <w:t xml:space="preserve">The use of UV absorbance units rather than calibrated mass/volume concentrations introduces uncertainty in the exact percentage of release. The</w:t>
      </w:r>
      <w:r>
        <w:t xml:space="preserve"> </w:t>
      </w:r>
      <w:r>
        <w:t xml:space="preserve">“105%”</w:t>
      </w:r>
      <w:r>
        <w:t xml:space="preserve"> </w:t>
      </w:r>
      <w:r>
        <w:t xml:space="preserve">target is based on absorbance ratios, which may not linearly reflect mass release if solution properties change.</w:t>
      </w:r>
      <w:r>
        <w:t xml:space="preserve"> </w:t>
      </w:r>
      <w:r>
        <w:t xml:space="preserve">*</w:t>
      </w:r>
      <w:r>
        <w:t xml:space="preserve"> </w:t>
      </w:r>
      <w:r>
        <w:rPr>
          <w:b/>
          <w:bCs/>
        </w:rPr>
        <w:t xml:space="preserve">Non-Linearity:</w:t>
      </w:r>
      <w:r>
        <w:t xml:space="preserve"> </w:t>
      </w:r>
      <w:r>
        <w:t xml:space="preserve">The relationship between polymer ratio and release rate may not be linear. A small change in ratio could have a disproportionate effect on early release.</w:t>
      </w:r>
    </w:p>
    <w:p>
      <w:pPr>
        <w:pStyle w:val="BodyText"/>
      </w:pPr>
      <w:r>
        <w:rPr>
          <w:b/>
          <w:bCs/>
        </w:rPr>
        <w:t xml:space="preserve">Validation Needs:</w:t>
      </w:r>
      <w:r>
        <w:t xml:space="preserve"> </w:t>
      </w:r>
      <w:r>
        <w:t xml:space="preserve">1.</w:t>
      </w:r>
      <w:r>
        <w:t xml:space="preserve"> </w:t>
      </w:r>
      <w:r>
        <w:rPr>
          <w:b/>
          <w:bCs/>
        </w:rPr>
        <w:t xml:space="preserve">Calibration Curve:</w:t>
      </w:r>
      <w:r>
        <w:t xml:space="preserve"> </w:t>
      </w:r>
      <w:r>
        <w:t xml:space="preserve">Convert UV absorbance data to actual mass released (mg) using a methylene blue calibration curve in both pH 1.2 and pH 6.8 media to verify the 105% cumulative release target accurately.</w:t>
      </w:r>
      <w:r>
        <w:t xml:space="preserve"> </w:t>
      </w:r>
      <w:r>
        <w:t xml:space="preserve">2.</w:t>
      </w:r>
      <w:r>
        <w:t xml:space="preserve"> </w:t>
      </w:r>
      <w:r>
        <w:rPr>
          <w:b/>
          <w:bCs/>
        </w:rPr>
        <w:t xml:space="preserve">High-Resolution Early Sampling:</w:t>
      </w:r>
      <w:r>
        <w:t xml:space="preserve"> </w:t>
      </w:r>
      <w:r>
        <w:t xml:space="preserve">Increase sampling frequency in the 0–4 h window (e.g., every 30 minutes) to precisely characterize the shape of the early release curve and ensure no unintended burst effect occurs.</w:t>
      </w:r>
      <w:r>
        <w:t xml:space="preserve"> </w:t>
      </w:r>
      <w:r>
        <w:t xml:space="preserve">3.</w:t>
      </w:r>
      <w:r>
        <w:t xml:space="preserve"> </w:t>
      </w:r>
      <w:r>
        <w:rPr>
          <w:b/>
          <w:bCs/>
        </w:rPr>
        <w:t xml:space="preserve">Replicate Studies:</w:t>
      </w:r>
      <w:r>
        <w:t xml:space="preserve"> </w:t>
      </w:r>
      <w:r>
        <w:t xml:space="preserve">Run at least n=3 replicates of the proposed formulation to confirm reproducibility and calculate statistical confidence intervals for the 4-hour release point.</w:t>
      </w:r>
      <w:r>
        <w:t xml:space="preserve"> </w:t>
      </w:r>
      <w:r>
        <w:t xml:space="preserve">4.</w:t>
      </w:r>
      <w:r>
        <w:t xml:space="preserve"> </w:t>
      </w:r>
      <w:r>
        <w:rPr>
          <w:b/>
          <w:bCs/>
        </w:rPr>
        <w:t xml:space="preserve">Visual Monitoring:</w:t>
      </w:r>
      <w:r>
        <w:t xml:space="preserve"> </w:t>
      </w:r>
      <w:r>
        <w:t xml:space="preserve">If possible, incorporate photographic or video monitoring of the tablet in the flow-through cell to observe gel layer integrity and swelling behavior, correlating physical observations with the dissolution profile.</w:t>
      </w:r>
    </w:p>
    <w:p>
      <w:r>
        <w:pict>
          <v:rect style="width:0;height:1.5pt" o:hralign="center" o:hrstd="t" o:hr="t"/>
        </w:pict>
      </w:r>
    </w:p>
    <w:bookmarkEnd w:id="26"/>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2026-04-22T17:12:28Z</dcterms:created>
  <dcterms:modified xsi:type="dcterms:W3CDTF">2026-04-22T17:12:28Z</dcterms:modified>
</cp:coreProperties>
</file>

<file path=docProps/custom.xml><?xml version="1.0" encoding="utf-8"?>
<Properties xmlns="http://schemas.openxmlformats.org/officeDocument/2006/custom-properties" xmlns:vt="http://schemas.openxmlformats.org/officeDocument/2006/docPropsVTypes"/>
</file>