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EF2BA" w14:textId="77777777" w:rsidR="007251BD" w:rsidRPr="007251BD" w:rsidRDefault="007251BD" w:rsidP="007251BD">
      <w:r w:rsidRPr="007251BD">
        <w:rPr>
          <w:b/>
          <w:bCs/>
        </w:rPr>
        <w:t># Integrated Mechanistic Analysis and Formulation Optimization of Gliclazide Matrix Tablets</w:t>
      </w:r>
    </w:p>
    <w:p w14:paraId="5DC2A0DC" w14:textId="77777777" w:rsidR="007251BD" w:rsidRPr="007251BD" w:rsidRDefault="007251BD" w:rsidP="007251BD"/>
    <w:p w14:paraId="0EA20937" w14:textId="77777777" w:rsidR="007251BD" w:rsidRPr="007251BD" w:rsidRDefault="007251BD" w:rsidP="007251BD">
      <w:r w:rsidRPr="007251BD">
        <w:rPr>
          <w:b/>
          <w:bCs/>
        </w:rPr>
        <w:t>## 1. Project Background &amp; Experimental Parameters</w:t>
      </w:r>
    </w:p>
    <w:p w14:paraId="79484F08" w14:textId="77777777" w:rsidR="007251BD" w:rsidRPr="007251BD" w:rsidRDefault="007251BD" w:rsidP="007251BD">
      <w:r w:rsidRPr="007251BD">
        <w:t>This study evaluates the relationship between polymer rheology, structural disintegration behavior, and drug release kinetics for three self-made Gliclazide sustained-release matrix tablet formulations. The experimental conditions are tightly controlled to simulate a slightly elevated physiological state and dynamic gastrointestinal transit.</w:t>
      </w:r>
    </w:p>
    <w:p w14:paraId="660CCDC1" w14:textId="77777777" w:rsidR="007251BD" w:rsidRPr="007251BD" w:rsidRDefault="007251BD" w:rsidP="007251BD"/>
    <w:p w14:paraId="143E5C07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**Total Observation Period:**</w:t>
      </w:r>
      <w:r w:rsidRPr="007251BD">
        <w:t xml:space="preserve"> 24 Hours (Continuous video recording)</w:t>
      </w:r>
    </w:p>
    <w:p w14:paraId="375D3623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**Temperature:**</w:t>
      </w:r>
      <w:r w:rsidRPr="007251BD">
        <w:t xml:space="preserve"> Controlled at 38 °C</w:t>
      </w:r>
    </w:p>
    <w:p w14:paraId="0DF29C08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**Hydrodynamic System:**</w:t>
      </w:r>
      <w:r w:rsidRPr="007251BD">
        <w:t xml:space="preserve"> Flow-through cell</w:t>
      </w:r>
    </w:p>
    <w:p w14:paraId="2F58A50A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**Flow Rate:**</w:t>
      </w:r>
      <w:r w:rsidRPr="007251BD">
        <w:t xml:space="preserve"> 1 mL/min</w:t>
      </w:r>
    </w:p>
    <w:p w14:paraId="76C04B11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**Dissolution Medium Transit Sequence:**</w:t>
      </w:r>
      <w:r w:rsidRPr="007251BD">
        <w:t xml:space="preserve"> * 0–1 h: pH 1.2</w:t>
      </w:r>
    </w:p>
    <w:p w14:paraId="4A0CD498" w14:textId="77777777" w:rsidR="007251BD" w:rsidRPr="007251BD" w:rsidRDefault="007251BD" w:rsidP="007251BD">
      <w:r w:rsidRPr="007251BD">
        <w:t>  * 1–24 h: pH 6.8</w:t>
      </w:r>
    </w:p>
    <w:p w14:paraId="6944AA27" w14:textId="77777777" w:rsidR="007251BD" w:rsidRPr="007251BD" w:rsidRDefault="007251BD" w:rsidP="007251BD"/>
    <w:p w14:paraId="0A407955" w14:textId="77777777" w:rsidR="007251BD" w:rsidRPr="007251BD" w:rsidRDefault="007251BD" w:rsidP="007251BD">
      <w:r w:rsidRPr="007251BD">
        <w:rPr>
          <w:b/>
          <w:bCs/>
        </w:rPr>
        <w:t>### Formulation Composition Breakdown (Mass Units)</w:t>
      </w:r>
    </w:p>
    <w:p w14:paraId="667B5937" w14:textId="77777777" w:rsidR="007251BD" w:rsidRPr="007251BD" w:rsidRDefault="007251BD" w:rsidP="007251BD">
      <w:r w:rsidRPr="007251BD">
        <w:t xml:space="preserve">The main formulation variation resides in the binary polymeric blend ratio between high-viscosity </w:t>
      </w:r>
      <w:r w:rsidRPr="007251BD">
        <w:rPr>
          <w:b/>
          <w:bCs/>
        </w:rPr>
        <w:t>**HPMC K4M**</w:t>
      </w:r>
      <w:r w:rsidRPr="007251BD">
        <w:t xml:space="preserve"> (~4,000 mPa·s) and low-viscosity </w:t>
      </w:r>
      <w:r w:rsidRPr="007251BD">
        <w:rPr>
          <w:b/>
          <w:bCs/>
        </w:rPr>
        <w:t>**HPMC 100lv**</w:t>
      </w:r>
      <w:r w:rsidRPr="007251BD">
        <w:t xml:space="preserve"> (~100 mPa·s).</w:t>
      </w:r>
    </w:p>
    <w:p w14:paraId="251A7AAF" w14:textId="77777777" w:rsidR="007251BD" w:rsidRPr="007251BD" w:rsidRDefault="007251BD" w:rsidP="007251BD"/>
    <w:p w14:paraId="03E14E0A" w14:textId="77777777" w:rsidR="007251BD" w:rsidRPr="007251BD" w:rsidRDefault="007251BD" w:rsidP="007251BD">
      <w:r w:rsidRPr="007251BD">
        <w:t>| Ingredient | Low-Viscosity Formulation | Standard Formulation (Reference) | High-Viscosity Formulation |</w:t>
      </w:r>
    </w:p>
    <w:p w14:paraId="757B8D87" w14:textId="77777777" w:rsidR="007251BD" w:rsidRPr="007251BD" w:rsidRDefault="007251BD" w:rsidP="007251BD">
      <w:r w:rsidRPr="007251BD">
        <w:t>| :--- | :---: | :---: | :---: |</w:t>
      </w:r>
    </w:p>
    <w:p w14:paraId="1FF16137" w14:textId="77777777" w:rsidR="007251BD" w:rsidRPr="007251BD" w:rsidRDefault="007251BD" w:rsidP="007251BD">
      <w:r w:rsidRPr="007251BD">
        <w:t xml:space="preserve">| </w:t>
      </w:r>
      <w:r w:rsidRPr="007251BD">
        <w:rPr>
          <w:b/>
          <w:bCs/>
        </w:rPr>
        <w:t>**Gliclazide**</w:t>
      </w:r>
      <w:r w:rsidRPr="007251BD">
        <w:t xml:space="preserve"> | 4.505 | 4.493 | 4.500 |</w:t>
      </w:r>
    </w:p>
    <w:p w14:paraId="0A2B477C" w14:textId="77777777" w:rsidR="007251BD" w:rsidRPr="007251BD" w:rsidRDefault="007251BD" w:rsidP="007251BD">
      <w:r w:rsidRPr="007251BD">
        <w:t xml:space="preserve">| </w:t>
      </w:r>
      <w:r w:rsidRPr="007251BD">
        <w:rPr>
          <w:b/>
          <w:bCs/>
        </w:rPr>
        <w:t>**Silicon Dioxide**</w:t>
      </w:r>
      <w:r w:rsidRPr="007251BD">
        <w:t xml:space="preserve"> | 0.049 | 0.049 | 0.049 |</w:t>
      </w:r>
    </w:p>
    <w:p w14:paraId="396224FB" w14:textId="77777777" w:rsidR="007251BD" w:rsidRPr="007251BD" w:rsidRDefault="007251BD" w:rsidP="007251BD">
      <w:r w:rsidRPr="007251BD">
        <w:t xml:space="preserve">| </w:t>
      </w:r>
      <w:r w:rsidRPr="007251BD">
        <w:rPr>
          <w:b/>
          <w:bCs/>
        </w:rPr>
        <w:t>**Magnesium Stearate**</w:t>
      </w:r>
      <w:r w:rsidRPr="007251BD">
        <w:t xml:space="preserve"> | 0.174 | 0.162 | 0.162 |</w:t>
      </w:r>
    </w:p>
    <w:p w14:paraId="05318F39" w14:textId="77777777" w:rsidR="007251BD" w:rsidRPr="007251BD" w:rsidRDefault="007251BD" w:rsidP="007251BD">
      <w:r w:rsidRPr="007251BD">
        <w:t xml:space="preserve">| </w:t>
      </w:r>
      <w:r w:rsidRPr="007251BD">
        <w:rPr>
          <w:b/>
          <w:bCs/>
        </w:rPr>
        <w:t>**Microcrystalline Cellulose (MCC)**</w:t>
      </w:r>
      <w:r w:rsidRPr="007251BD">
        <w:t xml:space="preserve"> | 7.503 | 7.503 | 7.495 |</w:t>
      </w:r>
    </w:p>
    <w:p w14:paraId="59502F9C" w14:textId="77777777" w:rsidR="007251BD" w:rsidRPr="007251BD" w:rsidRDefault="007251BD" w:rsidP="007251BD">
      <w:r w:rsidRPr="007251BD">
        <w:lastRenderedPageBreak/>
        <w:t xml:space="preserve">| </w:t>
      </w:r>
      <w:r w:rsidRPr="007251BD">
        <w:rPr>
          <w:b/>
          <w:bCs/>
        </w:rPr>
        <w:t>**Lactose**</w:t>
      </w:r>
      <w:r w:rsidRPr="007251BD">
        <w:t xml:space="preserve"> | 7.504 | 7.506 | 7.504 |</w:t>
      </w:r>
    </w:p>
    <w:p w14:paraId="743F4C76" w14:textId="77777777" w:rsidR="007251BD" w:rsidRPr="007251BD" w:rsidRDefault="007251BD" w:rsidP="007251BD">
      <w:r w:rsidRPr="007251BD">
        <w:t xml:space="preserve">| </w:t>
      </w:r>
      <w:r w:rsidRPr="007251BD">
        <w:rPr>
          <w:b/>
          <w:bCs/>
        </w:rPr>
        <w:t>**HPMC K4M**</w:t>
      </w:r>
      <w:r w:rsidRPr="007251BD">
        <w:t xml:space="preserve"> | 1.058 | 2.504 | 4.252 |</w:t>
      </w:r>
    </w:p>
    <w:p w14:paraId="3B652E13" w14:textId="77777777" w:rsidR="007251BD" w:rsidRPr="007251BD" w:rsidRDefault="007251BD" w:rsidP="007251BD">
      <w:r w:rsidRPr="007251BD">
        <w:t xml:space="preserve">| </w:t>
      </w:r>
      <w:r w:rsidRPr="007251BD">
        <w:rPr>
          <w:b/>
          <w:bCs/>
        </w:rPr>
        <w:t>**HPMC 100lv**</w:t>
      </w:r>
      <w:r w:rsidRPr="007251BD">
        <w:t xml:space="preserve"> | 4.248 | 2.808 | 1.063 |</w:t>
      </w:r>
    </w:p>
    <w:p w14:paraId="33A55543" w14:textId="77777777" w:rsidR="007251BD" w:rsidRPr="007251BD" w:rsidRDefault="007251BD" w:rsidP="007251BD">
      <w:r w:rsidRPr="007251BD">
        <w:t xml:space="preserve">| </w:t>
      </w:r>
      <w:r w:rsidRPr="007251BD">
        <w:rPr>
          <w:i/>
          <w:iCs/>
        </w:rPr>
        <w:t>*Calculated K4M:100lv Ratio*</w:t>
      </w:r>
      <w:r w:rsidRPr="007251BD">
        <w:t xml:space="preserve"> | </w:t>
      </w:r>
      <w:r w:rsidRPr="007251BD">
        <w:rPr>
          <w:i/>
          <w:iCs/>
        </w:rPr>
        <w:t>*1 : 4.01*</w:t>
      </w:r>
      <w:r w:rsidRPr="007251BD">
        <w:t xml:space="preserve"> | </w:t>
      </w:r>
      <w:r w:rsidRPr="007251BD">
        <w:rPr>
          <w:i/>
          <w:iCs/>
        </w:rPr>
        <w:t>*1 : 1.12*</w:t>
      </w:r>
      <w:r w:rsidRPr="007251BD">
        <w:t xml:space="preserve"> | </w:t>
      </w:r>
      <w:r w:rsidRPr="007251BD">
        <w:rPr>
          <w:i/>
          <w:iCs/>
        </w:rPr>
        <w:t>*4.00 : 1*</w:t>
      </w:r>
      <w:r w:rsidRPr="007251BD">
        <w:t xml:space="preserve"> |</w:t>
      </w:r>
    </w:p>
    <w:p w14:paraId="68C4B451" w14:textId="77777777" w:rsidR="007251BD" w:rsidRPr="007251BD" w:rsidRDefault="007251BD" w:rsidP="007251BD"/>
    <w:p w14:paraId="5D46847B" w14:textId="77777777" w:rsidR="007251BD" w:rsidRPr="007251BD" w:rsidRDefault="007251BD" w:rsidP="007251BD">
      <w:r w:rsidRPr="007251BD">
        <w:rPr>
          <w:b/>
          <w:bCs/>
        </w:rPr>
        <w:t>---</w:t>
      </w:r>
    </w:p>
    <w:p w14:paraId="75554297" w14:textId="77777777" w:rsidR="007251BD" w:rsidRPr="007251BD" w:rsidRDefault="007251BD" w:rsidP="007251BD"/>
    <w:p w14:paraId="62E887E0" w14:textId="77777777" w:rsidR="007251BD" w:rsidRPr="007251BD" w:rsidRDefault="007251BD" w:rsidP="007251BD">
      <w:r w:rsidRPr="007251BD">
        <w:rPr>
          <w:b/>
          <w:bCs/>
        </w:rPr>
        <w:t>## 2. Image-Based Disintegration Observations (Eight Dimensions)</w:t>
      </w:r>
    </w:p>
    <w:p w14:paraId="0DB1814F" w14:textId="77777777" w:rsidR="007251BD" w:rsidRPr="007251BD" w:rsidRDefault="007251BD" w:rsidP="007251BD"/>
    <w:p w14:paraId="6DBA5A82" w14:textId="77777777" w:rsidR="007251BD" w:rsidRPr="007251BD" w:rsidRDefault="007251BD" w:rsidP="007251BD">
      <w:r w:rsidRPr="007251BD">
        <w:rPr>
          <w:b/>
          <w:bCs/>
        </w:rPr>
        <w:t>### Dimension 1: Initial Wetting &amp; Hydration Rate</w:t>
      </w:r>
    </w:p>
    <w:p w14:paraId="212F30E1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**Low-Viscosity:**</w:t>
      </w:r>
      <w:r w:rsidRPr="007251BD">
        <w:t xml:space="preserve"> Instantaneous surface wetting. Within minutes, a voluminous, highly porous, opaque, and "fuzzy" peripheral zone develops.</w:t>
      </w:r>
    </w:p>
    <w:p w14:paraId="2A72E0C3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**Standard:**</w:t>
      </w:r>
      <w:r w:rsidRPr="007251BD">
        <w:t xml:space="preserve"> Steady wetting. Forms a distinct boundary layer between the hydration front and the dry core.</w:t>
      </w:r>
    </w:p>
    <w:p w14:paraId="14255516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**High-Viscosity:**</w:t>
      </w:r>
      <w:r w:rsidRPr="007251BD">
        <w:t xml:space="preserve"> Slowest water penetration rate. Surface wetting forms a highly constrained, well-defined hydration boundary with minimal initial clouding.</w:t>
      </w:r>
    </w:p>
    <w:p w14:paraId="773DE1F7" w14:textId="77777777" w:rsidR="007251BD" w:rsidRPr="007251BD" w:rsidRDefault="007251BD" w:rsidP="007251BD"/>
    <w:p w14:paraId="1C12AAAE" w14:textId="77777777" w:rsidR="007251BD" w:rsidRPr="007251BD" w:rsidRDefault="007251BD" w:rsidP="007251BD">
      <w:r w:rsidRPr="007251BD">
        <w:rPr>
          <w:b/>
          <w:bCs/>
        </w:rPr>
        <w:t>### Dimension 2: Swelling Kinetics</w:t>
      </w:r>
    </w:p>
    <w:p w14:paraId="132AA90F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**Low-Viscosity:**</w:t>
      </w:r>
      <w:r w:rsidRPr="007251BD">
        <w:t xml:space="preserve"> Rapid, aggressive initial axial and radial expansion. The polymer network quickly reaches maximum extension within the first 2–4 hours due to fast relaxation of the short 100lv chains.</w:t>
      </w:r>
    </w:p>
    <w:p w14:paraId="66A461BD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**Standard:**</w:t>
      </w:r>
      <w:r w:rsidRPr="007251BD">
        <w:t xml:space="preserve"> Coordinated dimensional increase. The tablet expands into a neat, rounded cylinder, showing stable geometric progression.</w:t>
      </w:r>
    </w:p>
    <w:p w14:paraId="4B467FD4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**High-Viscosity:**</w:t>
      </w:r>
      <w:r w:rsidRPr="007251BD">
        <w:t xml:space="preserve"> Massive isotropic and highly elastic swelling. The long, highly entangled K4M chains stretch significantly without detaching, causing the tablet to swell into a large, prominent spheroid.</w:t>
      </w:r>
    </w:p>
    <w:p w14:paraId="6AA2BEA1" w14:textId="77777777" w:rsidR="007251BD" w:rsidRPr="007251BD" w:rsidRDefault="007251BD" w:rsidP="007251BD"/>
    <w:p w14:paraId="007825CC" w14:textId="77777777" w:rsidR="007251BD" w:rsidRPr="007251BD" w:rsidRDefault="007251BD" w:rsidP="007251BD">
      <w:r w:rsidRPr="007251BD">
        <w:rPr>
          <w:b/>
          <w:bCs/>
        </w:rPr>
        <w:t>### Dimension 3: Gel Layer Thickness &amp; Consistency</w:t>
      </w:r>
    </w:p>
    <w:p w14:paraId="1C4EA787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**Low-Viscosity:**</w:t>
      </w:r>
      <w:r w:rsidRPr="007251BD">
        <w:t xml:space="preserve"> Forms a thick but mechanically fragile, non-cohesive gel. It </w:t>
      </w:r>
      <w:r w:rsidRPr="007251BD">
        <w:lastRenderedPageBreak/>
        <w:t>structurally resembles a loose suspension of eroded particles rather than a rubbery network.</w:t>
      </w:r>
    </w:p>
    <w:p w14:paraId="107DA42A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**Standard:**</w:t>
      </w:r>
      <w:r w:rsidRPr="007251BD">
        <w:t xml:space="preserve"> Forms a dense, uniform, moderately viscous gel layer. The polymer network provides structured resistance while remaining opaque due to entrapment of the poorly soluble drug.</w:t>
      </w:r>
    </w:p>
    <w:p w14:paraId="3F0F8E20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**High-Viscosity:**</w:t>
      </w:r>
      <w:r w:rsidRPr="007251BD">
        <w:t xml:space="preserve"> Displays the thickest, most robust, cohesive, and "glassy/translucent" peripheral gel layer. The extreme entanglement density dramatically slows down medium penetration.</w:t>
      </w:r>
    </w:p>
    <w:p w14:paraId="52CC3FEC" w14:textId="77777777" w:rsidR="007251BD" w:rsidRPr="007251BD" w:rsidRDefault="007251BD" w:rsidP="007251BD"/>
    <w:p w14:paraId="00BD1E40" w14:textId="77777777" w:rsidR="007251BD" w:rsidRPr="007251BD" w:rsidRDefault="007251BD" w:rsidP="007251BD">
      <w:r w:rsidRPr="007251BD">
        <w:rPr>
          <w:b/>
          <w:bCs/>
        </w:rPr>
        <w:t>### Dimension 4: Gel Layer Erosion &amp; Sloughing</w:t>
      </w:r>
    </w:p>
    <w:p w14:paraId="723E24BC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**Low-Viscosity:**</w:t>
      </w:r>
      <w:r w:rsidRPr="007251BD">
        <w:t xml:space="preserve"> Highly aggressive, continuous sloughing. Visible white flocs and macro-particles break off continuously into the 1 mL/min flow stream.</w:t>
      </w:r>
    </w:p>
    <w:p w14:paraId="551435EF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**Standard:**</w:t>
      </w:r>
      <w:r w:rsidRPr="007251BD">
        <w:t xml:space="preserve"> Moderate, controlled erosion. The surface remains relatively intact during the mid-stages, with small micro-particles occasionally washing away.</w:t>
      </w:r>
    </w:p>
    <w:p w14:paraId="0365FDF3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**High-Viscosity:**</w:t>
      </w:r>
      <w:r w:rsidRPr="007251BD">
        <w:t xml:space="preserve"> Negligible erosion. The surface velocity of erosion approaches zero; the polymer chains resist hydrodynamic shear forces almost entirely.</w:t>
      </w:r>
    </w:p>
    <w:p w14:paraId="7ACC0ADF" w14:textId="77777777" w:rsidR="007251BD" w:rsidRPr="007251BD" w:rsidRDefault="007251BD" w:rsidP="007251BD"/>
    <w:p w14:paraId="00CA04AD" w14:textId="77777777" w:rsidR="007251BD" w:rsidRPr="007251BD" w:rsidRDefault="007251BD" w:rsidP="007251BD">
      <w:r w:rsidRPr="007251BD">
        <w:rPr>
          <w:b/>
          <w:bCs/>
        </w:rPr>
        <w:t>### Dimension 5: Core Diminution</w:t>
      </w:r>
    </w:p>
    <w:p w14:paraId="61221778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**Low-Viscosity:**</w:t>
      </w:r>
      <w:r w:rsidRPr="007251BD">
        <w:t xml:space="preserve"> High rate of core disappearance. The glassy-to-rubbery transition penetrates the entire matrix rapidly, erasing internal solid boundaries early.</w:t>
      </w:r>
    </w:p>
    <w:p w14:paraId="73EB4064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**Standard:**</w:t>
      </w:r>
      <w:r w:rsidRPr="007251BD">
        <w:t xml:space="preserve"> Gradual, linear reduction of the inner core diameter. A solid, unhydrated central mass remains discernible into the final quarters of the timeline.</w:t>
      </w:r>
    </w:p>
    <w:p w14:paraId="231233EA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**High-Viscosity:**</w:t>
      </w:r>
      <w:r w:rsidRPr="007251BD">
        <w:t xml:space="preserve"> Extreme core persistence. The dense outer shell shields the center, keeping a significant unhydrated core intact for nearly the full 24-hour window.</w:t>
      </w:r>
    </w:p>
    <w:p w14:paraId="0C5E6DF4" w14:textId="77777777" w:rsidR="007251BD" w:rsidRPr="007251BD" w:rsidRDefault="007251BD" w:rsidP="007251BD"/>
    <w:p w14:paraId="1DACEA3B" w14:textId="77777777" w:rsidR="007251BD" w:rsidRPr="007251BD" w:rsidRDefault="007251BD" w:rsidP="007251BD">
      <w:r w:rsidRPr="007251BD">
        <w:rPr>
          <w:b/>
          <w:bCs/>
        </w:rPr>
        <w:t>### Dimension 6: pH Sensitivity (Transition at 1 Hour)</w:t>
      </w:r>
    </w:p>
    <w:p w14:paraId="0DA2A2F1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**Low-Viscosity:**</w:t>
      </w:r>
      <w:r w:rsidRPr="007251BD">
        <w:t xml:space="preserve"> Visible increase in shedding and particulate wash-off immediately following the switch to pH 6.8, as micro-erosion accelerates.</w:t>
      </w:r>
    </w:p>
    <w:p w14:paraId="3351B24C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**Standard:**</w:t>
      </w:r>
      <w:r w:rsidRPr="007251BD">
        <w:t xml:space="preserve"> Maintains structural stability through the pH transition point, adjusting gradually without acute morphological distortion.</w:t>
      </w:r>
    </w:p>
    <w:p w14:paraId="6031D0AB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**High-Viscosity:**</w:t>
      </w:r>
      <w:r w:rsidRPr="007251BD">
        <w:t xml:space="preserve"> Completely insensitive to the medium change; the high gel matrix </w:t>
      </w:r>
      <w:r w:rsidRPr="007251BD">
        <w:lastRenderedPageBreak/>
        <w:t>integrity suppresses any sudden physical modification at the 1-hour mark.</w:t>
      </w:r>
    </w:p>
    <w:p w14:paraId="721F1FC3" w14:textId="77777777" w:rsidR="007251BD" w:rsidRPr="007251BD" w:rsidRDefault="007251BD" w:rsidP="007251BD"/>
    <w:p w14:paraId="2F126E68" w14:textId="77777777" w:rsidR="007251BD" w:rsidRPr="007251BD" w:rsidRDefault="007251BD" w:rsidP="007251BD">
      <w:r w:rsidRPr="007251BD">
        <w:rPr>
          <w:b/>
          <w:bCs/>
        </w:rPr>
        <w:t>### Dimension 7: Structural Integrity &amp; Shape Deformation</w:t>
      </w:r>
    </w:p>
    <w:p w14:paraId="71225B47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**Low-Viscosity:**</w:t>
      </w:r>
      <w:r w:rsidRPr="007251BD">
        <w:t xml:space="preserve"> Complete loss of geometric constraints. The tablet collapses into an amorphous, fluid-like "snowball" mass before the mid-point of the test.</w:t>
      </w:r>
    </w:p>
    <w:p w14:paraId="4E14A848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**Standard:**</w:t>
      </w:r>
      <w:r w:rsidRPr="007251BD">
        <w:t xml:space="preserve"> Highly stable geometry. Maintains a clean, predictable, rounded cylindrical profile across the 24-hour timeline.</w:t>
      </w:r>
    </w:p>
    <w:p w14:paraId="0988A4CE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**High-Viscosity:**</w:t>
      </w:r>
      <w:r w:rsidRPr="007251BD">
        <w:t xml:space="preserve"> Maximum structural integrity. Grows into a single, highly cohesive macromolecular mass that shows zero structural collapse or fragmentation.</w:t>
      </w:r>
    </w:p>
    <w:p w14:paraId="5A2733B9" w14:textId="77777777" w:rsidR="007251BD" w:rsidRPr="007251BD" w:rsidRDefault="007251BD" w:rsidP="007251BD"/>
    <w:p w14:paraId="2CF82596" w14:textId="77777777" w:rsidR="007251BD" w:rsidRPr="007251BD" w:rsidRDefault="007251BD" w:rsidP="007251BD">
      <w:r w:rsidRPr="007251BD">
        <w:rPr>
          <w:b/>
          <w:bCs/>
        </w:rPr>
        <w:t>### Dimension 8: Total Disintegration Time ($T_{100}$)</w:t>
      </w:r>
    </w:p>
    <w:p w14:paraId="46C6BC1D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**Low-Viscosity:**</w:t>
      </w:r>
      <w:r w:rsidRPr="007251BD">
        <w:t xml:space="preserve"> Approaching structural dissolution within 24 hours, leaving behind only a diffuse residual gel cloud.</w:t>
      </w:r>
    </w:p>
    <w:p w14:paraId="512B8F75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**Standard:**</w:t>
      </w:r>
      <w:r w:rsidRPr="007251BD">
        <w:t xml:space="preserve"> Incomplete disintegration at 24 hours; a stable, medium-sized hydrated matrix structure persists.</w:t>
      </w:r>
    </w:p>
    <w:p w14:paraId="0F2B5D10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**High-Viscosity:**</w:t>
      </w:r>
      <w:r w:rsidRPr="007251BD">
        <w:t xml:space="preserve"> Far exceeding 24 hours. Represents a classic permanent "ghost" matrix that leaves the largest residual volume at the end of the experiment.</w:t>
      </w:r>
    </w:p>
    <w:p w14:paraId="0D9DF553" w14:textId="77777777" w:rsidR="007251BD" w:rsidRPr="007251BD" w:rsidRDefault="007251BD" w:rsidP="007251BD"/>
    <w:p w14:paraId="7FD921B4" w14:textId="77777777" w:rsidR="007251BD" w:rsidRPr="007251BD" w:rsidRDefault="007251BD" w:rsidP="007251BD">
      <w:r w:rsidRPr="007251BD">
        <w:rPr>
          <w:b/>
          <w:bCs/>
        </w:rPr>
        <w:t>---</w:t>
      </w:r>
    </w:p>
    <w:p w14:paraId="47EEEB34" w14:textId="77777777" w:rsidR="007251BD" w:rsidRPr="007251BD" w:rsidRDefault="007251BD" w:rsidP="007251BD"/>
    <w:p w14:paraId="33C20AA0" w14:textId="77777777" w:rsidR="007251BD" w:rsidRPr="007251BD" w:rsidRDefault="007251BD" w:rsidP="007251BD">
      <w:r w:rsidRPr="007251BD">
        <w:rPr>
          <w:b/>
          <w:bCs/>
        </w:rPr>
        <w:t>## 3. Semi-Quantitative Release Evidence (UV Absorbance)</w:t>
      </w:r>
    </w:p>
    <w:p w14:paraId="361E62B5" w14:textId="77777777" w:rsidR="007251BD" w:rsidRPr="007251BD" w:rsidRDefault="007251BD" w:rsidP="007251BD">
      <w:r w:rsidRPr="007251BD">
        <w:t>Eluate tracking across 10 defined intervals yields the following mean UV absorbance values (all validated within the linear spectrophotometric range):</w:t>
      </w:r>
    </w:p>
    <w:p w14:paraId="46BD97A4" w14:textId="77777777" w:rsidR="007251BD" w:rsidRPr="007251BD" w:rsidRDefault="007251BD" w:rsidP="007251BD"/>
    <w:p w14:paraId="726F38E7" w14:textId="77777777" w:rsidR="007251BD" w:rsidRPr="007251BD" w:rsidRDefault="007251BD" w:rsidP="007251BD">
      <w:r w:rsidRPr="007251BD">
        <w:t>| Interval Sequence | Low-Viscosity | Standard (Reference) | High-Viscosity |</w:t>
      </w:r>
    </w:p>
    <w:p w14:paraId="2FE6FD51" w14:textId="77777777" w:rsidR="007251BD" w:rsidRPr="007251BD" w:rsidRDefault="007251BD" w:rsidP="007251BD">
      <w:r w:rsidRPr="007251BD">
        <w:t>| :--- | :---: | :---: | :---: |</w:t>
      </w:r>
    </w:p>
    <w:p w14:paraId="4B90C898" w14:textId="77777777" w:rsidR="007251BD" w:rsidRPr="007251BD" w:rsidRDefault="007251BD" w:rsidP="007251BD">
      <w:r w:rsidRPr="007251BD">
        <w:t xml:space="preserve">| </w:t>
      </w:r>
      <w:r w:rsidRPr="007251BD">
        <w:rPr>
          <w:b/>
          <w:bCs/>
        </w:rPr>
        <w:t>**0.0 – 0.5 h**</w:t>
      </w:r>
      <w:r w:rsidRPr="007251BD">
        <w:t xml:space="preserve"> | 0.153 | 0.194 | 0.155 |</w:t>
      </w:r>
    </w:p>
    <w:p w14:paraId="0C6C4397" w14:textId="77777777" w:rsidR="007251BD" w:rsidRPr="007251BD" w:rsidRDefault="007251BD" w:rsidP="007251BD">
      <w:r w:rsidRPr="007251BD">
        <w:t xml:space="preserve">| </w:t>
      </w:r>
      <w:r w:rsidRPr="007251BD">
        <w:rPr>
          <w:b/>
          <w:bCs/>
        </w:rPr>
        <w:t>**0.5 – 1.0 h**</w:t>
      </w:r>
      <w:r w:rsidRPr="007251BD">
        <w:t xml:space="preserve"> | 0.233 | 0.204 | 0.143 |</w:t>
      </w:r>
    </w:p>
    <w:p w14:paraId="3069BF90" w14:textId="77777777" w:rsidR="007251BD" w:rsidRPr="007251BD" w:rsidRDefault="007251BD" w:rsidP="007251BD">
      <w:r w:rsidRPr="007251BD">
        <w:t xml:space="preserve">| </w:t>
      </w:r>
      <w:r w:rsidRPr="007251BD">
        <w:rPr>
          <w:b/>
          <w:bCs/>
        </w:rPr>
        <w:t>**1.0 – 2.0 h**</w:t>
      </w:r>
      <w:r w:rsidRPr="007251BD">
        <w:t xml:space="preserve"> | 0.361 | 0.336 | 0.204 |</w:t>
      </w:r>
    </w:p>
    <w:p w14:paraId="63E6CAA2" w14:textId="77777777" w:rsidR="007251BD" w:rsidRPr="007251BD" w:rsidRDefault="007251BD" w:rsidP="007251BD">
      <w:r w:rsidRPr="007251BD">
        <w:lastRenderedPageBreak/>
        <w:t xml:space="preserve">| </w:t>
      </w:r>
      <w:r w:rsidRPr="007251BD">
        <w:rPr>
          <w:b/>
          <w:bCs/>
        </w:rPr>
        <w:t>**2.0 – 4.0 h**</w:t>
      </w:r>
      <w:r w:rsidRPr="007251BD">
        <w:t xml:space="preserve"> | 0.666 | 0.656 | 0.483 |</w:t>
      </w:r>
    </w:p>
    <w:p w14:paraId="27F88218" w14:textId="77777777" w:rsidR="007251BD" w:rsidRPr="007251BD" w:rsidRDefault="007251BD" w:rsidP="007251BD">
      <w:r w:rsidRPr="007251BD">
        <w:t xml:space="preserve">| </w:t>
      </w:r>
      <w:r w:rsidRPr="007251BD">
        <w:rPr>
          <w:b/>
          <w:bCs/>
        </w:rPr>
        <w:t>**4.0 – 6.0 h**</w:t>
      </w:r>
      <w:r w:rsidRPr="007251BD">
        <w:t xml:space="preserve"> | 0.776 | 0.775 | 0.580 |</w:t>
      </w:r>
    </w:p>
    <w:p w14:paraId="03A39303" w14:textId="77777777" w:rsidR="007251BD" w:rsidRPr="007251BD" w:rsidRDefault="007251BD" w:rsidP="007251BD">
      <w:r w:rsidRPr="007251BD">
        <w:t xml:space="preserve">| </w:t>
      </w:r>
      <w:r w:rsidRPr="007251BD">
        <w:rPr>
          <w:b/>
          <w:bCs/>
        </w:rPr>
        <w:t>**6.0 – 8.0 h**</w:t>
      </w:r>
      <w:r w:rsidRPr="007251BD">
        <w:t xml:space="preserve"> | 0.878 | 0.741 | 0.582 |</w:t>
      </w:r>
    </w:p>
    <w:p w14:paraId="354B87B9" w14:textId="77777777" w:rsidR="007251BD" w:rsidRPr="007251BD" w:rsidRDefault="007251BD" w:rsidP="007251BD">
      <w:r w:rsidRPr="007251BD">
        <w:t xml:space="preserve">| </w:t>
      </w:r>
      <w:r w:rsidRPr="007251BD">
        <w:rPr>
          <w:b/>
          <w:bCs/>
        </w:rPr>
        <w:t>**8.0 – 12.0 h**</w:t>
      </w:r>
      <w:r w:rsidRPr="007251BD">
        <w:t xml:space="preserve"> | 0.860 | 0.776 | 0.573 |</w:t>
      </w:r>
    </w:p>
    <w:p w14:paraId="2DA28F70" w14:textId="77777777" w:rsidR="007251BD" w:rsidRPr="007251BD" w:rsidRDefault="007251BD" w:rsidP="007251BD">
      <w:r w:rsidRPr="007251BD">
        <w:t xml:space="preserve">| </w:t>
      </w:r>
      <w:r w:rsidRPr="007251BD">
        <w:rPr>
          <w:b/>
          <w:bCs/>
        </w:rPr>
        <w:t>**12.0 – 16.0 h**</w:t>
      </w:r>
      <w:r w:rsidRPr="007251BD">
        <w:t xml:space="preserve"> | 0.894 | </w:t>
      </w:r>
      <w:r w:rsidRPr="007251BD">
        <w:rPr>
          <w:b/>
          <w:bCs/>
        </w:rPr>
        <w:t>**0.820**</w:t>
      </w:r>
      <w:r w:rsidRPr="007251BD">
        <w:t xml:space="preserve"> | </w:t>
      </w:r>
      <w:r w:rsidRPr="007251BD">
        <w:rPr>
          <w:b/>
          <w:bCs/>
        </w:rPr>
        <w:t>**0.689**</w:t>
      </w:r>
      <w:r w:rsidRPr="007251BD">
        <w:t xml:space="preserve"> |</w:t>
      </w:r>
    </w:p>
    <w:p w14:paraId="50657D40" w14:textId="77777777" w:rsidR="007251BD" w:rsidRPr="007251BD" w:rsidRDefault="007251BD" w:rsidP="007251BD">
      <w:r w:rsidRPr="007251BD">
        <w:t xml:space="preserve">| </w:t>
      </w:r>
      <w:r w:rsidRPr="007251BD">
        <w:rPr>
          <w:b/>
          <w:bCs/>
        </w:rPr>
        <w:t>**16.0 – 20.0 h**</w:t>
      </w:r>
      <w:r w:rsidRPr="007251BD">
        <w:t xml:space="preserve"> | </w:t>
      </w:r>
      <w:r w:rsidRPr="007251BD">
        <w:rPr>
          <w:b/>
          <w:bCs/>
        </w:rPr>
        <w:t>**0.927**</w:t>
      </w:r>
      <w:r w:rsidRPr="007251BD">
        <w:t xml:space="preserve"> | 0.761 | 0.632 |</w:t>
      </w:r>
    </w:p>
    <w:p w14:paraId="6082D79D" w14:textId="77777777" w:rsidR="007251BD" w:rsidRPr="007251BD" w:rsidRDefault="007251BD" w:rsidP="007251BD">
      <w:r w:rsidRPr="007251BD">
        <w:t xml:space="preserve">| </w:t>
      </w:r>
      <w:r w:rsidRPr="007251BD">
        <w:rPr>
          <w:b/>
          <w:bCs/>
        </w:rPr>
        <w:t>**20.0 – 24.0 h**</w:t>
      </w:r>
      <w:r w:rsidRPr="007251BD">
        <w:t xml:space="preserve"> | 0.770 | 0.647 | 0.540 |</w:t>
      </w:r>
    </w:p>
    <w:p w14:paraId="16969A4C" w14:textId="77777777" w:rsidR="007251BD" w:rsidRPr="007251BD" w:rsidRDefault="007251BD" w:rsidP="007251BD"/>
    <w:p w14:paraId="2AAA1D8B" w14:textId="77777777" w:rsidR="007251BD" w:rsidRPr="007251BD" w:rsidRDefault="007251BD" w:rsidP="007251BD">
      <w:r w:rsidRPr="007251BD">
        <w:rPr>
          <w:b/>
          <w:bCs/>
        </w:rPr>
        <w:t>### Alignment Analysis</w:t>
      </w:r>
    </w:p>
    <w:p w14:paraId="5B3C1F5B" w14:textId="77777777" w:rsidR="007251BD" w:rsidRPr="007251BD" w:rsidRDefault="007251BD" w:rsidP="007251BD">
      <w:r w:rsidRPr="007251BD">
        <w:t xml:space="preserve">The image-based disintegration data and the UV absorbance data are </w:t>
      </w:r>
      <w:r w:rsidRPr="007251BD">
        <w:rPr>
          <w:b/>
          <w:bCs/>
        </w:rPr>
        <w:t>**Mutually Supportive**</w:t>
      </w:r>
      <w:r w:rsidRPr="007251BD">
        <w:t xml:space="preserve">. </w:t>
      </w:r>
    </w:p>
    <w:p w14:paraId="2C8BD94D" w14:textId="77777777" w:rsidR="007251BD" w:rsidRPr="007251BD" w:rsidRDefault="007251BD" w:rsidP="007251BD">
      <w:r w:rsidRPr="007251BD">
        <w:t xml:space="preserve">1. </w:t>
      </w:r>
      <w:r w:rsidRPr="007251BD">
        <w:rPr>
          <w:b/>
          <w:bCs/>
        </w:rPr>
        <w:t>**pH-Driven Dissolution Step:**</w:t>
      </w:r>
      <w:r w:rsidRPr="007251BD">
        <w:t xml:space="preserve"> All three curves show a pronounced increase in absorbance immediately after the 1-hour mark (moving into the 1–2 h and 2–4 h intervals). This directly mirrors the ionization kinetics of Gliclazide (a weak acid with $pK_a \approx 5.98$), which exhibits higher thermodynamic solubility at pH 6.8 compared to pH 1.2.</w:t>
      </w:r>
    </w:p>
    <w:p w14:paraId="0C1C2063" w14:textId="77777777" w:rsidR="007251BD" w:rsidRPr="007251BD" w:rsidRDefault="007251BD" w:rsidP="007251BD">
      <w:r w:rsidRPr="007251BD">
        <w:t xml:space="preserve">2. </w:t>
      </w:r>
      <w:r w:rsidRPr="007251BD">
        <w:rPr>
          <w:b/>
          <w:bCs/>
        </w:rPr>
        <w:t>**Peak Release Timing vs. Surface Area:**</w:t>
      </w:r>
      <w:r w:rsidRPr="007251BD">
        <w:t xml:space="preserve"> The Low-Viscosity formulation delays its peak release to the 16–20 h interval ($0.927$). This aligns perfectly with video observations showing that the complete transition into a fragmented "snowball" creates a massive, unconstrained surface area for late-stage drug leaching.</w:t>
      </w:r>
    </w:p>
    <w:p w14:paraId="2E133F65" w14:textId="77777777" w:rsidR="007251BD" w:rsidRPr="007251BD" w:rsidRDefault="007251BD" w:rsidP="007251BD">
      <w:r w:rsidRPr="007251BD">
        <w:t xml:space="preserve">3. </w:t>
      </w:r>
      <w:r w:rsidRPr="007251BD">
        <w:rPr>
          <w:b/>
          <w:bCs/>
        </w:rPr>
        <w:t>**Viscosity Cap:**</w:t>
      </w:r>
      <w:r w:rsidRPr="007251BD">
        <w:t xml:space="preserve"> The High-Viscosity formulation consistently tracks at the lowest absorbance range ($0.540 - 0.689$), validating the severe diffusion limitations imposed by its tight, glassy gel structure.</w:t>
      </w:r>
    </w:p>
    <w:p w14:paraId="3373DFD5" w14:textId="77777777" w:rsidR="007251BD" w:rsidRPr="007251BD" w:rsidRDefault="007251BD" w:rsidP="007251BD"/>
    <w:p w14:paraId="7F5EB58F" w14:textId="77777777" w:rsidR="007251BD" w:rsidRPr="007251BD" w:rsidRDefault="007251BD" w:rsidP="007251BD">
      <w:r w:rsidRPr="007251BD">
        <w:rPr>
          <w:b/>
          <w:bCs/>
        </w:rPr>
        <w:t>---</w:t>
      </w:r>
    </w:p>
    <w:p w14:paraId="6F681E37" w14:textId="77777777" w:rsidR="007251BD" w:rsidRPr="007251BD" w:rsidRDefault="007251BD" w:rsidP="007251BD"/>
    <w:p w14:paraId="085C1A25" w14:textId="77777777" w:rsidR="007251BD" w:rsidRPr="007251BD" w:rsidRDefault="007251BD" w:rsidP="007251BD">
      <w:r w:rsidRPr="007251BD">
        <w:rPr>
          <w:b/>
          <w:bCs/>
        </w:rPr>
        <w:t>## 4. Integrated Mechanistic Hypotheses</w:t>
      </w:r>
    </w:p>
    <w:p w14:paraId="5063C226" w14:textId="77777777" w:rsidR="007251BD" w:rsidRPr="007251BD" w:rsidRDefault="007251BD" w:rsidP="007251BD"/>
    <w:p w14:paraId="1E1C1B4D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**Hypothesis 1: Erosion-Front Control (Low-Viscosity Dominated)**</w:t>
      </w:r>
    </w:p>
    <w:p w14:paraId="3750173D" w14:textId="77777777" w:rsidR="007251BD" w:rsidRPr="007251BD" w:rsidRDefault="007251BD" w:rsidP="007251BD">
      <w:r w:rsidRPr="007251BD">
        <w:t xml:space="preserve">  Release kinetics are governed by continuous, hydromechanically-induced </w:t>
      </w:r>
      <w:r w:rsidRPr="007251BD">
        <w:lastRenderedPageBreak/>
        <w:t>disentanglement of the polymer surface. The low-molecular-weight HPMC 100lv cannot establish a critical entanglement threshold. The drug is released primarily because the containing matrix shed-off rate exceeds the diffusion barrier build-up rate.</w:t>
      </w:r>
    </w:p>
    <w:p w14:paraId="169856D4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**Hypothesis 2: Tortuosity &amp; Diffusion Resistance (High-Viscosity Dominated)**</w:t>
      </w:r>
    </w:p>
    <w:p w14:paraId="6D47CA6B" w14:textId="77777777" w:rsidR="007251BD" w:rsidRPr="007251BD" w:rsidRDefault="007251BD" w:rsidP="007251BD">
      <w:r w:rsidRPr="007251BD">
        <w:t>  Release kinetics are restricted by path-length resistance. The high concentration of long-chain HPMC K4M rapid-forms a dense rubbery matrix. Gliclazide molecules must migrate through an intricate, tortuous network of hydrated polymer loops, making diffusion the strict rate-limiting step.</w:t>
      </w:r>
    </w:p>
    <w:p w14:paraId="762D6F0B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**Hypothesis 3: Unhydrated Core-Shielding Modulation**</w:t>
      </w:r>
    </w:p>
    <w:p w14:paraId="4809E2B8" w14:textId="77777777" w:rsidR="007251BD" w:rsidRPr="007251BD" w:rsidRDefault="007251BD" w:rsidP="007251BD">
      <w:r w:rsidRPr="007251BD">
        <w:t>  The global release rate is directly coupled to the velocity of the inward-advancing hydration front. In high K4M formulations, this front is delayed, creating a persistent, dry inner core that minimizes the effective concentration gradient ($dC/dx$) across the gel layer.</w:t>
      </w:r>
    </w:p>
    <w:p w14:paraId="3E4B9213" w14:textId="77777777" w:rsidR="007251BD" w:rsidRPr="007251BD" w:rsidRDefault="007251BD" w:rsidP="007251BD"/>
    <w:p w14:paraId="742FA596" w14:textId="77777777" w:rsidR="007251BD" w:rsidRPr="007251BD" w:rsidRDefault="007251BD" w:rsidP="007251BD">
      <w:r w:rsidRPr="007251BD">
        <w:rPr>
          <w:b/>
          <w:bCs/>
        </w:rPr>
        <w:t>---</w:t>
      </w:r>
    </w:p>
    <w:p w14:paraId="62F05EA8" w14:textId="77777777" w:rsidR="007251BD" w:rsidRPr="007251BD" w:rsidRDefault="007251BD" w:rsidP="007251BD"/>
    <w:p w14:paraId="3A6C33EA" w14:textId="77777777" w:rsidR="007251BD" w:rsidRPr="007251BD" w:rsidRDefault="007251BD" w:rsidP="007251BD">
      <w:r w:rsidRPr="007251BD">
        <w:rPr>
          <w:b/>
          <w:bCs/>
        </w:rPr>
        <w:t>## 5. Formulation Optimization Recommendation</w:t>
      </w:r>
    </w:p>
    <w:p w14:paraId="64106C86" w14:textId="77777777" w:rsidR="007251BD" w:rsidRPr="007251BD" w:rsidRDefault="007251BD" w:rsidP="007251BD"/>
    <w:p w14:paraId="65204CAF" w14:textId="77777777" w:rsidR="007251BD" w:rsidRPr="007251BD" w:rsidRDefault="007251BD" w:rsidP="007251BD">
      <w:r w:rsidRPr="007251BD">
        <w:rPr>
          <w:b/>
          <w:bCs/>
        </w:rPr>
        <w:t>### Optimization Target Review</w:t>
      </w:r>
    </w:p>
    <w:p w14:paraId="232AC705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**Goal:**</w:t>
      </w:r>
      <w:r w:rsidRPr="007251BD">
        <w:t xml:space="preserve"> Reduce the 24-hour cumulative release amount of the Standard (Reference) formulation to exactly </w:t>
      </w:r>
      <w:r w:rsidRPr="007251BD">
        <w:rPr>
          <w:b/>
          <w:bCs/>
        </w:rPr>
        <w:t>**90%**</w:t>
      </w:r>
      <w:r w:rsidRPr="007251BD">
        <w:t xml:space="preserve"> of its original level.</w:t>
      </w:r>
    </w:p>
    <w:p w14:paraId="3B21BE71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**Strategy:**</w:t>
      </w:r>
      <w:r w:rsidRPr="007251BD">
        <w:t xml:space="preserve"> Shift the current erosion/diffusion balance slightly toward diffusion control by substituting a precise portion of the erodible HPMC 100lv with the network-strengthening HPMC K4M.</w:t>
      </w:r>
    </w:p>
    <w:p w14:paraId="1893D4A9" w14:textId="77777777" w:rsidR="007251BD" w:rsidRPr="007251BD" w:rsidRDefault="007251BD" w:rsidP="007251BD"/>
    <w:p w14:paraId="7A52288A" w14:textId="77777777" w:rsidR="007251BD" w:rsidRPr="007251BD" w:rsidRDefault="007251BD" w:rsidP="007251BD">
      <w:r w:rsidRPr="007251BD">
        <w:rPr>
          <w:b/>
          <w:bCs/>
        </w:rPr>
        <w:t>### Recommended Next Formulation (Iteration 1.1 - Tentative)</w:t>
      </w:r>
    </w:p>
    <w:p w14:paraId="3CEA2B79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**Proposed HPMC K4M amount:**</w:t>
      </w:r>
      <w:r w:rsidRPr="007251BD">
        <w:t xml:space="preserve"> </w:t>
      </w:r>
      <w:r w:rsidRPr="007251BD">
        <w:rPr>
          <w:b/>
          <w:bCs/>
        </w:rPr>
        <w:t>**3.005**</w:t>
      </w:r>
    </w:p>
    <w:p w14:paraId="7E9285D0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**Proposed HPMC 100lv amount:**</w:t>
      </w:r>
      <w:r w:rsidRPr="007251BD">
        <w:t xml:space="preserve"> </w:t>
      </w:r>
      <w:r w:rsidRPr="007251BD">
        <w:rPr>
          <w:b/>
          <w:bCs/>
        </w:rPr>
        <w:t>**2.307**</w:t>
      </w:r>
    </w:p>
    <w:p w14:paraId="562479FE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**Proposed HPMC K4M : HPMC 100lv ratio:**</w:t>
      </w:r>
      <w:r w:rsidRPr="007251BD">
        <w:t xml:space="preserve"> </w:t>
      </w:r>
      <w:r w:rsidRPr="007251BD">
        <w:rPr>
          <w:b/>
          <w:bCs/>
        </w:rPr>
        <w:t>**1.30 : 1**</w:t>
      </w:r>
    </w:p>
    <w:p w14:paraId="5068E1CF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**Percentage change of HPMC K4M relative to Standard:**</w:t>
      </w:r>
      <w:r w:rsidRPr="007251BD">
        <w:t xml:space="preserve"> </w:t>
      </w:r>
      <w:r w:rsidRPr="007251BD">
        <w:rPr>
          <w:b/>
          <w:bCs/>
        </w:rPr>
        <w:t>**+20.0%**</w:t>
      </w:r>
    </w:p>
    <w:p w14:paraId="62ABA88D" w14:textId="77777777" w:rsidR="007251BD" w:rsidRPr="007251BD" w:rsidRDefault="007251BD" w:rsidP="007251BD">
      <w:r w:rsidRPr="007251BD">
        <w:lastRenderedPageBreak/>
        <w:t xml:space="preserve">* </w:t>
      </w:r>
      <w:r w:rsidRPr="007251BD">
        <w:rPr>
          <w:b/>
          <w:bCs/>
        </w:rPr>
        <w:t>**Percentage change of HPMC 100lv relative to Standard:**</w:t>
      </w:r>
      <w:r w:rsidRPr="007251BD">
        <w:t xml:space="preserve"> </w:t>
      </w:r>
      <w:r w:rsidRPr="007251BD">
        <w:rPr>
          <w:b/>
          <w:bCs/>
        </w:rPr>
        <w:t>**-17.8%**</w:t>
      </w:r>
    </w:p>
    <w:p w14:paraId="6E6E07B4" w14:textId="77777777" w:rsidR="007251BD" w:rsidRPr="007251BD" w:rsidRDefault="007251BD" w:rsidP="007251BD"/>
    <w:p w14:paraId="0E2A8678" w14:textId="77777777" w:rsidR="007251BD" w:rsidRPr="007251BD" w:rsidRDefault="007251BD" w:rsidP="007251BD">
      <w:r w:rsidRPr="007251BD">
        <w:rPr>
          <w:i/>
          <w:iCs/>
        </w:rPr>
        <w:t>*Note: The total polymeric binder weight is deliberately maintained constant (5.312 units) to prevent altering tableting compaction mechanics or bulk density.*</w:t>
      </w:r>
    </w:p>
    <w:p w14:paraId="107569A9" w14:textId="77777777" w:rsidR="007251BD" w:rsidRPr="007251BD" w:rsidRDefault="007251BD" w:rsidP="007251BD"/>
    <w:p w14:paraId="0363377D" w14:textId="77777777" w:rsidR="007251BD" w:rsidRPr="007251BD" w:rsidRDefault="007251BD" w:rsidP="007251BD">
      <w:r w:rsidRPr="007251BD">
        <w:rPr>
          <w:b/>
          <w:bCs/>
        </w:rPr>
        <w:t>### Rationale</w:t>
      </w:r>
    </w:p>
    <w:p w14:paraId="105467A4" w14:textId="77777777" w:rsidR="007251BD" w:rsidRPr="007251BD" w:rsidRDefault="007251BD" w:rsidP="007251BD">
      <w:r w:rsidRPr="007251BD">
        <w:t>The Standard reference formulation ($1:1.12$ ratio) exhibits moderate particulate shedding and core erosion that contributes to its late-stage release profile. To achieve a controlled 10% reduction in release output, the formulation must resist this micro-fragmentation. Increasing the HPMC K4M content by 20% will raise the polymer chain entanglement density above its current threshold, suppressing surface sloughing without inducing the excessive, highly restrictive swelling seen in the High-Viscosity ($4:1$) baseline.</w:t>
      </w:r>
    </w:p>
    <w:p w14:paraId="1118BF05" w14:textId="77777777" w:rsidR="007251BD" w:rsidRPr="007251BD" w:rsidRDefault="007251BD" w:rsidP="007251BD"/>
    <w:p w14:paraId="7D64DE62" w14:textId="77777777" w:rsidR="007251BD" w:rsidRPr="007251BD" w:rsidRDefault="007251BD" w:rsidP="007251BD">
      <w:r w:rsidRPr="007251BD">
        <w:rPr>
          <w:b/>
          <w:bCs/>
        </w:rPr>
        <w:t>---</w:t>
      </w:r>
    </w:p>
    <w:p w14:paraId="21B43EF4" w14:textId="77777777" w:rsidR="007251BD" w:rsidRPr="007251BD" w:rsidRDefault="007251BD" w:rsidP="007251BD"/>
    <w:p w14:paraId="1ADFD91B" w14:textId="77777777" w:rsidR="007251BD" w:rsidRPr="007251BD" w:rsidRDefault="007251BD" w:rsidP="007251BD">
      <w:r w:rsidRPr="007251BD">
        <w:rPr>
          <w:b/>
          <w:bCs/>
        </w:rPr>
        <w:t>## 6. Uncertainty, Alternative Explanations, and Validation Plan</w:t>
      </w:r>
    </w:p>
    <w:p w14:paraId="189898B5" w14:textId="77777777" w:rsidR="007251BD" w:rsidRPr="007251BD" w:rsidRDefault="007251BD" w:rsidP="007251BD"/>
    <w:p w14:paraId="31271E90" w14:textId="77777777" w:rsidR="007251BD" w:rsidRPr="007251BD" w:rsidRDefault="007251BD" w:rsidP="007251BD">
      <w:r w:rsidRPr="007251BD">
        <w:rPr>
          <w:b/>
          <w:bCs/>
        </w:rPr>
        <w:t>### Alternative Explanations</w:t>
      </w:r>
    </w:p>
    <w:p w14:paraId="44CC46BD" w14:textId="77777777" w:rsidR="007251BD" w:rsidRPr="007251BD" w:rsidRDefault="007251BD" w:rsidP="007251BD">
      <w:r w:rsidRPr="007251BD">
        <w:t xml:space="preserve">1. </w:t>
      </w:r>
      <w:r w:rsidRPr="007251BD">
        <w:rPr>
          <w:b/>
          <w:bCs/>
        </w:rPr>
        <w:t>**Saturation Constraints (Sink Limitations):**</w:t>
      </w:r>
      <w:r w:rsidRPr="007251BD">
        <w:t xml:space="preserve"> The observed release reduction in high-viscosity models might be partially amplified by local saturation of Gliclazide within the flow-through cell boundary layer rather than polymer restriction alone.</w:t>
      </w:r>
    </w:p>
    <w:p w14:paraId="6BC2A4FD" w14:textId="77777777" w:rsidR="007251BD" w:rsidRPr="007251BD" w:rsidRDefault="007251BD" w:rsidP="007251BD">
      <w:r w:rsidRPr="007251BD">
        <w:t xml:space="preserve">2. </w:t>
      </w:r>
      <w:r w:rsidRPr="007251BD">
        <w:rPr>
          <w:b/>
          <w:bCs/>
        </w:rPr>
        <w:t>**Excipient Channeling Effects:**</w:t>
      </w:r>
      <w:r w:rsidRPr="007251BD">
        <w:t xml:space="preserve"> The soluble lactose to insoluble MCC ratio ($~1:1$) could generate micro-channeling phenomena that could partially bypass minor changes in polymer viscosity ratios.</w:t>
      </w:r>
    </w:p>
    <w:p w14:paraId="25406011" w14:textId="77777777" w:rsidR="007251BD" w:rsidRPr="007251BD" w:rsidRDefault="007251BD" w:rsidP="007251BD"/>
    <w:p w14:paraId="31B24438" w14:textId="77777777" w:rsidR="007251BD" w:rsidRPr="007251BD" w:rsidRDefault="007251BD" w:rsidP="007251BD">
      <w:r w:rsidRPr="007251BD">
        <w:rPr>
          <w:b/>
          <w:bCs/>
        </w:rPr>
        <w:t>### Minimal Verification Follow-Up Tests</w:t>
      </w:r>
    </w:p>
    <w:p w14:paraId="1EEFDC3B" w14:textId="77777777" w:rsidR="007251BD" w:rsidRPr="007251BD" w:rsidRDefault="007251BD" w:rsidP="007251BD">
      <w:r w:rsidRPr="007251BD">
        <w:t>To differentiate between the proposed hypotheses and validate Iteration 1.1, the following test matrix is required:</w:t>
      </w:r>
    </w:p>
    <w:p w14:paraId="72E08CA3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**Test 1: Hydrodynamic Shear Sensitivity:**</w:t>
      </w:r>
      <w:r w:rsidRPr="007251BD">
        <w:t xml:space="preserve"> Run the Standard formulation and Iteration 1.1 at an altered flow rate of 0.5 mL/min. A significant drop in release for the </w:t>
      </w:r>
      <w:r w:rsidRPr="007251BD">
        <w:lastRenderedPageBreak/>
        <w:t>Standard formula will confirm that dynamic erosion is highly dominant over pure diffusion.</w:t>
      </w:r>
    </w:p>
    <w:p w14:paraId="2B8034D0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**Test 2: Gel Microstructure Analysis (Cryo-SEM):**</w:t>
      </w:r>
      <w:r w:rsidRPr="007251BD">
        <w:t xml:space="preserve"> Freeze and image the hydrated gel layer of the Standard and Iteration 1.1 matrices at the 4-hour mark to verify an increase in tortuosity and a reduction in micro-pore diameter.</w:t>
      </w:r>
    </w:p>
    <w:p w14:paraId="7076E31B" w14:textId="77777777" w:rsidR="007251BD" w:rsidRPr="007251BD" w:rsidRDefault="007251BD" w:rsidP="007251BD">
      <w:r w:rsidRPr="007251BD">
        <w:t xml:space="preserve">* </w:t>
      </w:r>
      <w:r w:rsidRPr="007251BD">
        <w:rPr>
          <w:b/>
          <w:bCs/>
        </w:rPr>
        <w:t>**Test 3: Mechanical Gel Texture Profile Analysis (TPA):**</w:t>
      </w:r>
      <w:r w:rsidRPr="007251BD">
        <w:t xml:space="preserve"> Utilize a micro-probe to measure the gel layer penetration force profile at 1, 6, and 12 hours, ensuring the new matrix achieves the targeted mechanical stability increment.</w:t>
      </w:r>
    </w:p>
    <w:p w14:paraId="56C5D9DA" w14:textId="77777777" w:rsidR="0054208E" w:rsidRPr="007251BD" w:rsidRDefault="0054208E"/>
    <w:sectPr w:rsidR="0054208E" w:rsidRPr="007251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B22"/>
    <w:rsid w:val="0009575F"/>
    <w:rsid w:val="002909A9"/>
    <w:rsid w:val="004A0B22"/>
    <w:rsid w:val="0054208E"/>
    <w:rsid w:val="007251BD"/>
    <w:rsid w:val="00DE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AC7B2"/>
  <w15:chartTrackingRefBased/>
  <w15:docId w15:val="{BF3701B4-9BEB-4FC6-B454-5DB112736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0B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0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0B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0B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0B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0B2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0B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0B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0B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0B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0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0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0B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0B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0B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0B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0B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0B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0B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0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0B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0B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0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0B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0B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0B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0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0B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0B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1733</Words>
  <Characters>9881</Characters>
  <Application>Microsoft Office Word</Application>
  <DocSecurity>0</DocSecurity>
  <Lines>82</Lines>
  <Paragraphs>23</Paragraphs>
  <ScaleCrop>false</ScaleCrop>
  <Company/>
  <LinksUpToDate>false</LinksUpToDate>
  <CharactersWithSpaces>11591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yixiang yang</dc:creator>
  <cp:keywords/>
  <dc:description/>
  <cp:lastModifiedBy>yixiang yang</cp:lastModifiedBy>
  <cp:revision>2</cp:revision>
  <dcterms:created xsi:type="dcterms:W3CDTF">2026-06-16T03:22:00Z</dcterms:created>
  <dcterms:modified xsi:type="dcterms:W3CDTF">2026-06-16T03:22:00Z</dcterms:modified>
</cp:coreProperties>
</file>