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# Integrated Formulation Optimization: Methylene Blue Sustained-Release Tablets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Optimization Target Review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The primary goal is to increase the **cumulative release amount** of the **Standard Formulation** (Medium Viscosity) during the first **4 hours** to **105%** of its current level. This requires a subtle shift in the matrix dynamics</w:t>
      </w:r>
      <w:r>
        <w:rPr>
          <w:rtl w:val="0"/>
        </w:rPr>
        <w:t>—</w:t>
      </w:r>
      <w:r>
        <w:rPr>
          <w:rtl w:val="0"/>
        </w:rPr>
        <w:t>specifically, a slight acceleration of the initial hydration and erosion rates without compromising the 24-hour sustained-release profile.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Evidence Summary from Existing Formulations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**Low-Viscosity Formulation (Too Fast):** The UV absorbance sum for the 0</w:t>
      </w:r>
      <w:r>
        <w:rPr>
          <w:rtl w:val="0"/>
        </w:rPr>
        <w:t>–</w:t>
      </w:r>
      <w:r>
        <w:rPr>
          <w:rtl w:val="0"/>
        </w:rPr>
        <w:t>4 h window is approximately **0.8930**, which is roughly **116%** of the standard formulation's level. Visually, the rapid loss of core geometry and early "blue burst" indicate that this HPMC ratio (approx. 1:4 K4M:100lv) provides insufficient diffusion resistance for the target.</w:t>
      </w:r>
    </w:p>
    <w:p>
      <w:pPr>
        <w:pStyle w:val="正文"/>
        <w:bidi w:val="0"/>
      </w:pPr>
      <w:r>
        <w:rPr>
          <w:rtl w:val="0"/>
        </w:rPr>
        <w:t>* **High-Viscosity Formulation (Too Slow):** The UV absorbance sum for the 0</w:t>
      </w:r>
      <w:r>
        <w:rPr>
          <w:rtl w:val="0"/>
        </w:rPr>
        <w:t>–</w:t>
      </w:r>
      <w:r>
        <w:rPr>
          <w:rtl w:val="0"/>
        </w:rPr>
        <w:t>4 h window is approximately **0.6602**, which is only **86%** of the standard level. The video shows a very robust, sharp-edged core that resists erosion, confirming that the high K4M content (approx. 4:1 K4M:100lv) creates an overly restrictive barrier.</w:t>
      </w:r>
    </w:p>
    <w:p>
      <w:pPr>
        <w:pStyle w:val="正文"/>
        <w:bidi w:val="0"/>
      </w:pPr>
      <w:r>
        <w:rPr>
          <w:rtl w:val="0"/>
        </w:rPr>
        <w:t>* **Standard Formulation (Reference):** With a 0</w:t>
      </w:r>
      <w:r>
        <w:rPr>
          <w:rtl w:val="0"/>
        </w:rPr>
        <w:t>–</w:t>
      </w:r>
      <w:r>
        <w:rPr>
          <w:rtl w:val="0"/>
        </w:rPr>
        <w:t>4 h UV sum of **0.7673**, this formulation serves as the baseline. Mechanistically, it maintains a stable gel "halo," but to reach the 105% target, the ratio must be shifted slightly toward the low-viscosity tendency to increase early-phase porosity and surface erosion.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Recommended Next Formulation (Tentative)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This proposal is a best-estimate iteration based on a linear interpolation of the UV data and the observed mechanical transitions between the "Standard" and "Low-Viscosity" states.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**Proposed HPMC K4M amount** = **2.0641**</w:t>
      </w:r>
    </w:p>
    <w:p>
      <w:pPr>
        <w:pStyle w:val="正文"/>
        <w:bidi w:val="0"/>
      </w:pPr>
      <w:r>
        <w:rPr>
          <w:rtl w:val="0"/>
        </w:rPr>
        <w:t>* **Proposed HPMC 100lv amount** = **3.2536**</w:t>
      </w:r>
    </w:p>
    <w:p>
      <w:pPr>
        <w:pStyle w:val="正文"/>
        <w:bidi w:val="0"/>
      </w:pPr>
      <w:r>
        <w:rPr>
          <w:rtl w:val="0"/>
        </w:rPr>
        <w:t>* **Proposed HPMC K4M:HPMC 100lv ratio** = **1 : 1.58**</w:t>
      </w:r>
    </w:p>
    <w:p>
      <w:pPr>
        <w:pStyle w:val="正文"/>
        <w:bidi w:val="0"/>
      </w:pPr>
      <w:r>
        <w:rPr>
          <w:rtl w:val="0"/>
        </w:rPr>
        <w:t>* **Percentage change of HPMC K4M relative to the standard formulation** = **-17.56%**</w:t>
      </w:r>
    </w:p>
    <w:p>
      <w:pPr>
        <w:pStyle w:val="正文"/>
        <w:bidi w:val="0"/>
      </w:pPr>
      <w:r>
        <w:rPr>
          <w:rtl w:val="0"/>
        </w:rPr>
        <w:t>* **Percentage change of HPMC 100lv relative to the standard formulation** = **+15.49%**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**Rationale:** The 5% increase target is modest. By reducing the K4M (high viscosity) by ~17.5% and increasing the 100lv (low viscosity) by ~15.5%, we decrease the polymer chain entanglement density in the initial gel layer. This modification is designed to allow the **"Swelling Front"** to penetrate the core slightly faster in the first 4 hours, mimicking the early-stage rounding seen in the low-viscosity video, while the remaining 2.06g of K4M ensures the "ghost" shell persists through the 24-hour mark.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Uncertainty and Validation Needs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This formulation is **tentative** and subject to the following validation requirements: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1.  **Non-Linearity Correction:** Release rates in HPMC matrices often respond non-linearly to viscosity changes. A pilot batch is required to confirm if the -17.5%/+15.5% shift overshoots or undershoots the 105% target.</w:t>
      </w:r>
    </w:p>
    <w:p>
      <w:pPr>
        <w:pStyle w:val="正文"/>
        <w:bidi w:val="0"/>
      </w:pPr>
      <w:r>
        <w:rPr>
          <w:rtl w:val="0"/>
        </w:rPr>
        <w:t>2.  **Total Polymer Mass:** This recommendation keeps the total HPMC mass nearly constant (~5.32g). If the 105% target is met but the 24-hour total release becomes too high, the total HPMC mass may need to be slightly increased in a subsequent step.</w:t>
      </w:r>
    </w:p>
    <w:p>
      <w:pPr>
        <w:pStyle w:val="正文"/>
        <w:bidi w:val="0"/>
      </w:pPr>
      <w:r>
        <w:rPr>
          <w:rtl w:val="0"/>
        </w:rPr>
        <w:t>3.  **Mechanical Verification:** A texture analyzer should be used on this new iteration at the 4-hour mark to ensure the gel strength has decreased by the predicted margin compared to the Standard formulation.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