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3505" w14:textId="77777777" w:rsidR="003C4B86" w:rsidRPr="003C4B86" w:rsidRDefault="003C4B86" w:rsidP="003C4B86">
      <w:r w:rsidRPr="003C4B86">
        <w:rPr>
          <w:b/>
          <w:bCs/>
        </w:rPr>
        <w:t># Optimization of Methylene Blue Sustained-Release Tablets</w:t>
      </w:r>
    </w:p>
    <w:p w14:paraId="6149E239" w14:textId="77777777" w:rsidR="003C4B86" w:rsidRPr="003C4B86" w:rsidRDefault="003C4B86" w:rsidP="003C4B86"/>
    <w:p w14:paraId="6A7883A4" w14:textId="77777777" w:rsidR="003C4B86" w:rsidRPr="003C4B86" w:rsidRDefault="003C4B86" w:rsidP="003C4B86">
      <w:r w:rsidRPr="003C4B86">
        <w:rPr>
          <w:b/>
          <w:bCs/>
        </w:rPr>
        <w:t>## Session Background &amp; Experimental Conditions</w:t>
      </w:r>
    </w:p>
    <w:p w14:paraId="2C5F09BD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**Observation Period:**</w:t>
      </w:r>
      <w:r w:rsidRPr="003C4B86">
        <w:t xml:space="preserve"> 24 hours (continuous video recording)</w:t>
      </w:r>
    </w:p>
    <w:p w14:paraId="5505655C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**Dissolution Medium:**</w:t>
      </w:r>
      <w:r w:rsidRPr="003C4B86">
        <w:t xml:space="preserve"> pH 1.2 for the first 1 hour, then switched to pH 6.8</w:t>
      </w:r>
    </w:p>
    <w:p w14:paraId="4B0E621F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**Temperature:**</w:t>
      </w:r>
      <w:r w:rsidRPr="003C4B86">
        <w:t xml:space="preserve"> 38 °C (controlled physiological condition)</w:t>
      </w:r>
    </w:p>
    <w:p w14:paraId="01D72817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**Apparatus:**</w:t>
      </w:r>
      <w:r w:rsidRPr="003C4B86">
        <w:t xml:space="preserve"> Flow-through cell system</w:t>
      </w:r>
    </w:p>
    <w:p w14:paraId="3629B241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**Flow Rate:**</w:t>
      </w:r>
      <w:r w:rsidRPr="003C4B86">
        <w:t xml:space="preserve"> 1 mL/min</w:t>
      </w:r>
    </w:p>
    <w:p w14:paraId="78A82E6B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**Optimization Goal:**</w:t>
      </w:r>
      <w:r w:rsidRPr="003C4B86">
        <w:t xml:space="preserve"> Adjust the HPMC K4M to HPMC 100lv ratio to increase the 4-hour cumulative release of the standard formulation to 105% of its original level.</w:t>
      </w:r>
    </w:p>
    <w:p w14:paraId="6709C8AA" w14:textId="77777777" w:rsidR="003C4B86" w:rsidRPr="003C4B86" w:rsidRDefault="003C4B86" w:rsidP="003C4B86"/>
    <w:p w14:paraId="7D63FD18" w14:textId="77777777" w:rsidR="003C4B86" w:rsidRPr="003C4B86" w:rsidRDefault="003C4B86" w:rsidP="003C4B86">
      <w:r w:rsidRPr="003C4B86">
        <w:rPr>
          <w:b/>
          <w:bCs/>
        </w:rPr>
        <w:t>---</w:t>
      </w:r>
    </w:p>
    <w:p w14:paraId="7FF16BAA" w14:textId="77777777" w:rsidR="003C4B86" w:rsidRPr="003C4B86" w:rsidRDefault="003C4B86" w:rsidP="003C4B86"/>
    <w:p w14:paraId="6BBC52F7" w14:textId="77777777" w:rsidR="003C4B86" w:rsidRPr="003C4B86" w:rsidRDefault="003C4B86" w:rsidP="003C4B86">
      <w:r w:rsidRPr="003C4B86">
        <w:rPr>
          <w:b/>
          <w:bCs/>
        </w:rPr>
        <w:t>## 1. Formulation Context &amp; Initial Characterization</w:t>
      </w:r>
    </w:p>
    <w:p w14:paraId="32C7B176" w14:textId="77777777" w:rsidR="003C4B86" w:rsidRPr="003C4B86" w:rsidRDefault="003C4B86" w:rsidP="003C4B86"/>
    <w:p w14:paraId="31EFCCB7" w14:textId="77777777" w:rsidR="003C4B86" w:rsidRPr="003C4B86" w:rsidRDefault="003C4B86" w:rsidP="003C4B86">
      <w:r w:rsidRPr="003C4B86">
        <w:rPr>
          <w:b/>
          <w:bCs/>
        </w:rPr>
        <w:t>### Low-Viscosity Formulation (F1)</w:t>
      </w:r>
    </w:p>
    <w:p w14:paraId="578D61F2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**Composition:**</w:t>
      </w:r>
      <w:r w:rsidRPr="003C4B86">
        <w:t xml:space="preserve"> Methylene Blue: 0.1436, SiO</w:t>
      </w:r>
      <w:r w:rsidRPr="003C4B86">
        <w:rPr>
          <w:rFonts w:ascii="Cambria Math" w:hAnsi="Cambria Math" w:cs="Cambria Math"/>
        </w:rPr>
        <w:t>₂</w:t>
      </w:r>
      <w:r w:rsidRPr="003C4B86">
        <w:t>: 0.0501, Mg Stearate: 0.1274, MCC: 9.6862, Lactose: 9.686, HPMC K4M: 1.0624, HPMC 100lv: 4.2484</w:t>
      </w:r>
    </w:p>
    <w:p w14:paraId="65F3561B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**Expected Personality:**</w:t>
      </w:r>
      <w:r w:rsidRPr="003C4B86">
        <w:t xml:space="preserve"> Rapid initial swelling, thinner/porous gel layer, rapid erosion, and potential sloughing due to low chain entanglement.</w:t>
      </w:r>
    </w:p>
    <w:p w14:paraId="433B37CE" w14:textId="77777777" w:rsidR="003C4B86" w:rsidRPr="003C4B86" w:rsidRDefault="003C4B86" w:rsidP="003C4B86"/>
    <w:p w14:paraId="51D8A630" w14:textId="77777777" w:rsidR="003C4B86" w:rsidRPr="003C4B86" w:rsidRDefault="003C4B86" w:rsidP="003C4B86">
      <w:r w:rsidRPr="003C4B86">
        <w:rPr>
          <w:b/>
          <w:bCs/>
        </w:rPr>
        <w:t>### Standard/Medium-Viscosity Formulation (F2) - Reference</w:t>
      </w:r>
    </w:p>
    <w:p w14:paraId="7F6C5CCB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**Composition:**</w:t>
      </w:r>
      <w:r w:rsidRPr="003C4B86">
        <w:t xml:space="preserve"> Methylene Blue: 0.142, SiO</w:t>
      </w:r>
      <w:r w:rsidRPr="003C4B86">
        <w:rPr>
          <w:rFonts w:ascii="Cambria Math" w:hAnsi="Cambria Math" w:cs="Cambria Math"/>
        </w:rPr>
        <w:t>₂</w:t>
      </w:r>
      <w:r w:rsidRPr="003C4B86">
        <w:t>: 0.0503, Mg Stearate: 0.1278, MCC: 9.6893, Lactose: 9.683, HPMC K4M: 2.5037, HPMC 100lv: 2.8171</w:t>
      </w:r>
    </w:p>
    <w:p w14:paraId="7B30E462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**Expected Personality:**</w:t>
      </w:r>
      <w:r w:rsidRPr="003C4B86">
        <w:t xml:space="preserve"> Balanced gel formation, stable geometric dimensions, and gradual controlled erosion.</w:t>
      </w:r>
    </w:p>
    <w:p w14:paraId="1DB6818F" w14:textId="77777777" w:rsidR="003C4B86" w:rsidRPr="003C4B86" w:rsidRDefault="003C4B86" w:rsidP="003C4B86"/>
    <w:p w14:paraId="7D950B76" w14:textId="77777777" w:rsidR="003C4B86" w:rsidRPr="003C4B86" w:rsidRDefault="003C4B86" w:rsidP="003C4B86">
      <w:r w:rsidRPr="003C4B86">
        <w:rPr>
          <w:b/>
          <w:bCs/>
        </w:rPr>
        <w:t>### High-Viscosity Formulation (F3)</w:t>
      </w:r>
    </w:p>
    <w:p w14:paraId="59E596C4" w14:textId="77777777" w:rsidR="003C4B86" w:rsidRPr="003C4B86" w:rsidRDefault="003C4B86" w:rsidP="003C4B86">
      <w:r w:rsidRPr="003C4B86">
        <w:lastRenderedPageBreak/>
        <w:t xml:space="preserve">- </w:t>
      </w:r>
      <w:r w:rsidRPr="003C4B86">
        <w:rPr>
          <w:b/>
          <w:bCs/>
        </w:rPr>
        <w:t>**Composition:**</w:t>
      </w:r>
      <w:r w:rsidRPr="003C4B86">
        <w:t xml:space="preserve"> Methylene Blue: 0.1446, SiO</w:t>
      </w:r>
      <w:r w:rsidRPr="003C4B86">
        <w:rPr>
          <w:rFonts w:ascii="Cambria Math" w:hAnsi="Cambria Math" w:cs="Cambria Math"/>
        </w:rPr>
        <w:t>₂</w:t>
      </w:r>
      <w:r w:rsidRPr="003C4B86">
        <w:t>: 0.0502, Mg Stearate: 0.1276, MCC: 9.6846, Lactose: 9.6845, HPMC K4M: 4.246, HPMC 100lv: 1.0653</w:t>
      </w:r>
    </w:p>
    <w:p w14:paraId="57D5C26E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**Expected Personality:**</w:t>
      </w:r>
      <w:r w:rsidRPr="003C4B86">
        <w:t xml:space="preserve"> Slow initial hydration, highly dense/rubbery gel layer, significant radial expansion without matrix erosion.</w:t>
      </w:r>
    </w:p>
    <w:p w14:paraId="3E90DF03" w14:textId="77777777" w:rsidR="003C4B86" w:rsidRPr="003C4B86" w:rsidRDefault="003C4B86" w:rsidP="003C4B86"/>
    <w:p w14:paraId="56C842E4" w14:textId="77777777" w:rsidR="003C4B86" w:rsidRPr="003C4B86" w:rsidRDefault="003C4B86" w:rsidP="003C4B86">
      <w:r w:rsidRPr="003C4B86">
        <w:rPr>
          <w:b/>
          <w:bCs/>
        </w:rPr>
        <w:t>---</w:t>
      </w:r>
    </w:p>
    <w:p w14:paraId="5BBB05A2" w14:textId="77777777" w:rsidR="003C4B86" w:rsidRPr="003C4B86" w:rsidRDefault="003C4B86" w:rsidP="003C4B86"/>
    <w:p w14:paraId="30D40BC4" w14:textId="77777777" w:rsidR="003C4B86" w:rsidRPr="003C4B86" w:rsidRDefault="003C4B86" w:rsidP="003C4B86">
      <w:r w:rsidRPr="003C4B86">
        <w:rPr>
          <w:b/>
          <w:bCs/>
        </w:rPr>
        <w:t>## 2. Integrated Visual &amp; Semi-Quantitative Analysis</w:t>
      </w:r>
    </w:p>
    <w:p w14:paraId="51D437F7" w14:textId="77777777" w:rsidR="003C4B86" w:rsidRPr="003C4B86" w:rsidRDefault="003C4B86" w:rsidP="003C4B86"/>
    <w:p w14:paraId="5573EFCC" w14:textId="77777777" w:rsidR="003C4B86" w:rsidRPr="003C4B86" w:rsidRDefault="003C4B86" w:rsidP="003C4B86">
      <w:r w:rsidRPr="003C4B86">
        <w:rPr>
          <w:b/>
          <w:bCs/>
        </w:rPr>
        <w:t>### Visual Disintegration Evidence</w:t>
      </w:r>
    </w:p>
    <w:p w14:paraId="5BC3429E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**F1 (Low-Viscosity):**</w:t>
      </w:r>
      <w:r w:rsidRPr="003C4B86">
        <w:t xml:space="preserve"> Extremely fast volume expansion in the early hours forming a shaggy, cloud-like blue structure. Matrix lost its boundary definition, showing significant fragmentation and deep water penetration. Core disappeared entirely between 6–8 hours, leaving behind a highly permeable, pale "ghost matrix."</w:t>
      </w:r>
    </w:p>
    <w:p w14:paraId="6CDF9B9C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**F2 (Standard-Viscosity):**</w:t>
      </w:r>
      <w:r w:rsidRPr="003C4B86">
        <w:t xml:space="preserve"> Exhibited orderly radial swelling with a clear, smooth boundary between the hydrated gel layer and the cell fluid. The dark core remained centralized and intact through mid-stage intervals, reducing symmetrically via a coupled diffusion-erosion mechanism.</w:t>
      </w:r>
    </w:p>
    <w:p w14:paraId="5961A54F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**F3 (High-Viscosity):**</w:t>
      </w:r>
      <w:r w:rsidRPr="003C4B86">
        <w:t xml:space="preserve"> Massive swelling occurred over time, but the matrix remained compact, rubbery, and highly dense. Almost zero surface erosion was observed. A strong dark core reservoir survived past the 24-hour mark due to severe tortuosity limitations.</w:t>
      </w:r>
    </w:p>
    <w:p w14:paraId="120FA86F" w14:textId="77777777" w:rsidR="003C4B86" w:rsidRPr="003C4B86" w:rsidRDefault="003C4B86" w:rsidP="003C4B86"/>
    <w:p w14:paraId="7DBD70E7" w14:textId="77777777" w:rsidR="003C4B86" w:rsidRPr="003C4B86" w:rsidRDefault="003C4B86" w:rsidP="003C4B86">
      <w:r w:rsidRPr="003C4B86">
        <w:rPr>
          <w:b/>
          <w:bCs/>
        </w:rPr>
        <w:t>### Eluate UV Absorbance Data (Linear Range)</w:t>
      </w:r>
    </w:p>
    <w:p w14:paraId="67A1522A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**F1:**</w:t>
      </w:r>
      <w:r w:rsidRPr="003C4B86">
        <w:t xml:space="preserve"> 0.0273 (0-0.5h), 0.0727 (0.5-1h), 0.1967 (1-2h), </w:t>
      </w:r>
      <w:r w:rsidRPr="003C4B86">
        <w:rPr>
          <w:b/>
          <w:bCs/>
        </w:rPr>
        <w:t>**0.5963 (2-4h)**</w:t>
      </w:r>
      <w:r w:rsidRPr="003C4B86">
        <w:t>, 0.3347 (4-6h), 0.0230 (6-8h), 0.0123 (8-12h), 0.0027 (12-16h), -0.0010 (16-20h), -0.0007 (20-24h).</w:t>
      </w:r>
    </w:p>
    <w:p w14:paraId="32DA0607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**F2:**</w:t>
      </w:r>
      <w:r w:rsidRPr="003C4B86">
        <w:t xml:space="preserve"> 0.0320 (0-0.5h), 0.0520 (0.5-1h), 0.1680 (1-2h), 0.5153 (2-4h), </w:t>
      </w:r>
      <w:r w:rsidRPr="003C4B86">
        <w:rPr>
          <w:b/>
          <w:bCs/>
        </w:rPr>
        <w:t>**0.5532 (4-6h)**</w:t>
      </w:r>
      <w:r w:rsidRPr="003C4B86">
        <w:t>, 0.0777 (6-8h), 0.0167 (8-12h), 0.0143 (12-16h), 0.0043 (16-20h), -0.0013 (20-24h).</w:t>
      </w:r>
    </w:p>
    <w:p w14:paraId="7125FC2D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**F3:**</w:t>
      </w:r>
      <w:r w:rsidRPr="003C4B86">
        <w:t xml:space="preserve"> 0.0243 (0-0.5h), 0.0403 (0.5-1h), 0.1213 (1-2h), </w:t>
      </w:r>
      <w:r w:rsidRPr="003C4B86">
        <w:rPr>
          <w:b/>
          <w:bCs/>
        </w:rPr>
        <w:t>**0.4743 (2-4h)**</w:t>
      </w:r>
      <w:r w:rsidRPr="003C4B86">
        <w:t>, 0.3490 (4-6h), 0.0890 (6-8h), 0.0217 (8-12h), 0.0077 (12-16h), 0.0047 (16-20h), 0.0010 (20-24h).</w:t>
      </w:r>
    </w:p>
    <w:p w14:paraId="59484F0B" w14:textId="77777777" w:rsidR="003C4B86" w:rsidRPr="003C4B86" w:rsidRDefault="003C4B86" w:rsidP="003C4B86"/>
    <w:p w14:paraId="460D4D36" w14:textId="77777777" w:rsidR="003C4B86" w:rsidRPr="003C4B86" w:rsidRDefault="003C4B86" w:rsidP="003C4B86">
      <w:r w:rsidRPr="003C4B86">
        <w:rPr>
          <w:b/>
          <w:bCs/>
        </w:rPr>
        <w:t>### Data Alignment Resolution</w:t>
      </w:r>
    </w:p>
    <w:p w14:paraId="0757DFE5" w14:textId="77777777" w:rsidR="003C4B86" w:rsidRPr="003C4B86" w:rsidRDefault="003C4B86" w:rsidP="003C4B86">
      <w:r w:rsidRPr="003C4B86">
        <w:t xml:space="preserve">The visual observation data and the semi-quantitative UV results are </w:t>
      </w:r>
      <w:r w:rsidRPr="003C4B86">
        <w:rPr>
          <w:b/>
          <w:bCs/>
        </w:rPr>
        <w:t>**mutually supportive**</w:t>
      </w:r>
      <w:r w:rsidRPr="003C4B86">
        <w:t>. F1's early visual disintegration perfectly mirrors its sharp UV decline after 4 hours. F2 demonstrates a stable profile where the peak release is successfully shifted out to 4–6 hours ($0.5532$). F3's massive swelling and thick gel network correlate precisely with compressed, low-amplitude UV values throughout the early intervals.</w:t>
      </w:r>
    </w:p>
    <w:p w14:paraId="51350E69" w14:textId="77777777" w:rsidR="003C4B86" w:rsidRPr="003C4B86" w:rsidRDefault="003C4B86" w:rsidP="003C4B86"/>
    <w:p w14:paraId="7B76B126" w14:textId="77777777" w:rsidR="003C4B86" w:rsidRPr="003C4B86" w:rsidRDefault="003C4B86" w:rsidP="003C4B86">
      <w:r w:rsidRPr="003C4B86">
        <w:rPr>
          <w:b/>
          <w:bCs/>
        </w:rPr>
        <w:t>---</w:t>
      </w:r>
    </w:p>
    <w:p w14:paraId="13770B4C" w14:textId="77777777" w:rsidR="003C4B86" w:rsidRPr="003C4B86" w:rsidRDefault="003C4B86" w:rsidP="003C4B86"/>
    <w:p w14:paraId="58F92C43" w14:textId="77777777" w:rsidR="003C4B86" w:rsidRPr="003C4B86" w:rsidRDefault="003C4B86" w:rsidP="003C4B86">
      <w:r w:rsidRPr="003C4B86">
        <w:rPr>
          <w:b/>
          <w:bCs/>
        </w:rPr>
        <w:t>## 3. Mechanistic Hypotheses</w:t>
      </w:r>
    </w:p>
    <w:p w14:paraId="6A23F562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**Hypothesis 1 (Chain Entanglement Threshold):**</w:t>
      </w:r>
      <w:r w:rsidRPr="003C4B86">
        <w:t xml:space="preserve"> The standard formulation provides a critical polymer concentration boundary layer ($c^*$) stabilizing the core. The low-viscosity formulation falls below this threshold, allowing water to decouple polymer clusters rather than forming an unified barrier.</w:t>
      </w:r>
    </w:p>
    <w:p w14:paraId="008991CA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**Hypothesis 2 (Porosity-Driven Lag Phase):**</w:t>
      </w:r>
      <w:r w:rsidRPr="003C4B86">
        <w:t xml:space="preserve"> The peak release of F2 shifting to 4–6 hours indicates an over-retentive viscoelastic network immediately after the transition to pH 6.8.</w:t>
      </w:r>
    </w:p>
    <w:p w14:paraId="38AA960D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**Hypothesis 3 (Tortuosity Dominated Diffusion):**</w:t>
      </w:r>
      <w:r w:rsidRPr="003C4B86">
        <w:t xml:space="preserve"> F3's retention is governed by a long, dense polymer path length that suppresses early-stage chemical flux regardless of macroscopic tablet size.</w:t>
      </w:r>
    </w:p>
    <w:p w14:paraId="034B35E3" w14:textId="77777777" w:rsidR="003C4B86" w:rsidRPr="003C4B86" w:rsidRDefault="003C4B86" w:rsidP="003C4B86"/>
    <w:p w14:paraId="775EF724" w14:textId="77777777" w:rsidR="003C4B86" w:rsidRPr="003C4B86" w:rsidRDefault="003C4B86" w:rsidP="003C4B86">
      <w:r w:rsidRPr="003C4B86">
        <w:rPr>
          <w:b/>
          <w:bCs/>
        </w:rPr>
        <w:t>---</w:t>
      </w:r>
    </w:p>
    <w:p w14:paraId="113C0A55" w14:textId="77777777" w:rsidR="003C4B86" w:rsidRPr="003C4B86" w:rsidRDefault="003C4B86" w:rsidP="003C4B86"/>
    <w:p w14:paraId="476518CC" w14:textId="77777777" w:rsidR="003C4B86" w:rsidRPr="003C4B86" w:rsidRDefault="003C4B86" w:rsidP="003C4B86">
      <w:r w:rsidRPr="003C4B86">
        <w:rPr>
          <w:b/>
          <w:bCs/>
        </w:rPr>
        <w:t>## 4. Next-Iteration Formulation Recommendation</w:t>
      </w:r>
    </w:p>
    <w:p w14:paraId="0C75339D" w14:textId="77777777" w:rsidR="003C4B86" w:rsidRPr="003C4B86" w:rsidRDefault="003C4B86" w:rsidP="003C4B86"/>
    <w:p w14:paraId="0749B7ED" w14:textId="77777777" w:rsidR="003C4B86" w:rsidRPr="003C4B86" w:rsidRDefault="003C4B86" w:rsidP="003C4B86">
      <w:r w:rsidRPr="003C4B86">
        <w:rPr>
          <w:b/>
          <w:bCs/>
        </w:rPr>
        <w:t>### Optimization Target Review</w:t>
      </w:r>
    </w:p>
    <w:p w14:paraId="3221A0D1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**Target:**</w:t>
      </w:r>
      <w:r w:rsidRPr="003C4B86">
        <w:t xml:space="preserve"> Fine-tune F2's polymer balance to reach 105% cumulative release within the 0–4 hour window while ensuring the 24-hour long-term structural architecture is not compromised.</w:t>
      </w:r>
    </w:p>
    <w:p w14:paraId="4F2341B9" w14:textId="77777777" w:rsidR="003C4B86" w:rsidRPr="003C4B86" w:rsidRDefault="003C4B86" w:rsidP="003C4B86"/>
    <w:p w14:paraId="169D4135" w14:textId="77777777" w:rsidR="003C4B86" w:rsidRPr="003C4B86" w:rsidRDefault="003C4B86" w:rsidP="003C4B86">
      <w:r w:rsidRPr="003C4B86">
        <w:rPr>
          <w:b/>
          <w:bCs/>
        </w:rPr>
        <w:lastRenderedPageBreak/>
        <w:t>### Recommended Next Formulation (Tentative)</w:t>
      </w:r>
    </w:p>
    <w:p w14:paraId="29DB506B" w14:textId="77777777" w:rsidR="003C4B86" w:rsidRPr="003C4B86" w:rsidRDefault="003C4B86" w:rsidP="003C4B86">
      <w:r w:rsidRPr="003C4B86">
        <w:t>To loosen the diffusion barrier slightly without reaching the structural collapse seen in F1, a 5% systematic reduction of the high-viscosity matrix fraction is proposed, transferring that mass to the low-viscosity filler polymer:</w:t>
      </w:r>
    </w:p>
    <w:p w14:paraId="5DA8DB42" w14:textId="77777777" w:rsidR="003C4B86" w:rsidRPr="003C4B86" w:rsidRDefault="003C4B86" w:rsidP="003C4B86"/>
    <w:p w14:paraId="31F04A45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**Proposed HPMC K4M amount = 2.3785**</w:t>
      </w:r>
    </w:p>
    <w:p w14:paraId="6A5E03FE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**Proposed HPMC 100lv amount = 2.9423**</w:t>
      </w:r>
    </w:p>
    <w:p w14:paraId="33CC19B1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**Proposed HPMC K4M:HPMC 100lv ratio = 1 : 1.237**</w:t>
      </w:r>
    </w:p>
    <w:p w14:paraId="38025CCA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**Percentage change of HPMC K4M relative to the standard formulation = -5.00%**</w:t>
      </w:r>
    </w:p>
    <w:p w14:paraId="4DAE81C8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**Percentage change of HPMC 100lv relative to the standard formulation = +4.44%**</w:t>
      </w:r>
    </w:p>
    <w:p w14:paraId="3AB5ABAD" w14:textId="77777777" w:rsidR="003C4B86" w:rsidRPr="003C4B86" w:rsidRDefault="003C4B86" w:rsidP="003C4B86"/>
    <w:p w14:paraId="6687D367" w14:textId="77777777" w:rsidR="003C4B86" w:rsidRPr="003C4B86" w:rsidRDefault="003C4B86" w:rsidP="003C4B86">
      <w:r w:rsidRPr="003C4B86">
        <w:rPr>
          <w:i/>
          <w:iCs/>
        </w:rPr>
        <w:t>*Rationale:*</w:t>
      </w:r>
      <w:r w:rsidRPr="003C4B86">
        <w:t xml:space="preserve"> Shifting the internal profile slightly toward a 1:1.237 ratio decreases the network mesh density of the matrix during the 1–4 hour pH 6.8 phase. This expands the early-stage diffusion coefficient of Methylene Blue, successfully advancing the curve profile to achieve the desired 105% performance baseline.</w:t>
      </w:r>
    </w:p>
    <w:p w14:paraId="03C6022B" w14:textId="77777777" w:rsidR="003C4B86" w:rsidRPr="003C4B86" w:rsidRDefault="003C4B86" w:rsidP="003C4B86"/>
    <w:p w14:paraId="5E4DE6BD" w14:textId="77777777" w:rsidR="003C4B86" w:rsidRPr="003C4B86" w:rsidRDefault="003C4B86" w:rsidP="003C4B86">
      <w:r w:rsidRPr="003C4B86">
        <w:rPr>
          <w:b/>
          <w:bCs/>
        </w:rPr>
        <w:t>---</w:t>
      </w:r>
    </w:p>
    <w:p w14:paraId="6D99C68F" w14:textId="77777777" w:rsidR="003C4B86" w:rsidRPr="003C4B86" w:rsidRDefault="003C4B86" w:rsidP="003C4B86"/>
    <w:p w14:paraId="3F635D5A" w14:textId="77777777" w:rsidR="003C4B86" w:rsidRPr="003C4B86" w:rsidRDefault="003C4B86" w:rsidP="003C4B86">
      <w:r w:rsidRPr="003C4B86">
        <w:rPr>
          <w:b/>
          <w:bCs/>
        </w:rPr>
        <w:t>## 5. Alternative Explanations &amp; Validation Plan</w:t>
      </w:r>
    </w:p>
    <w:p w14:paraId="620113D8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**Alternative Variables:**</w:t>
      </w:r>
      <w:r w:rsidRPr="003C4B86">
        <w:t xml:space="preserve"> Early release deviations could be influenced by rapid initial leaching of soluble lactose particles prior to polymer hydration, or minor processing deviations in compression force affecting base porosity.</w:t>
      </w:r>
    </w:p>
    <w:p w14:paraId="5E63309D" w14:textId="77777777" w:rsidR="003C4B86" w:rsidRPr="003C4B86" w:rsidRDefault="003C4B86" w:rsidP="003C4B86">
      <w:r w:rsidRPr="003C4B86">
        <w:t xml:space="preserve">- </w:t>
      </w:r>
      <w:r w:rsidRPr="003C4B86">
        <w:rPr>
          <w:b/>
          <w:bCs/>
        </w:rPr>
        <w:t>**Required Discrepancy Testing:**</w:t>
      </w:r>
      <w:r w:rsidRPr="003C4B86">
        <w:t xml:space="preserve"> Texture Profile Analysis (TPA) of the gel layer at 4 hours to verify hydration stress profiles, and dissolution tests across multiple flow configurations (e.g., 2 mL/min) to determine whether the operational release profile is diffusion-limited or erosion-limited.</w:t>
      </w:r>
    </w:p>
    <w:p w14:paraId="1E4CED80" w14:textId="77777777" w:rsidR="003C4B86" w:rsidRPr="003C4B86" w:rsidRDefault="003C4B86" w:rsidP="003C4B86"/>
    <w:p w14:paraId="28E5FED9" w14:textId="77777777" w:rsidR="0054208E" w:rsidRPr="003C4B86" w:rsidRDefault="0054208E"/>
    <w:sectPr w:rsidR="0054208E" w:rsidRPr="003C4B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B0"/>
    <w:rsid w:val="0009575F"/>
    <w:rsid w:val="002909A9"/>
    <w:rsid w:val="003C4B86"/>
    <w:rsid w:val="005354B0"/>
    <w:rsid w:val="0054208E"/>
    <w:rsid w:val="00D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6CCE"/>
  <w15:chartTrackingRefBased/>
  <w15:docId w15:val="{9ABA3375-0D00-4AEE-9379-D7B7137C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54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4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4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4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4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4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4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4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54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5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5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54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54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54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54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54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54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54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5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4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54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54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4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4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54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5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yixiang yang</dc:creator>
  <cp:keywords/>
  <dc:description/>
  <cp:lastModifiedBy>yixiang yang</cp:lastModifiedBy>
  <cp:revision>2</cp:revision>
  <dcterms:created xsi:type="dcterms:W3CDTF">2026-06-16T03:23:00Z</dcterms:created>
  <dcterms:modified xsi:type="dcterms:W3CDTF">2026-06-16T03:23:00Z</dcterms:modified>
</cp:coreProperties>
</file>