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SimHei" w:cs="SimHei" w:eastAsia="SimHei" w:hAnsi="SimHei"/>
          <w:b/>
          <w:bCs/>
          <w:color w:val="1F4E79"/>
          <w:sz w:val="56"/>
          <w:szCs w:val="56"/>
        </w:rPr>
        <w:t xml:space="preserve">华为矩阵组织精髓</w:t>
      </w:r>
    </w:p>
    <w:p>
      <w:pPr>
        <w:spacing w:before="200"/>
        <w:jc w:val="center"/>
      </w:pPr>
      <w:r>
        <w:rPr>
          <w:rFonts w:ascii="SimHei" w:cs="SimHei" w:eastAsia="SimHei" w:hAnsi="SimHei"/>
          <w:b/>
          <w:bCs/>
          <w:sz w:val="40"/>
          <w:szCs w:val="40"/>
        </w:rPr>
        <w:t xml:space="preserve">对金凯博的启示与落地方案</w:t>
      </w:r>
    </w:p>
    <w:p>
      <w:pPr>
        <w:spacing w:before="800"/>
      </w:pPr>
    </w:p>
    <w:p>
      <w:pPr>
        <w:jc w:val="center"/>
      </w:pPr>
      <w:r>
        <w:rPr>
          <w:rFonts w:ascii="SimSun" w:cs="SimSun" w:eastAsia="SimSun" w:hAnsi="SimSun"/>
          <w:i/>
          <w:iCs/>
          <w:color w:val="666666"/>
          <w:sz w:val="28"/>
          <w:szCs w:val="28"/>
        </w:rPr>
        <w:t xml:space="preserve">——非标自动化企业矩阵组织实践指南</w:t>
      </w:r>
    </w:p>
    <w:p>
      <w:pPr>
        <w:spacing w:before="1600"/>
      </w:pPr>
    </w:p>
    <w:p>
      <w:pPr>
        <w:jc w:val="center"/>
      </w:pPr>
      <w:r>
        <w:rPr>
          <w:rFonts w:ascii="SimSun" w:cs="SimSun" w:eastAsia="SimSun" w:hAnsi="SimSun"/>
          <w:sz w:val="24"/>
          <w:szCs w:val="24"/>
        </w:rPr>
        <w:t xml:space="preserve">深圳市金凯博自动化测试设备有限公司</w:t>
      </w:r>
    </w:p>
    <w:p>
      <w:pPr>
        <w:spacing w:before="100"/>
        <w:jc w:val="center"/>
      </w:pPr>
      <w:r>
        <w:rPr>
          <w:rFonts w:ascii="SimSun" w:cs="SimSun" w:eastAsia="SimSun" w:hAnsi="SimSun"/>
          <w:sz w:val="24"/>
          <w:szCs w:val="24"/>
        </w:rPr>
        <w:t xml:space="preserve">2026年1月</w:t>
      </w:r>
    </w:p>
    <w:p>
      <w:r>
        <w:br w:type="page"/>
      </w:r>
    </w:p>
    <w:p>
      <w:pPr>
        <w:spacing w:before="400" w:after="200"/>
      </w:pPr>
      <w:r>
        <w:rPr>
          <w:rFonts w:ascii="SimHei" w:cs="SimHei" w:eastAsia="SimHei" w:hAnsi="SimHei"/>
          <w:b/>
          <w:bCs/>
          <w:color w:val="1F4E79"/>
          <w:sz w:val="36"/>
          <w:szCs w:val="36"/>
        </w:rPr>
        <w:t xml:space="preserve">目  录</w:t>
      </w:r>
    </w:p>
    <w:p>
      <w:pPr>
        <w:spacing w:before="200"/>
      </w:pPr>
    </w:p>
    <w:p>
      <w:pPr>
        <w:spacing w:before="120" w:after="120"/>
      </w:pPr>
      <w:r>
        <w:rPr>
          <w:rFonts w:ascii="SimSun" w:cs="SimSun" w:eastAsia="SimSun" w:hAnsi="SimSun"/>
          <w:sz w:val="22"/>
          <w:szCs w:val="22"/>
        </w:rPr>
        <w:t xml:space="preserve">一、华为矩阵组织的由来与演进</w:t>
      </w:r>
    </w:p>
    <w:p>
      <w:pPr>
        <w:spacing w:before="120" w:after="120"/>
      </w:pPr>
      <w:r>
        <w:rPr>
          <w:rFonts w:ascii="SimSun" w:cs="SimSun" w:eastAsia="SimSun" w:hAnsi="SimSun"/>
          <w:sz w:val="22"/>
          <w:szCs w:val="22"/>
        </w:rPr>
        <w:t xml:space="preserve">二、华为矩阵组织的四大精髓</w:t>
      </w:r>
    </w:p>
    <w:p>
      <w:pPr>
        <w:spacing w:before="120" w:after="120"/>
      </w:pPr>
      <w:r>
        <w:rPr>
          <w:rFonts w:ascii="SimSun" w:cs="SimSun" w:eastAsia="SimSun" w:hAnsi="SimSun"/>
          <w:sz w:val="22"/>
          <w:szCs w:val="22"/>
        </w:rPr>
        <w:t xml:space="preserve">三、金凯博现状痛点分析</w:t>
      </w:r>
    </w:p>
    <w:p>
      <w:pPr>
        <w:spacing w:before="120" w:after="120"/>
      </w:pPr>
      <w:r>
        <w:rPr>
          <w:rFonts w:ascii="SimSun" w:cs="SimSun" w:eastAsia="SimSun" w:hAnsi="SimSun"/>
          <w:sz w:val="22"/>
          <w:szCs w:val="22"/>
        </w:rPr>
        <w:t xml:space="preserve">四、华为精髓对金凯博的启示</w:t>
      </w:r>
    </w:p>
    <w:p>
      <w:pPr>
        <w:spacing w:before="120" w:after="120"/>
      </w:pPr>
      <w:r>
        <w:rPr>
          <w:rFonts w:ascii="SimSun" w:cs="SimSun" w:eastAsia="SimSun" w:hAnsi="SimSun"/>
          <w:sz w:val="22"/>
          <w:szCs w:val="22"/>
        </w:rPr>
        <w:t xml:space="preserve">五、金凯博矩阵组织落地方案</w:t>
      </w:r>
    </w:p>
    <w:p>
      <w:pPr>
        <w:spacing w:before="120" w:after="120"/>
      </w:pPr>
      <w:r>
        <w:rPr>
          <w:rFonts w:ascii="SimSun" w:cs="SimSun" w:eastAsia="SimSun" w:hAnsi="SimSun"/>
          <w:sz w:val="22"/>
          <w:szCs w:val="22"/>
        </w:rPr>
        <w:t xml:space="preserve">六、铁三角机制设计</w:t>
      </w:r>
    </w:p>
    <w:p>
      <w:pPr>
        <w:spacing w:before="120" w:after="120"/>
      </w:pPr>
      <w:r>
        <w:rPr>
          <w:rFonts w:ascii="SimSun" w:cs="SimSun" w:eastAsia="SimSun" w:hAnsi="SimSun"/>
          <w:sz w:val="22"/>
          <w:szCs w:val="22"/>
        </w:rPr>
        <w:t xml:space="preserve">七、资源需求单机制</w:t>
      </w:r>
    </w:p>
    <w:p>
      <w:pPr>
        <w:spacing w:before="120" w:after="120"/>
      </w:pPr>
      <w:r>
        <w:rPr>
          <w:rFonts w:ascii="SimSun" w:cs="SimSun" w:eastAsia="SimSun" w:hAnsi="SimSun"/>
          <w:sz w:val="22"/>
          <w:szCs w:val="22"/>
        </w:rPr>
        <w:t xml:space="preserve">八、双线考核体系</w:t>
      </w:r>
    </w:p>
    <w:p>
      <w:pPr>
        <w:spacing w:before="120" w:after="120"/>
      </w:pPr>
      <w:r>
        <w:rPr>
          <w:rFonts w:ascii="SimSun" w:cs="SimSun" w:eastAsia="SimSun" w:hAnsi="SimSun"/>
          <w:sz w:val="22"/>
          <w:szCs w:val="22"/>
        </w:rPr>
        <w:t xml:space="preserve">九、项目奖金分配机制</w:t>
      </w:r>
    </w:p>
    <w:p>
      <w:pPr>
        <w:spacing w:before="120" w:after="120"/>
      </w:pPr>
      <w:r>
        <w:rPr>
          <w:rFonts w:ascii="SimSun" w:cs="SimSun" w:eastAsia="SimSun" w:hAnsi="SimSun"/>
          <w:sz w:val="22"/>
          <w:szCs w:val="22"/>
        </w:rPr>
        <w:t xml:space="preserve">十、实施路线图</w:t>
      </w:r>
    </w:p>
    <w:p>
      <w:pPr>
        <w:spacing w:before="120" w:after="120"/>
      </w:pPr>
      <w:r>
        <w:rPr>
          <w:rFonts w:ascii="SimSun" w:cs="SimSun" w:eastAsia="SimSun" w:hAnsi="SimSun"/>
          <w:sz w:val="22"/>
          <w:szCs w:val="22"/>
        </w:rPr>
        <w:t xml:space="preserve">十一、关键成功因素</w:t>
      </w:r>
    </w:p>
    <w:p>
      <w:r>
        <w:br w:type="page"/>
      </w:r>
    </w:p>
    <w:p>
      <w:pPr>
        <w:spacing w:before="400" w:after="200"/>
      </w:pPr>
      <w:r>
        <w:rPr>
          <w:rFonts w:ascii="SimHei" w:cs="SimHei" w:eastAsia="SimHei" w:hAnsi="SimHei"/>
          <w:b/>
          <w:bCs/>
          <w:color w:val="1F4E79"/>
          <w:sz w:val="36"/>
          <w:szCs w:val="36"/>
        </w:rPr>
        <w:t xml:space="preserve">一、华为矩阵组织的由来与演进</w:t>
      </w:r>
    </w:p>
    <w:p>
      <w:pPr>
        <w:spacing w:before="120" w:after="120"/>
      </w:pPr>
      <w:r>
        <w:rPr>
          <w:rFonts w:ascii="SimSun" w:cs="SimSun" w:eastAsia="SimSun" w:hAnsi="SimSun"/>
          <w:sz w:val="22"/>
          <w:szCs w:val="22"/>
        </w:rPr>
        <w:t xml:space="preserve">华为矩阵组织架构并非预先设计的蓝图，而是业务复杂性倒逼管理变革的经典案例。大致经历了"直线制 → 事业部制 → 二维矩阵 → 三维动态矩阵"四步跳跃。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时间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关键事件与变革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直线制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1987-1995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创业初期，几十人效率高；1995年800人时出现大企业病，成本失控、响应迟缓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事业部制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1996-1998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按产品划分事业部，独立核算；但跨部门项目抢资源、重复投入，内耗更大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二维矩阵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1998-2003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引入IBM的IPD/ISC，产品线+地区部二维利润中心，2000年悉尼奥运会验证威力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三维动态矩阵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2004至今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2006年苏丹项目惨败后，铁三角下沉一线，"产品线+区域+项目铁三角"三维动态</w:t>
            </w:r>
          </w:p>
        </w:tc>
      </w:tr>
    </w:tbl>
    <w:p>
      <w:pPr>
        <w:spacing w:before="120" w:after="1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核心结论：华为矩阵是"业务膨胀→条块分割危机→流程再造→一线呼唤炮火"四次倒逼的结果，而非一次顶层设计。</w:t>
      </w:r>
    </w:p>
    <w:p>
      <w:r>
        <w:br w:type="page"/>
      </w:r>
    </w:p>
    <w:p>
      <w:pPr>
        <w:spacing w:before="400" w:after="200"/>
      </w:pPr>
      <w:r>
        <w:rPr>
          <w:rFonts w:ascii="SimHei" w:cs="SimHei" w:eastAsia="SimHei" w:hAnsi="SimHei"/>
          <w:b/>
          <w:bCs/>
          <w:color w:val="1F4E79"/>
          <w:sz w:val="36"/>
          <w:szCs w:val="36"/>
        </w:rPr>
        <w:t xml:space="preserve">二、华为矩阵组织的四大精髓</w:t>
      </w:r>
    </w:p>
    <w:p>
      <w:pPr>
        <w:spacing w:before="300" w:after="150"/>
      </w:pPr>
      <w:r>
        <w:rPr>
          <w:rFonts w:ascii="SimHei" w:cs="SimHei" w:eastAsia="SimHei" w:hAnsi="SimHei"/>
          <w:b/>
          <w:bCs/>
          <w:color w:val="000000"/>
          <w:sz w:val="28"/>
          <w:szCs w:val="28"/>
        </w:rPr>
        <w:t xml:space="preserve">精髓一："拧麻花"式动态均衡</w:t>
      </w:r>
    </w:p>
    <w:p>
      <w:pPr>
        <w:spacing w:before="120" w:after="120"/>
      </w:pPr>
      <w:r>
        <w:rPr>
          <w:rFonts w:ascii="SimSun" w:cs="SimSun" w:eastAsia="SimSun" w:hAnsi="SimSun"/>
          <w:sz w:val="22"/>
          <w:szCs w:val="22"/>
        </w:rPr>
        <w:t xml:space="preserve">刻意构建两种看似对立、实则互补的力量，让其在相互制衡与竞争中产生合力。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2"/>
          <w:szCs w:val="22"/>
        </w:rPr>
        <w:t xml:space="preserve">纵向专业部门与横向业务部门相互制约、协同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2"/>
          <w:szCs w:val="22"/>
        </w:rPr>
        <w:t xml:space="preserve">一个时期强调扩张（拧松），另一个时期强调效益与控制（拧紧）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2"/>
          <w:szCs w:val="22"/>
        </w:rPr>
        <w:t xml:space="preserve">项目为主、职能为辅，项目结束即解散，身份随任务走</w:t>
      </w:r>
    </w:p>
    <w:p>
      <w:pPr>
        <w:spacing w:before="300" w:after="150"/>
      </w:pPr>
      <w:r>
        <w:rPr>
          <w:rFonts w:ascii="SimHei" w:cs="SimHei" w:eastAsia="SimHei" w:hAnsi="SimHei"/>
          <w:b/>
          <w:bCs/>
          <w:color w:val="000000"/>
          <w:sz w:val="28"/>
          <w:szCs w:val="28"/>
        </w:rPr>
        <w:t xml:space="preserve">精髓二：服务于战略的弹性结构</w:t>
      </w:r>
    </w:p>
    <w:p>
      <w:pPr>
        <w:spacing w:before="120" w:after="120"/>
      </w:pPr>
      <w:r>
        <w:rPr>
          <w:rFonts w:ascii="SimSun" w:cs="SimSun" w:eastAsia="SimSun" w:hAnsi="SimSun"/>
          <w:sz w:val="22"/>
          <w:szCs w:val="22"/>
        </w:rPr>
        <w:t xml:space="preserve">组织围绕客户需求设计，随战略调整而"变形"，但核心作战队列（流程）不乱。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2"/>
          <w:szCs w:val="22"/>
        </w:rPr>
        <w:t xml:space="preserve">2010年按客户类型（运营商、企业、消费者）重组，而非按产品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2"/>
          <w:szCs w:val="22"/>
        </w:rPr>
        <w:t xml:space="preserve">增长快的业务可独立成新BG，连续两季低于平均线的小作战单元就地解散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2"/>
          <w:szCs w:val="22"/>
        </w:rPr>
        <w:t xml:space="preserve">背后是稳定、标准的流程平台（IPD、LTC），确保形散而神不散</w:t>
      </w:r>
    </w:p>
    <w:p>
      <w:pPr>
        <w:spacing w:before="300" w:after="150"/>
      </w:pPr>
      <w:r>
        <w:rPr>
          <w:rFonts w:ascii="SimHei" w:cs="SimHei" w:eastAsia="SimHei" w:hAnsi="SimHei"/>
          <w:b/>
          <w:bCs/>
          <w:color w:val="000000"/>
          <w:sz w:val="28"/>
          <w:szCs w:val="28"/>
        </w:rPr>
        <w:t xml:space="preserve">精髓三：铁三角与一线授权</w:t>
      </w:r>
    </w:p>
    <w:p>
      <w:pPr>
        <w:spacing w:before="120" w:after="120"/>
      </w:pPr>
      <w:r>
        <w:rPr>
          <w:rFonts w:ascii="SimSun" w:cs="SimSun" w:eastAsia="SimSun" w:hAnsi="SimSun"/>
          <w:sz w:val="22"/>
          <w:szCs w:val="22"/>
        </w:rPr>
        <w:t xml:space="preserve">将决策权授予最贴近客户的一线团队，后方平台提供专业化支持。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2"/>
          <w:szCs w:val="22"/>
        </w:rPr>
        <w:t xml:space="preserve">客户经理（AR）+ 解决方案专家（SR）+ 交付专家（FR）三人组成铁三角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2"/>
          <w:szCs w:val="22"/>
        </w:rPr>
        <w:t xml:space="preserve">三人共背一个收入、利润、满意度指标，可直接呼唤后方炮火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2"/>
          <w:szCs w:val="22"/>
        </w:rPr>
        <w:t xml:space="preserve">后方职能平台变成资源超市，按项目工时收费，响应前方需求</w:t>
      </w:r>
    </w:p>
    <w:p>
      <w:pPr>
        <w:spacing w:before="300" w:after="150"/>
      </w:pPr>
      <w:r>
        <w:rPr>
          <w:rFonts w:ascii="SimHei" w:cs="SimHei" w:eastAsia="SimHei" w:hAnsi="SimHei"/>
          <w:b/>
          <w:bCs/>
          <w:color w:val="000000"/>
          <w:sz w:val="28"/>
          <w:szCs w:val="28"/>
        </w:rPr>
        <w:t xml:space="preserve">精髓四：流程驱动与人才流动</w:t>
      </w:r>
    </w:p>
    <w:p>
      <w:pPr>
        <w:spacing w:before="120" w:after="120"/>
      </w:pPr>
      <w:r>
        <w:rPr>
          <w:rFonts w:ascii="SimSun" w:cs="SimSun" w:eastAsia="SimSun" w:hAnsi="SimSun"/>
          <w:sz w:val="22"/>
          <w:szCs w:val="22"/>
        </w:rPr>
        <w:t xml:space="preserve">用流程打破部门墙，用人才流动防止板结，持续激活组织。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2"/>
          <w:szCs w:val="22"/>
        </w:rPr>
        <w:t xml:space="preserve">"流程大于部门"，所有人对流程和客户负责，而非只对上级负责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2"/>
          <w:szCs w:val="22"/>
        </w:rPr>
        <w:t xml:space="preserve">强制性管理者轮岗，防止山头主义，培养复合型人才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2"/>
          <w:szCs w:val="22"/>
        </w:rPr>
        <w:t xml:space="preserve">员工在全球人才资源池中被灵活调配，根据项目需要流动</w:t>
      </w:r>
    </w:p>
    <w:p>
      <w:r>
        <w:br w:type="page"/>
      </w:r>
    </w:p>
    <w:p>
      <w:pPr>
        <w:spacing w:before="400" w:after="200"/>
      </w:pPr>
      <w:r>
        <w:rPr>
          <w:rFonts w:ascii="SimHei" w:cs="SimHei" w:eastAsia="SimHei" w:hAnsi="SimHei"/>
          <w:b/>
          <w:bCs/>
          <w:color w:val="1F4E79"/>
          <w:sz w:val="36"/>
          <w:szCs w:val="36"/>
        </w:rPr>
        <w:t xml:space="preserve">三、金凯博现状痛点分析</w:t>
      </w:r>
    </w:p>
    <w:p>
      <w:pPr>
        <w:spacing w:before="120" w:after="120"/>
      </w:pPr>
      <w:r>
        <w:rPr>
          <w:rFonts w:ascii="SimSun" w:cs="SimSun" w:eastAsia="SimSun" w:hAnsi="SimSun"/>
          <w:sz w:val="22"/>
          <w:szCs w:val="22"/>
        </w:rPr>
        <w:t xml:space="preserve">金凯博作为200人规模的非标自动化测试设备企业，当前组织模式与华为早期类似，面临以下典型痛点：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华为曾经的问题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金凯博类似问题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影响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部门墙严重，信息传递慢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机械、电气、软件、采购各自为政，项目协调靠"催"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项目延期、返工增加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事业部抢资源、重复投入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多项目同时进行时，工程师被多头调用，优先级混乱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资源浪费、人员疲惫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决策集中在高层，一线响应慢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现场问题要层层上报，客户等不及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客户满意度下降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研发与生产混在一起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研发项目和订单项目人员混用，费用归集困难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无法申请加计扣除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SimHei" w:cs="SimHei" w:eastAsia="SimHei" w:hAnsi="SimHei"/>
          <w:b/>
          <w:bCs/>
          <w:color w:val="1F4E79"/>
          <w:sz w:val="36"/>
          <w:szCs w:val="36"/>
        </w:rPr>
        <w:t xml:space="preserve">四、华为精髓对金凯博的启示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华为精髓</w:t>
            </w:r>
          </w:p>
        </w:tc>
        <w:tc>
          <w:tcPr>
            <w:tcW w:type="dxa" w:w="351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华为原话/做法</w:t>
            </w:r>
          </w:p>
        </w:tc>
        <w:tc>
          <w:tcPr>
            <w:tcW w:type="dxa" w:w="351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金凯博落地方式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让听得见炮声的人呼唤炮火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一线铁三角有权直接调动后方资源，不经总部审批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项目铁三角可发起资源需求单，后方2小时内响应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班长的战争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把指挥权交给离客户最近的人，班长指挥战争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项目经理有预算内决策权，无需层层审批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拧麻花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在扩张与管控之间动态平衡，构建对立又互补的力量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项目线(70%)+职能线(30%)双线考核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利出一孔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所有人的利益与项目成功绑定，形成合力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项目奖金池，铁三角与成员共同分配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胜则举杯相庆，败则拼死相救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团队共同承担成败，不推诿、不甩锅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四人共背KPI，一荣俱荣一损俱损</w:t>
            </w:r>
          </w:p>
        </w:tc>
      </w:tr>
    </w:tbl>
    <w:p>
      <w:pPr>
        <w:spacing w:before="120" w:after="1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核心一句话：让听得见炮声的人呼唤炮火，让项目成功成为所有人的共同目标。</w:t>
      </w:r>
    </w:p>
    <w:p>
      <w:r>
        <w:br w:type="page"/>
      </w:r>
    </w:p>
    <w:p>
      <w:pPr>
        <w:spacing w:before="400" w:after="200"/>
      </w:pPr>
      <w:r>
        <w:rPr>
          <w:rFonts w:ascii="SimHei" w:cs="SimHei" w:eastAsia="SimHei" w:hAnsi="SimHei"/>
          <w:b/>
          <w:bCs/>
          <w:color w:val="1F4E79"/>
          <w:sz w:val="36"/>
          <w:szCs w:val="36"/>
        </w:rPr>
        <w:t xml:space="preserve">五、金凯博矩阵组织落地方案</w:t>
      </w:r>
    </w:p>
    <w:p>
      <w:pPr>
        <w:spacing w:before="300" w:after="150"/>
      </w:pPr>
      <w:r>
        <w:rPr>
          <w:rFonts w:ascii="SimHei" w:cs="SimHei" w:eastAsia="SimHei" w:hAnsi="SimHei"/>
          <w:b/>
          <w:bCs/>
          <w:color w:val="000000"/>
          <w:sz w:val="28"/>
          <w:szCs w:val="28"/>
        </w:rPr>
        <w:t xml:space="preserve">5.1 组织架构调整</w:t>
      </w:r>
    </w:p>
    <w:p>
      <w:pPr>
        <w:spacing w:before="120" w:after="120"/>
      </w:pPr>
      <w:r>
        <w:rPr>
          <w:rFonts w:ascii="SimSun" w:cs="SimSun" w:eastAsia="SimSun" w:hAnsi="SimSun"/>
          <w:sz w:val="22"/>
          <w:szCs w:val="22"/>
        </w:rPr>
        <w:t xml:space="preserve">在保持现有职能部门的基础上，叠加项目维度，形成"弱矩阵→平衡矩阵→强矩阵"的渐进演化：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阶段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时间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特点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项目经理权限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弱矩阵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现在-6个月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职能为主，项目协调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协调权，无考核权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平衡矩阵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6-12个月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项目与职能并重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50%考核建议权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强矩阵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12个月后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项目为主，职能支撑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完整的项目团队管理权</w:t>
            </w:r>
          </w:p>
        </w:tc>
      </w:tr>
    </w:tbl>
    <w:p>
      <w:pPr>
        <w:spacing w:before="300" w:after="150"/>
      </w:pPr>
      <w:r>
        <w:rPr>
          <w:rFonts w:ascii="SimHei" w:cs="SimHei" w:eastAsia="SimHei" w:hAnsi="SimHei"/>
          <w:b/>
          <w:bCs/>
          <w:color w:val="000000"/>
          <w:sz w:val="28"/>
          <w:szCs w:val="28"/>
        </w:rPr>
        <w:t xml:space="preserve">5.2 双轨并行：订单项目+研发项目</w:t>
      </w:r>
    </w:p>
    <w:p>
      <w:pPr>
        <w:spacing w:before="120" w:after="120"/>
      </w:pPr>
      <w:r>
        <w:rPr>
          <w:rFonts w:ascii="SimSun" w:cs="SimSun" w:eastAsia="SimSun" w:hAnsi="SimSun"/>
          <w:sz w:val="22"/>
          <w:szCs w:val="22"/>
        </w:rPr>
        <w:t xml:space="preserve">明确区分两类项目，便于费用归集和资源管理：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2"/>
          <w:szCs w:val="22"/>
        </w:rPr>
        <w:t xml:space="preserve">订单项目：客户合同驱动，以交付为目标，费用计入项目成本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2"/>
          <w:szCs w:val="22"/>
        </w:rPr>
        <w:t xml:space="preserve">研发项目：内部立项驱动，以技术突破为目标，费用可申请加计扣除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2"/>
          <w:szCs w:val="22"/>
        </w:rPr>
        <w:t xml:space="preserve">人员可同时参与两类项目，按工时分别记录，实现准确的费用归集</w:t>
      </w:r>
    </w:p>
    <w:p>
      <w:r>
        <w:br w:type="page"/>
      </w:r>
    </w:p>
    <w:p>
      <w:pPr>
        <w:spacing w:before="400" w:after="200"/>
      </w:pPr>
      <w:r>
        <w:rPr>
          <w:rFonts w:ascii="SimHei" w:cs="SimHei" w:eastAsia="SimHei" w:hAnsi="SimHei"/>
          <w:b/>
          <w:bCs/>
          <w:color w:val="1F4E79"/>
          <w:sz w:val="36"/>
          <w:szCs w:val="36"/>
        </w:rPr>
        <w:t xml:space="preserve">六、铁三角机制设计</w:t>
      </w:r>
    </w:p>
    <w:p>
      <w:pPr>
        <w:spacing w:before="300" w:after="150"/>
      </w:pPr>
      <w:r>
        <w:rPr>
          <w:rFonts w:ascii="SimHei" w:cs="SimHei" w:eastAsia="SimHei" w:hAnsi="SimHei"/>
          <w:b/>
          <w:bCs/>
          <w:color w:val="000000"/>
          <w:sz w:val="28"/>
          <w:szCs w:val="28"/>
        </w:rPr>
        <w:t xml:space="preserve">6.1 角色定义</w:t>
      </w:r>
    </w:p>
    <w:p>
      <w:pPr>
        <w:spacing w:before="120" w:after="120"/>
      </w:pPr>
      <w:r>
        <w:rPr>
          <w:rFonts w:ascii="SimSun" w:cs="SimSun" w:eastAsia="SimSun" w:hAnsi="SimSun"/>
          <w:sz w:val="22"/>
          <w:szCs w:val="22"/>
        </w:rPr>
        <w:t xml:space="preserve">参照华为的AR/SR/FR，为每个设备项目设立项目核心四人组：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170"/>
        <w:gridCol w:w="3510"/>
        <w:gridCol w:w="3120"/>
      </w:tblGrid>
      <w:tr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角色</w:t>
            </w:r>
          </w:p>
        </w:tc>
        <w:tc>
          <w:tcPr>
            <w:tcW w:type="dxa" w:w="117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简称</w:t>
            </w:r>
          </w:p>
        </w:tc>
        <w:tc>
          <w:tcPr>
            <w:tcW w:type="dxa" w:w="351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核心职责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任职要求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项目经理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项目整体成功，对交期、成本、客户满意度负责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3年以上项目经验，沟通协调能力强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技术负责人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技术方案质量，对设计正确性、BOM准确性负责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5年以上技术经验，能独立负责整机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供应链负责人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物料保障，对采购成本、到货及时率负责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3年以上采购经验，熟悉供应商资源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调试负责人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调试交付，对调试进度、问题解决负责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3年以上调试经验，能独立解决现场问题</w:t>
            </w:r>
          </w:p>
        </w:tc>
      </w:tr>
    </w:tbl>
    <w:p>
      <w:pPr>
        <w:spacing w:before="300" w:after="150"/>
      </w:pPr>
      <w:r>
        <w:rPr>
          <w:rFonts w:ascii="SimHei" w:cs="SimHei" w:eastAsia="SimHei" w:hAnsi="SimHei"/>
          <w:b/>
          <w:bCs/>
          <w:color w:val="000000"/>
          <w:sz w:val="28"/>
          <w:szCs w:val="28"/>
        </w:rPr>
        <w:t xml:space="preserve">6.2 共同考核指标</w:t>
      </w:r>
    </w:p>
    <w:p>
      <w:pPr>
        <w:spacing w:before="120" w:after="120"/>
      </w:pPr>
      <w:r>
        <w:rPr>
          <w:rFonts w:ascii="SimSun" w:cs="SimSun" w:eastAsia="SimSun" w:hAnsi="SimSun"/>
          <w:sz w:val="22"/>
          <w:szCs w:val="22"/>
        </w:rPr>
        <w:t xml:space="preserve">铁三角四人共同背负以下KPI，一荣俱荣一损俱损：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指标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权重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计算方式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项目按时交付率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40%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实际交付日期 vs 合同交付日期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项目毛利率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30%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(合同额-实际成本)/合同额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客户满意度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20%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客户评分或验收反馈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设计变更次数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ECN数量，越少越好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SimHei" w:cs="SimHei" w:eastAsia="SimHei" w:hAnsi="SimHei"/>
          <w:b/>
          <w:bCs/>
          <w:color w:val="1F4E79"/>
          <w:sz w:val="36"/>
          <w:szCs w:val="36"/>
        </w:rPr>
        <w:t xml:space="preserve">七、资源需求单机制</w:t>
      </w:r>
    </w:p>
    <w:p>
      <w:pPr>
        <w:spacing w:before="120" w:after="120"/>
      </w:pPr>
      <w:r>
        <w:rPr>
          <w:rFonts w:ascii="SimSun" w:cs="SimSun" w:eastAsia="SimSun" w:hAnsi="SimSun"/>
          <w:sz w:val="22"/>
          <w:szCs w:val="22"/>
        </w:rPr>
        <w:t xml:space="preserve">参照华为"一线呼唤炮火"，建立资源需求单制度，让项目组能快速调动后方资源。</w:t>
      </w:r>
    </w:p>
    <w:p>
      <w:pPr>
        <w:spacing w:before="300" w:after="150"/>
      </w:pPr>
      <w:r>
        <w:rPr>
          <w:rFonts w:ascii="SimHei" w:cs="SimHei" w:eastAsia="SimHei" w:hAnsi="SimHei"/>
          <w:b/>
          <w:bCs/>
          <w:color w:val="000000"/>
          <w:sz w:val="28"/>
          <w:szCs w:val="28"/>
        </w:rPr>
        <w:t xml:space="preserve">7.1 核心原则</w:t>
      </w:r>
    </w:p>
    <w:p>
      <w:pPr>
        <w:spacing w:before="120" w:after="1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日常决策授权一线，2小时内响应，超时自动升级</w:t>
      </w:r>
    </w:p>
    <w:p>
      <w:pPr>
        <w:spacing w:before="300" w:after="150"/>
      </w:pPr>
      <w:r>
        <w:rPr>
          <w:rFonts w:ascii="SimHei" w:cs="SimHei" w:eastAsia="SimHei" w:hAnsi="SimHei"/>
          <w:b/>
          <w:bCs/>
          <w:color w:val="000000"/>
          <w:sz w:val="28"/>
          <w:szCs w:val="28"/>
        </w:rPr>
        <w:t xml:space="preserve">7.2 时效要求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紧急程度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响应时效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完成时效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升级规则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普通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2小时内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按约定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超4小时升级主管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紧急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1小时内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24小时内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超2小时升级主管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特急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30分钟内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4小时内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超1小时升级总监</w:t>
            </w:r>
          </w:p>
        </w:tc>
      </w:tr>
    </w:tbl>
    <w:p>
      <w:pPr>
        <w:spacing w:before="300" w:after="150"/>
      </w:pPr>
      <w:r>
        <w:rPr>
          <w:rFonts w:ascii="SimHei" w:cs="SimHei" w:eastAsia="SimHei" w:hAnsi="SimHei"/>
          <w:b/>
          <w:bCs/>
          <w:color w:val="000000"/>
          <w:sz w:val="28"/>
          <w:szCs w:val="28"/>
        </w:rPr>
        <w:t xml:space="preserve">7.3 资源平台对接人</w:t>
      </w:r>
    </w:p>
    <w:p>
      <w:pPr>
        <w:spacing w:before="120" w:after="120"/>
      </w:pPr>
      <w:r>
        <w:rPr>
          <w:rFonts w:ascii="SimSun" w:cs="SimSun" w:eastAsia="SimSun" w:hAnsi="SimSun"/>
          <w:sz w:val="22"/>
          <w:szCs w:val="22"/>
        </w:rPr>
        <w:t xml:space="preserve">每类资源指定专人负责响应，形成"资源超市"：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2"/>
          <w:szCs w:val="22"/>
        </w:rPr>
        <w:t xml:space="preserve">人员支持 → HR专员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2"/>
          <w:szCs w:val="22"/>
        </w:rPr>
        <w:t xml:space="preserve">物料采购 → 采购员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2"/>
          <w:szCs w:val="22"/>
        </w:rPr>
        <w:t xml:space="preserve">外协加工 → 外协专员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2"/>
          <w:szCs w:val="22"/>
        </w:rPr>
        <w:t xml:space="preserve">技术支持 → 技术主管</w:t>
      </w:r>
    </w:p>
    <w:p>
      <w:r>
        <w:br w:type="page"/>
      </w:r>
    </w:p>
    <w:p>
      <w:pPr>
        <w:spacing w:before="400" w:after="200"/>
      </w:pPr>
      <w:r>
        <w:rPr>
          <w:rFonts w:ascii="SimHei" w:cs="SimHei" w:eastAsia="SimHei" w:hAnsi="SimHei"/>
          <w:b/>
          <w:bCs/>
          <w:color w:val="1F4E79"/>
          <w:sz w:val="36"/>
          <w:szCs w:val="36"/>
        </w:rPr>
        <w:t xml:space="preserve">八、双线考核体系</w:t>
      </w:r>
    </w:p>
    <w:p>
      <w:pPr>
        <w:spacing w:before="120" w:after="120"/>
      </w:pPr>
      <w:r>
        <w:rPr>
          <w:rFonts w:ascii="SimSun" w:cs="SimSun" w:eastAsia="SimSun" w:hAnsi="SimSun"/>
          <w:sz w:val="22"/>
          <w:szCs w:val="22"/>
        </w:rPr>
        <w:t xml:space="preserve">参照华为"拧麻花"思想，员工同时接受项目线和职能线的考核，形成动态平衡。</w:t>
      </w:r>
    </w:p>
    <w:p>
      <w:pPr>
        <w:spacing w:before="300" w:after="150"/>
      </w:pPr>
      <w:r>
        <w:rPr>
          <w:rFonts w:ascii="SimHei" w:cs="SimHei" w:eastAsia="SimHei" w:hAnsi="SimHei"/>
          <w:b/>
          <w:bCs/>
          <w:color w:val="000000"/>
          <w:sz w:val="28"/>
          <w:szCs w:val="28"/>
        </w:rPr>
        <w:t xml:space="preserve">8.1 考核权重分配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340"/>
        <w:gridCol w:w="3900"/>
      </w:tblGrid>
      <w:tr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考核维度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权重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考核人</w:t>
            </w:r>
          </w:p>
        </w:tc>
        <w:tc>
          <w:tcPr>
            <w:tcW w:type="dxa" w:w="3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考核内容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1"/>
                <w:szCs w:val="21"/>
              </w:rPr>
              <w:t xml:space="preserve">项目线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70%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项目经理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任务完成质量(40%)、时效(30%)、协作(20%)、问题解决(10%)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1"/>
                <w:szCs w:val="21"/>
              </w:rPr>
              <w:t xml:space="preserve">职能线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部门主管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专业能力(40%)、知识沉淀(30%)、带教新人(20%)、制度遵守(10%)</w:t>
            </w:r>
          </w:p>
        </w:tc>
      </w:tr>
    </w:tbl>
    <w:p>
      <w:pPr>
        <w:spacing w:before="300" w:after="150"/>
      </w:pPr>
      <w:r>
        <w:rPr>
          <w:rFonts w:ascii="SimHei" w:cs="SimHei" w:eastAsia="SimHei" w:hAnsi="SimHei"/>
          <w:b/>
          <w:bCs/>
          <w:color w:val="000000"/>
          <w:sz w:val="28"/>
          <w:szCs w:val="28"/>
        </w:rPr>
        <w:t xml:space="preserve">8.2 等级评定标准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S(卓越)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A(优秀)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B(良好)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C(合格)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D(待改进)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≥95分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85-94分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75-84分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60-74分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&lt;60分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SimHei" w:cs="SimHei" w:eastAsia="SimHei" w:hAnsi="SimHei"/>
          <w:b/>
          <w:bCs/>
          <w:color w:val="1F4E79"/>
          <w:sz w:val="36"/>
          <w:szCs w:val="36"/>
        </w:rPr>
        <w:t xml:space="preserve">九、项目奖金分配机制</w:t>
      </w:r>
    </w:p>
    <w:p>
      <w:pPr>
        <w:spacing w:before="120" w:after="120"/>
      </w:pPr>
      <w:r>
        <w:rPr>
          <w:rFonts w:ascii="SimSun" w:cs="SimSun" w:eastAsia="SimSun" w:hAnsi="SimSun"/>
          <w:sz w:val="22"/>
          <w:szCs w:val="22"/>
        </w:rPr>
        <w:t xml:space="preserve">参照华为"利出一孔"思想，建立项目奖金池，让所有人的利益与项目成功绑定。</w:t>
      </w:r>
    </w:p>
    <w:p>
      <w:pPr>
        <w:spacing w:before="300" w:after="150"/>
      </w:pPr>
      <w:r>
        <w:rPr>
          <w:rFonts w:ascii="SimHei" w:cs="SimHei" w:eastAsia="SimHei" w:hAnsi="SimHei"/>
          <w:b/>
          <w:bCs/>
          <w:color w:val="000000"/>
          <w:sz w:val="28"/>
          <w:szCs w:val="28"/>
        </w:rPr>
        <w:t xml:space="preserve">9.1 奖金池计算</w:t>
      </w:r>
    </w:p>
    <w:p>
      <w:pPr>
        <w:spacing w:before="120" w:after="1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奖金池 = 项目毛利 × 提成比例（建议10%）</w:t>
      </w:r>
    </w:p>
    <w:p>
      <w:pPr>
        <w:spacing w:before="300" w:after="150"/>
      </w:pPr>
      <w:r>
        <w:rPr>
          <w:rFonts w:ascii="SimHei" w:cs="SimHei" w:eastAsia="SimHei" w:hAnsi="SimHei"/>
          <w:b/>
          <w:bCs/>
          <w:color w:val="000000"/>
          <w:sz w:val="28"/>
          <w:szCs w:val="28"/>
        </w:rPr>
        <w:t xml:space="preserve">9.2 分配规则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分配对象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比例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分配方式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铁三角四人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60%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PM(30%) + TE(25%) + SC(20%) + CE(25%)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项目成员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40%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按工时占比分配</w:t>
            </w:r>
          </w:p>
        </w:tc>
      </w:tr>
    </w:tbl>
    <w:p>
      <w:pPr>
        <w:spacing w:before="300" w:after="150"/>
      </w:pPr>
      <w:r>
        <w:rPr>
          <w:rFonts w:ascii="SimHei" w:cs="SimHei" w:eastAsia="SimHei" w:hAnsi="SimHei"/>
          <w:b/>
          <w:bCs/>
          <w:color w:val="000000"/>
          <w:sz w:val="28"/>
          <w:szCs w:val="28"/>
        </w:rPr>
        <w:t xml:space="preserve">9.3 绩效系数调节</w:t>
      </w:r>
    </w:p>
    <w:p>
      <w:pPr>
        <w:spacing w:before="120" w:after="120"/>
      </w:pPr>
      <w:r>
        <w:rPr>
          <w:rFonts w:ascii="SimSun" w:cs="SimSun" w:eastAsia="SimSun" w:hAnsi="SimSun"/>
          <w:sz w:val="22"/>
          <w:szCs w:val="22"/>
        </w:rPr>
        <w:t xml:space="preserve">实发金额 = 奖金金额 × 绩效系数（0.8~1.2）</w:t>
      </w:r>
    </w:p>
    <w:p>
      <w:pPr>
        <w:spacing w:before="120" w:after="120"/>
      </w:pPr>
      <w:r>
        <w:rPr>
          <w:rFonts w:ascii="SimSun" w:cs="SimSun" w:eastAsia="SimSun" w:hAnsi="SimSun"/>
          <w:sz w:val="22"/>
          <w:szCs w:val="22"/>
        </w:rPr>
        <w:t xml:space="preserve">绩效系数根据双线考核等级确定：S=1.2，A=1.1，B=1.0，C=0.9，D=0.8</w:t>
      </w:r>
    </w:p>
    <w:p>
      <w:r>
        <w:br w:type="page"/>
      </w:r>
    </w:p>
    <w:p>
      <w:pPr>
        <w:spacing w:before="400" w:after="200"/>
      </w:pPr>
      <w:r>
        <w:rPr>
          <w:rFonts w:ascii="SimHei" w:cs="SimHei" w:eastAsia="SimHei" w:hAnsi="SimHei"/>
          <w:b/>
          <w:bCs/>
          <w:color w:val="1F4E79"/>
          <w:sz w:val="36"/>
          <w:szCs w:val="36"/>
        </w:rPr>
        <w:t xml:space="preserve">十、实施路线图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340"/>
        <w:gridCol w:w="3900"/>
      </w:tblGrid>
      <w:tr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阶段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时间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目标</w:t>
            </w:r>
          </w:p>
        </w:tc>
        <w:tc>
          <w:tcPr>
            <w:tcW w:type="dxa" w:w="3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关键任务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准备期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第1-2周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统一认识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管理层培训、方案宣贯、全员启动会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试点期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第3-8周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跑通流程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选3个项目试点铁三角、建立资源需求单流程、试行双线考核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优化期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第9-12周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固化规则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总结试点问题、制定权责清单、设计系统需求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推广期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第13-20周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全面覆盖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所有新项目按矩阵运作、系统上线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D5F1" w:val="clear"/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深化期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第21-24周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持续改进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left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建立项目复盘机制、完善奖金分配、形成管理手册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SimHei" w:cs="SimHei" w:eastAsia="SimHei" w:hAnsi="SimHei"/>
          <w:b/>
          <w:bCs/>
          <w:color w:val="1F4E79"/>
          <w:sz w:val="36"/>
          <w:szCs w:val="36"/>
        </w:rPr>
        <w:t xml:space="preserve">十一、关键成功因素</w:t>
      </w:r>
    </w:p>
    <w:p>
      <w:pPr>
        <w:spacing w:before="300" w:after="150"/>
      </w:pPr>
      <w:r>
        <w:rPr>
          <w:rFonts w:ascii="SimHei" w:cs="SimHei" w:eastAsia="SimHei" w:hAnsi="SimHei"/>
          <w:b/>
          <w:bCs/>
          <w:color w:val="000000"/>
          <w:sz w:val="28"/>
          <w:szCs w:val="28"/>
        </w:rPr>
        <w:t xml:space="preserve">11.1 老板的角色转变</w:t>
      </w:r>
    </w:p>
    <w:p>
      <w:pPr>
        <w:spacing w:before="120" w:after="1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从"审批人"转变为"仲裁人"：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2"/>
          <w:szCs w:val="22"/>
        </w:rPr>
        <w:t xml:space="preserve">日常决策下放给项目铁三角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2"/>
          <w:szCs w:val="22"/>
        </w:rPr>
        <w:t xml:space="preserve">只在资源冲突、跨项目优先级时介入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2"/>
          <w:szCs w:val="22"/>
        </w:rPr>
        <w:t xml:space="preserve">关注规则制定，而非具体执行</w:t>
      </w:r>
    </w:p>
    <w:p>
      <w:pPr>
        <w:spacing w:before="300" w:after="150"/>
      </w:pPr>
      <w:r>
        <w:rPr>
          <w:rFonts w:ascii="SimHei" w:cs="SimHei" w:eastAsia="SimHei" w:hAnsi="SimHei"/>
          <w:b/>
          <w:bCs/>
          <w:color w:val="000000"/>
          <w:sz w:val="28"/>
          <w:szCs w:val="28"/>
        </w:rPr>
        <w:t xml:space="preserve">11.2 清晰的权责边界</w:t>
      </w:r>
    </w:p>
    <w:p>
      <w:pPr>
        <w:spacing w:before="120" w:after="120"/>
      </w:pPr>
      <w:r>
        <w:rPr>
          <w:rFonts w:ascii="SimSun" w:cs="SimSun" w:eastAsia="SimSun" w:hAnsi="SimSun"/>
          <w:sz w:val="22"/>
          <w:szCs w:val="22"/>
        </w:rPr>
        <w:t xml:space="preserve">每项决策明确"谁决策、谁审批、响应时效"，避免模糊地带。</w:t>
      </w:r>
    </w:p>
    <w:p>
      <w:pPr>
        <w:spacing w:before="300" w:after="150"/>
      </w:pPr>
      <w:r>
        <w:rPr>
          <w:rFonts w:ascii="SimHei" w:cs="SimHei" w:eastAsia="SimHei" w:hAnsi="SimHei"/>
          <w:b/>
          <w:bCs/>
          <w:color w:val="000000"/>
          <w:sz w:val="28"/>
          <w:szCs w:val="28"/>
        </w:rPr>
        <w:t xml:space="preserve">11.3 配套激励机制</w:t>
      </w:r>
    </w:p>
    <w:p>
      <w:pPr>
        <w:spacing w:before="120" w:after="120"/>
      </w:pPr>
      <w:r>
        <w:rPr>
          <w:rFonts w:ascii="SimSun" w:cs="SimSun" w:eastAsia="SimSun" w:hAnsi="SimSun"/>
          <w:sz w:val="22"/>
          <w:szCs w:val="22"/>
        </w:rPr>
        <w:t xml:space="preserve">奖金与项目成功强挂钩，让每个人都关心项目毛利和客户满意度。</w:t>
      </w:r>
    </w:p>
    <w:p>
      <w:pPr>
        <w:spacing w:before="300" w:after="150"/>
      </w:pPr>
      <w:r>
        <w:rPr>
          <w:rFonts w:ascii="SimHei" w:cs="SimHei" w:eastAsia="SimHei" w:hAnsi="SimHei"/>
          <w:b/>
          <w:bCs/>
          <w:color w:val="000000"/>
          <w:sz w:val="28"/>
          <w:szCs w:val="28"/>
        </w:rPr>
        <w:t xml:space="preserve">11.4 IT系统支撑</w:t>
      </w:r>
    </w:p>
    <w:p>
      <w:pPr>
        <w:spacing w:before="120" w:after="120"/>
      </w:pPr>
      <w:r>
        <w:rPr>
          <w:rFonts w:ascii="SimSun" w:cs="SimSun" w:eastAsia="SimSun" w:hAnsi="SimSun"/>
          <w:sz w:val="22"/>
          <w:szCs w:val="22"/>
        </w:rPr>
        <w:t xml:space="preserve">工时记录、资源需求单、双线考核等都需要系统固化，避免人为操作的随意性。</w:t>
      </w:r>
    </w:p>
    <w:p>
      <w:pPr>
        <w:spacing w:before="300" w:after="150"/>
      </w:pPr>
      <w:r>
        <w:rPr>
          <w:rFonts w:ascii="SimHei" w:cs="SimHei" w:eastAsia="SimHei" w:hAnsi="SimHei"/>
          <w:b/>
          <w:bCs/>
          <w:color w:val="000000"/>
          <w:sz w:val="28"/>
          <w:szCs w:val="28"/>
        </w:rPr>
        <w:t xml:space="preserve">11.5 持续复盘改进</w:t>
      </w:r>
    </w:p>
    <w:p>
      <w:pPr>
        <w:spacing w:before="120" w:after="120"/>
      </w:pPr>
      <w:r>
        <w:rPr>
          <w:rFonts w:ascii="SimSun" w:cs="SimSun" w:eastAsia="SimSun" w:hAnsi="SimSun"/>
          <w:sz w:val="22"/>
          <w:szCs w:val="22"/>
        </w:rPr>
        <w:t xml:space="preserve">每个项目结束后进行复盘，沉淀经验，持续优化流程和规则。</w:t>
      </w:r>
    </w:p>
    <w:p>
      <w:pPr>
        <w:spacing w:before="400"/>
      </w:pPr>
    </w:p>
    <w:p>
      <w:pPr>
        <w:jc w:val="center"/>
      </w:pPr>
      <w:r>
        <w:rPr>
          <w:rFonts w:ascii="SimSun" w:cs="SimSun" w:eastAsia="SimSun" w:hAnsi="SimSun"/>
          <w:color w:val="808080"/>
          <w:sz w:val="24"/>
          <w:szCs w:val="24"/>
        </w:rPr>
        <w:t xml:space="preserve">—— 全文完 ——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第 </w:t>
    </w: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页 / 共 </w:t>
    </w:r>
    <w:r>
      <w:rPr>
        <w:rFonts w:ascii="SimSun" w:cs="SimSun" w:eastAsia="SimSun" w:hAnsi="SimSun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color w:val="808080"/>
        <w:sz w:val="18"/>
        <w:szCs w:val="18"/>
      </w:rPr>
      <w:t xml:space="preserve">金凯博自动化 - 矩阵组织管理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2026-01-02T00:19:51.277Z</dcterms:created>
  <dcterms:modified xsi:type="dcterms:W3CDTF">2026-01-02T00:19:51.278Z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