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0B28" w14:textId="2468D181" w:rsidR="001E4BB6" w:rsidRDefault="001E4BB6">
      <w:r w:rsidRPr="001E4BB6">
        <w:drawing>
          <wp:inline distT="0" distB="0" distL="0" distR="0" wp14:anchorId="6439FF61" wp14:editId="3BEC572C">
            <wp:extent cx="5612130" cy="30124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8EDC" w14:textId="74D90002" w:rsidR="001E4BB6" w:rsidRDefault="001E4BB6">
      <w:r w:rsidRPr="001E4BB6">
        <w:drawing>
          <wp:inline distT="0" distB="0" distL="0" distR="0" wp14:anchorId="337DA167" wp14:editId="0F68EA1F">
            <wp:extent cx="5612130" cy="27368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270" w14:textId="212FB61E" w:rsidR="001E4BB6" w:rsidRDefault="001E4BB6">
      <w:r>
        <w:t>Sistema de monitoreo de carga para baterías de 12 v</w:t>
      </w:r>
    </w:p>
    <w:p w14:paraId="3E6A6FB2" w14:textId="77777777" w:rsidR="001E4BB6" w:rsidRDefault="001E4BB6"/>
    <w:sectPr w:rsidR="001E4B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B6"/>
    <w:rsid w:val="001E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37CB3"/>
  <w15:chartTrackingRefBased/>
  <w15:docId w15:val="{B6039A32-0C18-46FC-9BC0-5F9EF1D9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Oswaldo Berroteran Vivas</dc:creator>
  <cp:keywords/>
  <dc:description/>
  <cp:lastModifiedBy>Danilo Oswaldo Berroteran Vivas</cp:lastModifiedBy>
  <cp:revision>2</cp:revision>
  <dcterms:created xsi:type="dcterms:W3CDTF">2024-08-08T15:13:00Z</dcterms:created>
  <dcterms:modified xsi:type="dcterms:W3CDTF">2024-08-08T15:27:00Z</dcterms:modified>
</cp:coreProperties>
</file>