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102A43"/>
          <w:sz w:val="46"/>
        </w:rPr>
        <w:t>全频谱观察者系统 v0.1.0-alpha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7A6"/>
          <w:sz w:val="24"/>
        </w:rPr>
        <w:t>Foundation Kernel VG2 冻结准入与决定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文档编号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FS-OBS-V010-VG2-FD-001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GO / FROZEN DETAILED DESIGN BASELINE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2026-07-12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需求基线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FS-OBS-REQ-BL-1.0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架构基线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FS-OBS-ARCH-BL-1.0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版本规划基线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FS-OBS-VRP-BL-1.0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版本范围基线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FS-OBS-V010-SCOPE-BL-1.0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详细设计基线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FS-OBS-V010-DES-BL-1.0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Engine 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full-spectrum-engine v1.0.0 / 09062bae2c7608bda79ee4bfde5779109e8e6197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实现授权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YES — 仅按冻结设计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8EE"/>
            <w:tcBorders>
              <w:top w:val="single" w:sz="10" w:color="2F7D32"/>
              <w:left w:val="single" w:sz="10" w:color="2F7D32"/>
              <w:bottom w:val="single" w:sz="10" w:color="2F7D32"/>
              <w:right w:val="single" w:sz="10" w:color="2F7D32"/>
            </w:tcBorders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32"/>
                <w:sz w:val="20"/>
              </w:rPr>
              <w:t>Decision: GO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Status: FROZEN DETAILED DESIGN BASELINE</w:t>
              <w:br/>
              <w:t>Baseline ID: FS-OBS-V010-DES-BL-1.0</w:t>
              <w:br/>
              <w:t>Implementation Authorization: YES — 仅按冻结设计</w:t>
              <w:br/>
              <w:t>Next: Implementation / Build Phase → VG3 Build Complete</w:t>
            </w:r>
          </w:p>
        </w:tc>
      </w:tr>
    </w:tbl>
    <w:p/>
    <w:p>
      <w:pPr>
        <w:pStyle w:val="Heading1"/>
        <w:keepNext/>
      </w:pPr>
      <w:r>
        <w:t>1. 冻结对象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详细技术设计 v1.0 Design Baseline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12 项 ADR v1.0 Baseline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12 个合同 Schema 基线包 v1.0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威胁模型与安全设计 v1.0 Baseline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60 项测试需求与 12 Fixture v1.0 Baseline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VG2 设计合同威胁与测试追踪矩阵 v1.0 Baseline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Schema 身份、依赖与实例验证报告 v1.0</w:t>
      </w:r>
    </w:p>
    <w:p>
      <w:pPr>
        <w:pStyle w:val="Heading1"/>
        <w:keepNext/>
      </w:pPr>
      <w:r>
        <w:t>2. 冻结准入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304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检查</w:t>
            </w:r>
          </w:p>
        </w:tc>
        <w:tc>
          <w:tcPr>
            <w:tcW w:type="dxa" w:w="7370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1984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结果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VG2-01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VG1 Scope Baseline 固定且 hash 可验证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VG2-02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12 项开放决策均有候选 ADR、理由、替代与边界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VG2-03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参考 Engine/CASE/seed/fixed_time 固定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VG2-04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物理模块和依赖方向明确，无 16 服务误解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VG2-05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12 个合同 Schema 草案生成并可评审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VG2-06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CLI、状态机、幂等、取消、退出码完整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VG2-07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SQLite/Artifact/Audit 数据模型完整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VG2-08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 项威胁有设计控制和测试引用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VG2-09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24 + VAC 全部具有设计与测试追踪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VG2-10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12 Fixture 有输入、预期和测试引用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VG2-11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发布封装、锁定、SBOM、Manifest 规则完整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VG2-12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技术复杂度上限未被突破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VG2-13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ADR/合同/威胁/测试经项目作者或指定评审者批准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VG2-14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关键 Schema 与设计制品固定 hash/commit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VG2-15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VG2 Freeze Decision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</w:tbl>
    <w:p/>
    <w:p>
      <w:pPr>
        <w:pStyle w:val="Heading1"/>
        <w:keepNext/>
      </w:pPr>
      <w:r>
        <w:t>3. 决定依据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12 项 ADR 均批准，Host、Worker 进程模型和 SQLite 存储稳定。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60 项测试已完成难度、环境、自动化和阻断 Gate 评估。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12 个 Schema 具有稳定 $id，Meta/Instance 12/12 PASS，无循环依赖。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Case Pack 无假哈希，Schema 引用清单和自哈希算法完整。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事务原子顺序和 Artifact/DB 失败恢复规则明确。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20 项威胁具备设计控制和测试追踪。</w:t>
      </w:r>
    </w:p>
    <w:p>
      <w:pPr>
        <w:pStyle w:val="Heading1"/>
        <w:keepNext/>
      </w:pPr>
      <w:r>
        <w:t>4. 授权与限制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18"/>
        </w:rPr>
        <w:t>本决定授权进入受控 Implementation / Build Phase，但只允许实现冻结范围和冻结设计。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不代表代码已经完成。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不代表 60 项测试已经执行。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不代表 20 项威胁已经验证关闭。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不代表第二干净环境已经通过。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不代表 VG3、VG4、VG5、VG6 或 VG7 已通过。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不代表 v0.1.0-alpha 已发布。</w:t>
      </w:r>
    </w:p>
    <w:p>
      <w:pPr>
        <w:pStyle w:val="Heading1"/>
        <w:keepNext/>
      </w:pPr>
      <w:r>
        <w:t>5. 下一阶段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18"/>
        </w:rPr>
        <w:t>实现完成后必须形成固定仓库 commit、构建日志、portable ZIP、SBOM、ReleaseManifest、依赖锁定和测试实现证据，再提交 VG3 Build Complete 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>Full Spectrum Observer System | Foundation Kernel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FS-OBS-V010-VG2-FD-001 | v1.0 | Frozen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