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keepNext w:val="0"/>
        <w:keepLines w:val="0"/>
        <w:spacing w:before="280" w:lineRule="auto"/>
        <w:jc w:val="center"/>
        <w:rPr/>
      </w:pPr>
      <w:bookmarkStart w:colFirst="0" w:colLast="0" w:name="_midcb7kpd1w9" w:id="0"/>
      <w:bookmarkEnd w:id="0"/>
      <w:r w:rsidDel="00000000" w:rsidR="00000000" w:rsidRPr="00000000">
        <w:rPr>
          <w:rtl w:val="0"/>
        </w:rPr>
        <w:t xml:space="preserve">Sprint Review and Retrospective </w:t>
      </w:r>
    </w:p>
    <w:p w:rsidR="00000000" w:rsidDel="00000000" w:rsidP="00000000" w:rsidRDefault="00000000" w:rsidRPr="00000000" w14:paraId="00000003">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 of our SNHU Travel project was rooted in the collaboration of every Scrum-Agile team role, each contributing uniquely to the delivery of a working product increment. As the </w:t>
      </w:r>
      <w:r w:rsidDel="00000000" w:rsidR="00000000" w:rsidRPr="00000000">
        <w:rPr>
          <w:rFonts w:ascii="Times New Roman" w:cs="Times New Roman" w:eastAsia="Times New Roman" w:hAnsi="Times New Roman"/>
          <w:b w:val="1"/>
          <w:sz w:val="24"/>
          <w:szCs w:val="24"/>
          <w:rtl w:val="0"/>
        </w:rPr>
        <w:t xml:space="preserve">Scrum Master</w:t>
      </w:r>
      <w:r w:rsidDel="00000000" w:rsidR="00000000" w:rsidRPr="00000000">
        <w:rPr>
          <w:rFonts w:ascii="Times New Roman" w:cs="Times New Roman" w:eastAsia="Times New Roman" w:hAnsi="Times New Roman"/>
          <w:sz w:val="24"/>
          <w:szCs w:val="24"/>
          <w:rtl w:val="0"/>
        </w:rPr>
        <w:t xml:space="preserve">, I facilitated the sprint events, ensured adherence to Agile principles, and maintained an environment of psychological safety that encouraged open dialogue and problem-solving. The </w:t>
      </w:r>
      <w:r w:rsidDel="00000000" w:rsidR="00000000" w:rsidRPr="00000000">
        <w:rPr>
          <w:rFonts w:ascii="Times New Roman" w:cs="Times New Roman" w:eastAsia="Times New Roman" w:hAnsi="Times New Roman"/>
          <w:b w:val="1"/>
          <w:sz w:val="24"/>
          <w:szCs w:val="24"/>
          <w:rtl w:val="0"/>
        </w:rPr>
        <w:t xml:space="preserve">Product Owner</w:t>
      </w:r>
      <w:r w:rsidDel="00000000" w:rsidR="00000000" w:rsidRPr="00000000">
        <w:rPr>
          <w:rFonts w:ascii="Times New Roman" w:cs="Times New Roman" w:eastAsia="Times New Roman" w:hAnsi="Times New Roman"/>
          <w:sz w:val="24"/>
          <w:szCs w:val="24"/>
          <w:rtl w:val="0"/>
        </w:rPr>
        <w:t xml:space="preserve"> guided the team’s direction by clearly articulating the pivot from standard travel booking to </w:t>
      </w:r>
      <w:r w:rsidDel="00000000" w:rsidR="00000000" w:rsidRPr="00000000">
        <w:rPr>
          <w:rFonts w:ascii="Times New Roman" w:cs="Times New Roman" w:eastAsia="Times New Roman" w:hAnsi="Times New Roman"/>
          <w:i w:val="1"/>
          <w:sz w:val="24"/>
          <w:szCs w:val="24"/>
          <w:rtl w:val="0"/>
        </w:rPr>
        <w:t xml:space="preserve">wellness and detox travel</w:t>
      </w:r>
      <w:r w:rsidDel="00000000" w:rsidR="00000000" w:rsidRPr="00000000">
        <w:rPr>
          <w:rFonts w:ascii="Times New Roman" w:cs="Times New Roman" w:eastAsia="Times New Roman" w:hAnsi="Times New Roman"/>
          <w:sz w:val="24"/>
          <w:szCs w:val="24"/>
          <w:rtl w:val="0"/>
        </w:rPr>
        <w:t xml:space="preserve">, ensuring that every backlog refinement reflected the new business objective. This clarity allowed the </w:t>
      </w:r>
      <w:r w:rsidDel="00000000" w:rsidR="00000000" w:rsidRPr="00000000">
        <w:rPr>
          <w:rFonts w:ascii="Times New Roman" w:cs="Times New Roman" w:eastAsia="Times New Roman" w:hAnsi="Times New Roman"/>
          <w:b w:val="1"/>
          <w:sz w:val="24"/>
          <w:szCs w:val="24"/>
          <w:rtl w:val="0"/>
        </w:rPr>
        <w:t xml:space="preserve">Developers</w:t>
      </w:r>
      <w:r w:rsidDel="00000000" w:rsidR="00000000" w:rsidRPr="00000000">
        <w:rPr>
          <w:rFonts w:ascii="Times New Roman" w:cs="Times New Roman" w:eastAsia="Times New Roman" w:hAnsi="Times New Roman"/>
          <w:sz w:val="24"/>
          <w:szCs w:val="24"/>
          <w:rtl w:val="0"/>
        </w:rPr>
        <w:t xml:space="preserve"> to prioritize coding updates and UI changes that supported the revised theme, while the </w:t>
      </w:r>
      <w:r w:rsidDel="00000000" w:rsidR="00000000" w:rsidRPr="00000000">
        <w:rPr>
          <w:rFonts w:ascii="Times New Roman" w:cs="Times New Roman" w:eastAsia="Times New Roman" w:hAnsi="Times New Roman"/>
          <w:b w:val="1"/>
          <w:sz w:val="24"/>
          <w:szCs w:val="24"/>
          <w:rtl w:val="0"/>
        </w:rPr>
        <w:t xml:space="preserve">Tester</w:t>
      </w:r>
      <w:r w:rsidDel="00000000" w:rsidR="00000000" w:rsidRPr="00000000">
        <w:rPr>
          <w:rFonts w:ascii="Times New Roman" w:cs="Times New Roman" w:eastAsia="Times New Roman" w:hAnsi="Times New Roman"/>
          <w:sz w:val="24"/>
          <w:szCs w:val="24"/>
          <w:rtl w:val="0"/>
        </w:rPr>
        <w:t xml:space="preserve"> maintained quality assurance through regression testing and verification of acceptance criteria.</w:t>
      </w:r>
    </w:p>
    <w:p w:rsidR="00000000" w:rsidDel="00000000" w:rsidP="00000000" w:rsidRDefault="00000000" w:rsidRPr="00000000" w14:paraId="00000004">
      <w:pPr>
        <w:spacing w:after="240" w:before="24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What distinguished this sprint was how seamlessly these roles overlapped during a period of transition. Developers provided testing feedback, the Product Owner joined retrospectives to review user feedback, and I facilitated these cross-role interactions to sustain momentum. According to Serrador and Pinto (2015), this type of collaboration represents one of the strongest predictors of Agile project success because it promotes shared ownership and continuous learning. By maintaining transparency through daily stand-ups and JIRA dashboards, our team’s role synergy transformed uncertainty into adaptive performance, demonstrating that a well-structured Agile team can thrive even amid strategic pivots.</w:t>
      </w:r>
      <w:r w:rsidDel="00000000" w:rsidR="00000000" w:rsidRPr="00000000">
        <w:rPr>
          <w:rtl w:val="0"/>
        </w:rPr>
      </w:r>
    </w:p>
    <w:p w:rsidR="00000000" w:rsidDel="00000000" w:rsidP="00000000" w:rsidRDefault="00000000" w:rsidRPr="00000000" w14:paraId="0000000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to the software development life cycle (SDLC) proved instrumental in driving user stories to completion. Each user story moved through a clearly defined pipeline ---from </w:t>
      </w:r>
      <w:r w:rsidDel="00000000" w:rsidR="00000000" w:rsidRPr="00000000">
        <w:rPr>
          <w:rFonts w:ascii="Times New Roman" w:cs="Times New Roman" w:eastAsia="Times New Roman" w:hAnsi="Times New Roman"/>
          <w:i w:val="1"/>
          <w:sz w:val="24"/>
          <w:szCs w:val="24"/>
          <w:rtl w:val="0"/>
        </w:rPr>
        <w:t xml:space="preserve">to-do</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i w:val="1"/>
          <w:sz w:val="24"/>
          <w:szCs w:val="24"/>
          <w:rtl w:val="0"/>
        </w:rPr>
        <w:t xml:space="preserve">in progress</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i w:val="1"/>
          <w:sz w:val="24"/>
          <w:szCs w:val="24"/>
          <w:rtl w:val="0"/>
        </w:rPr>
        <w:t xml:space="preserve">done</w:t>
      </w:r>
      <w:r w:rsidDel="00000000" w:rsidR="00000000" w:rsidRPr="00000000">
        <w:rPr>
          <w:rFonts w:ascii="Times New Roman" w:cs="Times New Roman" w:eastAsia="Times New Roman" w:hAnsi="Times New Roman"/>
          <w:sz w:val="24"/>
          <w:szCs w:val="24"/>
          <w:rtl w:val="0"/>
        </w:rPr>
        <w:t xml:space="preserve"> ---supported by structured sprint planning and time-boxed deliverables. Agile’s iterative framework allowed us to adapt incrementally rather than discarding prior work when the wellness pivot occurred. For example, our initial slideshow feature was redesigned to highlight “detox destinations” instead of “vacation packages,” a shift accomplished through prioritized backlog refinement and sprint reallocation.</w:t>
      </w:r>
    </w:p>
    <w:p w:rsidR="00000000" w:rsidDel="00000000" w:rsidP="00000000" w:rsidRDefault="00000000" w:rsidRPr="00000000" w14:paraId="00000006">
      <w:pPr>
        <w:spacing w:after="240" w:before="24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most notable advantage was </w:t>
      </w:r>
      <w:r w:rsidDel="00000000" w:rsidR="00000000" w:rsidRPr="00000000">
        <w:rPr>
          <w:rFonts w:ascii="Times New Roman" w:cs="Times New Roman" w:eastAsia="Times New Roman" w:hAnsi="Times New Roman"/>
          <w:b w:val="1"/>
          <w:sz w:val="24"/>
          <w:szCs w:val="24"/>
          <w:rtl w:val="0"/>
        </w:rPr>
        <w:t xml:space="preserve">early and continuous stakeholder feedback</w:t>
      </w:r>
      <w:r w:rsidDel="00000000" w:rsidR="00000000" w:rsidRPr="00000000">
        <w:rPr>
          <w:rFonts w:ascii="Times New Roman" w:cs="Times New Roman" w:eastAsia="Times New Roman" w:hAnsi="Times New Roman"/>
          <w:sz w:val="24"/>
          <w:szCs w:val="24"/>
          <w:rtl w:val="0"/>
        </w:rPr>
        <w:t xml:space="preserve">, which validated each completed increment. This process mirrored the iterative cycle described by Dikert, Paasivaara, and Lassenius (2016), who emphasize that Agile’s flexibility enables teams to respond to changing business needs without sacrificing quality. By anchoring our user stories to measurable acceptance criteria, the development team consistently delivered functional software within each sprint, ensuring alignment between business value and technical progress. Ultimately, Agile’s focus on iteration and communication enabled consistent forward motion even in the face of redefined requirements.</w:t>
      </w:r>
      <w:r w:rsidDel="00000000" w:rsidR="00000000" w:rsidRPr="00000000">
        <w:rPr>
          <w:rtl w:val="0"/>
        </w:rPr>
      </w:r>
    </w:p>
    <w:p w:rsidR="00000000" w:rsidDel="00000000" w:rsidP="00000000" w:rsidRDefault="00000000" w:rsidRPr="00000000" w14:paraId="0000000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sprint’s major interruption ---a sudden pivot toward wellness-focused travel ---became a defining test of the team’s adaptability. Instead of viewing the interruption as disruptive, our team leveraged </w:t>
      </w:r>
      <w:r w:rsidDel="00000000" w:rsidR="00000000" w:rsidRPr="00000000">
        <w:rPr>
          <w:rFonts w:ascii="Times New Roman" w:cs="Times New Roman" w:eastAsia="Times New Roman" w:hAnsi="Times New Roman"/>
          <w:b w:val="1"/>
          <w:sz w:val="24"/>
          <w:szCs w:val="24"/>
          <w:rtl w:val="0"/>
        </w:rPr>
        <w:t xml:space="preserve">Agile ceremonies</w:t>
      </w:r>
      <w:r w:rsidDel="00000000" w:rsidR="00000000" w:rsidRPr="00000000">
        <w:rPr>
          <w:rFonts w:ascii="Times New Roman" w:cs="Times New Roman" w:eastAsia="Times New Roman" w:hAnsi="Times New Roman"/>
          <w:sz w:val="24"/>
          <w:szCs w:val="24"/>
          <w:rtl w:val="0"/>
        </w:rPr>
        <w:t xml:space="preserve"> to restructure priorities and maintain momentum. During an emergency backlog refinement session, we collectively identified reusable assets, reassessed sprint velocity, and created new user stories aligned with the updated goals. This action reflected the Agile Manifesto principle of “responding to change over following a plan,” which encourages flexibility without sacrificing discipline.</w:t>
      </w:r>
    </w:p>
    <w:p w:rsidR="00000000" w:rsidDel="00000000" w:rsidP="00000000" w:rsidRDefault="00000000" w:rsidRPr="00000000" w14:paraId="00000008">
      <w:pPr>
        <w:spacing w:after="240" w:before="24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team’s ability to reorient quickly was driven by consistent communication and the Scrum Master’s facilitation of risk management. Developers revised code assets and user interfaces, while testers adapted regression tests to ensure system stability. As Conboy, Dennehy, and O’Connor (2020) note, frequent feedback loops and shared situational awareness minimize misunderstandings during project interruptions ---precisely what allowed us to adapt effectively. The outcome was not a delayed sprint, but rather a </w:t>
      </w:r>
      <w:r w:rsidDel="00000000" w:rsidR="00000000" w:rsidRPr="00000000">
        <w:rPr>
          <w:rFonts w:ascii="Times New Roman" w:cs="Times New Roman" w:eastAsia="Times New Roman" w:hAnsi="Times New Roman"/>
          <w:i w:val="1"/>
          <w:sz w:val="24"/>
          <w:szCs w:val="24"/>
          <w:rtl w:val="0"/>
        </w:rPr>
        <w:t xml:space="preserve">redefined</w:t>
      </w:r>
      <w:r w:rsidDel="00000000" w:rsidR="00000000" w:rsidRPr="00000000">
        <w:rPr>
          <w:rFonts w:ascii="Times New Roman" w:cs="Times New Roman" w:eastAsia="Times New Roman" w:hAnsi="Times New Roman"/>
          <w:sz w:val="24"/>
          <w:szCs w:val="24"/>
          <w:rtl w:val="0"/>
        </w:rPr>
        <w:t xml:space="preserve"> one: proof that Agile processes thrive on adaptability when teams remain aligned through transparency and collaboration.</w:t>
      </w:r>
      <w:r w:rsidDel="00000000" w:rsidR="00000000" w:rsidRPr="00000000">
        <w:rPr>
          <w:rtl w:val="0"/>
        </w:rPr>
      </w:r>
    </w:p>
    <w:p w:rsidR="00000000" w:rsidDel="00000000" w:rsidP="00000000" w:rsidRDefault="00000000" w:rsidRPr="00000000" w14:paraId="0000000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communication was the glue that held our team together, particularly when facing shifting objectives. As Scrum Master, I modeled open communication by sending detailed, concise updates and facilitating daily stand-ups that encouraged accountability. A representative example was my email to both the Product Owner and Tester, where I requested an updated backlog list and revised test cases by the following stand-up. This communication style ---clear, time-bound, and purpose-driven ---exemplified Agile’s emphasis on clarity and responsiveness.</w:t>
      </w:r>
    </w:p>
    <w:p w:rsidR="00000000" w:rsidDel="00000000" w:rsidP="00000000" w:rsidRDefault="00000000" w:rsidRPr="00000000" w14:paraId="0000000A">
      <w:pPr>
        <w:spacing w:after="240" w:before="24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approach mirrored best practices in distributed Agile communication, which emphasize brevity, specificity, and shared accountability (Conboy et al., 2020). Every communication touchpoint, from sprint reviews to informal Slack updates, was designed to minimize ambiguity and sustain psychological safety. This environment empowered developers to speak candidly about blockers and testers to report defects without hesitation. By fostering this culture of openness, the team enhanced trust, reduced misunderstandings, and sustained sprint velocity even during complex scope changes.</w:t>
      </w:r>
      <w:r w:rsidDel="00000000" w:rsidR="00000000" w:rsidRPr="00000000">
        <w:rPr>
          <w:rtl w:val="0"/>
        </w:rPr>
      </w:r>
    </w:p>
    <w:p w:rsidR="00000000" w:rsidDel="00000000" w:rsidP="00000000" w:rsidRDefault="00000000" w:rsidRPr="00000000" w14:paraId="0000000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success was also anchored in the effective use of </w:t>
      </w:r>
      <w:r w:rsidDel="00000000" w:rsidR="00000000" w:rsidRPr="00000000">
        <w:rPr>
          <w:rFonts w:ascii="Times New Roman" w:cs="Times New Roman" w:eastAsia="Times New Roman" w:hAnsi="Times New Roman"/>
          <w:b w:val="1"/>
          <w:sz w:val="24"/>
          <w:szCs w:val="24"/>
          <w:rtl w:val="0"/>
        </w:rPr>
        <w:t xml:space="preserve">Agile organizational tools</w:t>
      </w:r>
      <w:r w:rsidDel="00000000" w:rsidR="00000000" w:rsidRPr="00000000">
        <w:rPr>
          <w:rFonts w:ascii="Times New Roman" w:cs="Times New Roman" w:eastAsia="Times New Roman" w:hAnsi="Times New Roman"/>
          <w:sz w:val="24"/>
          <w:szCs w:val="24"/>
          <w:rtl w:val="0"/>
        </w:rPr>
        <w:t xml:space="preserve">. We relied on </w:t>
      </w:r>
      <w:r w:rsidDel="00000000" w:rsidR="00000000" w:rsidRPr="00000000">
        <w:rPr>
          <w:rFonts w:ascii="Times New Roman" w:cs="Times New Roman" w:eastAsia="Times New Roman" w:hAnsi="Times New Roman"/>
          <w:b w:val="1"/>
          <w:sz w:val="24"/>
          <w:szCs w:val="24"/>
          <w:rtl w:val="0"/>
        </w:rPr>
        <w:t xml:space="preserve">JIRA</w:t>
      </w:r>
      <w:r w:rsidDel="00000000" w:rsidR="00000000" w:rsidRPr="00000000">
        <w:rPr>
          <w:rFonts w:ascii="Times New Roman" w:cs="Times New Roman" w:eastAsia="Times New Roman" w:hAnsi="Times New Roman"/>
          <w:sz w:val="24"/>
          <w:szCs w:val="24"/>
          <w:rtl w:val="0"/>
        </w:rPr>
        <w:t xml:space="preserve"> for backlog management and sprint tracking, </w:t>
      </w:r>
      <w:r w:rsidDel="00000000" w:rsidR="00000000" w:rsidRPr="00000000">
        <w:rPr>
          <w:rFonts w:ascii="Times New Roman" w:cs="Times New Roman" w:eastAsia="Times New Roman" w:hAnsi="Times New Roman"/>
          <w:b w:val="1"/>
          <w:sz w:val="24"/>
          <w:szCs w:val="24"/>
          <w:rtl w:val="0"/>
        </w:rPr>
        <w:t xml:space="preserve">Confluence</w:t>
      </w:r>
      <w:r w:rsidDel="00000000" w:rsidR="00000000" w:rsidRPr="00000000">
        <w:rPr>
          <w:rFonts w:ascii="Times New Roman" w:cs="Times New Roman" w:eastAsia="Times New Roman" w:hAnsi="Times New Roman"/>
          <w:sz w:val="24"/>
          <w:szCs w:val="24"/>
          <w:rtl w:val="0"/>
        </w:rPr>
        <w:t xml:space="preserve"> for knowledge sharing, and </w:t>
      </w:r>
      <w:r w:rsidDel="00000000" w:rsidR="00000000" w:rsidRPr="00000000">
        <w:rPr>
          <w:rFonts w:ascii="Times New Roman" w:cs="Times New Roman" w:eastAsia="Times New Roman" w:hAnsi="Times New Roman"/>
          <w:b w:val="1"/>
          <w:sz w:val="24"/>
          <w:szCs w:val="24"/>
          <w:rtl w:val="0"/>
        </w:rPr>
        <w:t xml:space="preserve">Slack</w:t>
      </w:r>
      <w:r w:rsidDel="00000000" w:rsidR="00000000" w:rsidRPr="00000000">
        <w:rPr>
          <w:rFonts w:ascii="Times New Roman" w:cs="Times New Roman" w:eastAsia="Times New Roman" w:hAnsi="Times New Roman"/>
          <w:sz w:val="24"/>
          <w:szCs w:val="24"/>
          <w:rtl w:val="0"/>
        </w:rPr>
        <w:t xml:space="preserve"> for real-time collaboration. These tools collectively enhanced transparency, visibility, and responsiveness. The sprint burndown chart in JIRA visually represented our progress, allowing the team to identify emerging bottlenecks and adjust workload distribution proactively. Meanwhile, Confluence served as a living repository for retrospectives and sprint documentation, promoting continuous improvement across iterations.</w:t>
      </w:r>
    </w:p>
    <w:p w:rsidR="00000000" w:rsidDel="00000000" w:rsidP="00000000" w:rsidRDefault="00000000" w:rsidRPr="00000000" w14:paraId="0000000C">
      <w:pPr>
        <w:spacing w:after="240" w:before="24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Scrum ceremonies amplified the impact of these tools. During retrospectives, team members provided data-driven feedback derived from JIRA metrics, enabling informed discussions about process optimization. This combination of tools and events ensured that our workflow was not only efficient but also measurable. According to VersionOne’s </w:t>
      </w:r>
      <w:r w:rsidDel="00000000" w:rsidR="00000000" w:rsidRPr="00000000">
        <w:rPr>
          <w:rFonts w:ascii="Times New Roman" w:cs="Times New Roman" w:eastAsia="Times New Roman" w:hAnsi="Times New Roman"/>
          <w:i w:val="1"/>
          <w:sz w:val="24"/>
          <w:szCs w:val="24"/>
          <w:rtl w:val="0"/>
        </w:rPr>
        <w:t xml:space="preserve">State of Agile Report</w:t>
      </w:r>
      <w:r w:rsidDel="00000000" w:rsidR="00000000" w:rsidRPr="00000000">
        <w:rPr>
          <w:rFonts w:ascii="Times New Roman" w:cs="Times New Roman" w:eastAsia="Times New Roman" w:hAnsi="Times New Roman"/>
          <w:sz w:val="24"/>
          <w:szCs w:val="24"/>
          <w:rtl w:val="0"/>
        </w:rPr>
        <w:t xml:space="preserve"> (2020), teams that integrate visual management tools experience higher transparency and shorter cycle times ---outcomes that our project directly reflects.</w:t>
      </w:r>
      <w:r w:rsidDel="00000000" w:rsidR="00000000" w:rsidRPr="00000000">
        <w:rPr>
          <w:rtl w:val="0"/>
        </w:rPr>
      </w:r>
    </w:p>
    <w:p w:rsidR="00000000" w:rsidDel="00000000" w:rsidP="00000000" w:rsidRDefault="00000000" w:rsidRPr="00000000" w14:paraId="0000000D">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Assessing the overall effectiveness of the Scrum-Agile process for the SNHU Travel project reveals more strengths than weaknesses.</w:t>
      </w:r>
    </w:p>
    <w:p w:rsidR="00000000" w:rsidDel="00000000" w:rsidP="00000000" w:rsidRDefault="00000000" w:rsidRPr="00000000" w14:paraId="0000000E">
      <w:pPr>
        <w:numPr>
          <w:ilvl w:val="0"/>
          <w:numId w:val="1"/>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Advantages:</w:t>
      </w:r>
      <w:r w:rsidDel="00000000" w:rsidR="00000000" w:rsidRPr="00000000">
        <w:rPr>
          <w:rFonts w:ascii="Times New Roman" w:cs="Times New Roman" w:eastAsia="Times New Roman" w:hAnsi="Times New Roman"/>
          <w:sz w:val="24"/>
          <w:szCs w:val="24"/>
          <w:rtl w:val="0"/>
        </w:rPr>
        <w:t xml:space="preserve"> Agile’s iterative framework provided flexibility, accelerated feedback, and continuous delivery. The process empowered the team to adapt seamlessly when market direction changed, ensuring that no prior work was wasted. Regular sprint reviews fostered stakeholder engagement, while retrospectives promoted introspection and continuous learning.</w:t>
      </w:r>
    </w:p>
    <w:p w:rsidR="00000000" w:rsidDel="00000000" w:rsidP="00000000" w:rsidRDefault="00000000" w:rsidRPr="00000000" w14:paraId="0000000F">
      <w:pPr>
        <w:numPr>
          <w:ilvl w:val="0"/>
          <w:numId w:val="1"/>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Disadvantages:</w:t>
      </w:r>
      <w:r w:rsidDel="00000000" w:rsidR="00000000" w:rsidRPr="00000000">
        <w:rPr>
          <w:rFonts w:ascii="Times New Roman" w:cs="Times New Roman" w:eastAsia="Times New Roman" w:hAnsi="Times New Roman"/>
          <w:sz w:val="24"/>
          <w:szCs w:val="24"/>
          <w:rtl w:val="0"/>
        </w:rPr>
        <w:t xml:space="preserve"> The need for constant communication occasionally led to cognitive fatigue, and the rapid backlog reprioritization demanded strong time management. However, these were mitigated through disciplined stand-ups and defined sprint boundaries.</w:t>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project’s dynamic environment and the late-stage pivot, the </w:t>
      </w:r>
      <w:r w:rsidDel="00000000" w:rsidR="00000000" w:rsidRPr="00000000">
        <w:rPr>
          <w:rFonts w:ascii="Times New Roman" w:cs="Times New Roman" w:eastAsia="Times New Roman" w:hAnsi="Times New Roman"/>
          <w:b w:val="1"/>
          <w:sz w:val="24"/>
          <w:szCs w:val="24"/>
          <w:rtl w:val="0"/>
        </w:rPr>
        <w:t xml:space="preserve">Scrum-Agile approach was unquestionably the optimal choice</w:t>
      </w:r>
      <w:r w:rsidDel="00000000" w:rsidR="00000000" w:rsidRPr="00000000">
        <w:rPr>
          <w:rFonts w:ascii="Times New Roman" w:cs="Times New Roman" w:eastAsia="Times New Roman" w:hAnsi="Times New Roman"/>
          <w:sz w:val="24"/>
          <w:szCs w:val="24"/>
          <w:rtl w:val="0"/>
        </w:rPr>
        <w:t xml:space="preserve">. A Waterfall model, with its rigid sequential structure, would have delayed adaptation and required extensive rework. Agile’s core advantage ---iterative responsiveness ---enabled us to sustain delivery without derailing momentum. The balance between autonomy and structure created by Scrum ceremonies proved ideal for a fast-moving project with evolving business goals.</w:t>
      </w:r>
    </w:p>
    <w:p w:rsidR="00000000" w:rsidDel="00000000" w:rsidP="00000000" w:rsidRDefault="00000000" w:rsidRPr="00000000" w14:paraId="00000011">
      <w:pPr>
        <w:pStyle w:val="Heading2"/>
        <w:keepNext w:val="0"/>
        <w:keepLines w:val="0"/>
        <w:spacing w:after="80" w:line="480" w:lineRule="auto"/>
        <w:jc w:val="center"/>
        <w:rPr>
          <w:rFonts w:ascii="Times New Roman" w:cs="Times New Roman" w:eastAsia="Times New Roman" w:hAnsi="Times New Roman"/>
          <w:b w:val="1"/>
          <w:sz w:val="24"/>
          <w:szCs w:val="24"/>
        </w:rPr>
      </w:pPr>
      <w:bookmarkStart w:colFirst="0" w:colLast="0" w:name="_mi26o8joole3" w:id="1"/>
      <w:bookmarkEnd w:id="1"/>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2">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Conboy, K., Dennehy, D., &amp; O’Connor, M. (2020). </w:t>
      </w:r>
      <w:r w:rsidDel="00000000" w:rsidR="00000000" w:rsidRPr="00000000">
        <w:rPr>
          <w:rFonts w:ascii="Times New Roman" w:cs="Times New Roman" w:eastAsia="Times New Roman" w:hAnsi="Times New Roman"/>
          <w:i w:val="1"/>
          <w:sz w:val="24"/>
          <w:szCs w:val="24"/>
          <w:rtl w:val="0"/>
        </w:rPr>
        <w:t xml:space="preserve">Beyond the stand-up: Distributed Agile team effectiveness.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Journal of Systems and Software, 170,</w:t>
      </w:r>
      <w:r w:rsidDel="00000000" w:rsidR="00000000" w:rsidRPr="00000000">
        <w:rPr>
          <w:rFonts w:ascii="Times New Roman" w:cs="Times New Roman" w:eastAsia="Times New Roman" w:hAnsi="Times New Roman"/>
          <w:sz w:val="24"/>
          <w:szCs w:val="24"/>
          <w:rtl w:val="0"/>
        </w:rPr>
        <w:t xml:space="preserve"> 110744.</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https://doi.org/10.1016/j.jss.2020.110744</w:t>
        </w:r>
      </w:hyperlink>
      <w:r w:rsidDel="00000000" w:rsidR="00000000" w:rsidRPr="00000000">
        <w:rPr>
          <w:rtl w:val="0"/>
        </w:rPr>
      </w:r>
    </w:p>
    <w:p w:rsidR="00000000" w:rsidDel="00000000" w:rsidP="00000000" w:rsidRDefault="00000000" w:rsidRPr="00000000" w14:paraId="00000013">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Dikert, K., Paasivaara, M., &amp; Lassenius, C. (2016). </w:t>
      </w:r>
      <w:r w:rsidDel="00000000" w:rsidR="00000000" w:rsidRPr="00000000">
        <w:rPr>
          <w:rFonts w:ascii="Times New Roman" w:cs="Times New Roman" w:eastAsia="Times New Roman" w:hAnsi="Times New Roman"/>
          <w:i w:val="1"/>
          <w:sz w:val="24"/>
          <w:szCs w:val="24"/>
          <w:rtl w:val="0"/>
        </w:rPr>
        <w:t xml:space="preserve">Challenges and success factors for large-scale Agile transformations: A systematic literature review.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Journal of Systems and Software, 119,</w:t>
      </w:r>
      <w:r w:rsidDel="00000000" w:rsidR="00000000" w:rsidRPr="00000000">
        <w:rPr>
          <w:rFonts w:ascii="Times New Roman" w:cs="Times New Roman" w:eastAsia="Times New Roman" w:hAnsi="Times New Roman"/>
          <w:sz w:val="24"/>
          <w:szCs w:val="24"/>
          <w:rtl w:val="0"/>
        </w:rPr>
        <w:t xml:space="preserve"> 87–108.</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https://doi.org/10.1016/j.jss.2016.06.013</w:t>
        </w:r>
      </w:hyperlink>
      <w:r w:rsidDel="00000000" w:rsidR="00000000" w:rsidRPr="00000000">
        <w:rPr>
          <w:rtl w:val="0"/>
        </w:rPr>
      </w:r>
    </w:p>
    <w:p w:rsidR="00000000" w:rsidDel="00000000" w:rsidP="00000000" w:rsidRDefault="00000000" w:rsidRPr="00000000" w14:paraId="0000001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Serrador, P., &amp; Pinto, J. K. (2015). </w:t>
      </w:r>
      <w:r w:rsidDel="00000000" w:rsidR="00000000" w:rsidRPr="00000000">
        <w:rPr>
          <w:rFonts w:ascii="Times New Roman" w:cs="Times New Roman" w:eastAsia="Times New Roman" w:hAnsi="Times New Roman"/>
          <w:i w:val="1"/>
          <w:sz w:val="24"/>
          <w:szCs w:val="24"/>
          <w:rtl w:val="0"/>
        </w:rPr>
        <w:t xml:space="preserve">Does Agile work? A quantitative analysis of Agile project success.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International Journal of Project Management, 33(5),</w:t>
      </w:r>
      <w:r w:rsidDel="00000000" w:rsidR="00000000" w:rsidRPr="00000000">
        <w:rPr>
          <w:rFonts w:ascii="Times New Roman" w:cs="Times New Roman" w:eastAsia="Times New Roman" w:hAnsi="Times New Roman"/>
          <w:sz w:val="24"/>
          <w:szCs w:val="24"/>
          <w:rtl w:val="0"/>
        </w:rPr>
        <w:t xml:space="preserve"> 1040–1051. https://doi.org/10.1016/j.ijproman.2015.01.006</w:t>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VersionOne. (2020). </w:t>
      </w:r>
      <w:r w:rsidDel="00000000" w:rsidR="00000000" w:rsidRPr="00000000">
        <w:rPr>
          <w:rFonts w:ascii="Times New Roman" w:cs="Times New Roman" w:eastAsia="Times New Roman" w:hAnsi="Times New Roman"/>
          <w:i w:val="1"/>
          <w:sz w:val="24"/>
          <w:szCs w:val="24"/>
          <w:rtl w:val="0"/>
        </w:rPr>
        <w:t xml:space="preserve">14th Annual State of Agile Report.</w:t>
      </w:r>
      <w:r w:rsidDel="00000000" w:rsidR="00000000" w:rsidRPr="00000000">
        <w:rPr>
          <w:rFonts w:ascii="Times New Roman" w:cs="Times New Roman" w:eastAsia="Times New Roman" w:hAnsi="Times New Roman"/>
          <w:sz w:val="24"/>
          <w:szCs w:val="24"/>
          <w:rtl w:val="0"/>
        </w:rPr>
        <w:t xml:space="preserve"> CollabNet VersionOne.</w:t>
      </w:r>
    </w:p>
    <w:p w:rsidR="00000000" w:rsidDel="00000000" w:rsidP="00000000" w:rsidRDefault="00000000" w:rsidRPr="00000000" w14:paraId="00000016">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0" w:type="default"/>
      <w:headerReference r:id="rId11" w:type="firs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rPr/>
    </w:pPr>
    <w:r w:rsidDel="00000000" w:rsidR="00000000" w:rsidRPr="00000000">
      <w:rPr>
        <w:rtl w:val="0"/>
      </w:rPr>
      <w:t xml:space="preserve">Jehlyen Fuller</w:t>
    </w:r>
  </w:p>
  <w:p w:rsidR="00000000" w:rsidDel="00000000" w:rsidP="00000000" w:rsidRDefault="00000000" w:rsidRPr="00000000" w14:paraId="0000001A">
    <w:pPr>
      <w:rPr/>
    </w:pPr>
    <w:r w:rsidDel="00000000" w:rsidR="00000000" w:rsidRPr="00000000">
      <w:rPr>
        <w:rtl w:val="0"/>
      </w:rPr>
      <w:t xml:space="preserve">10/19/2025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doi.org/10.1016/j.jss.2016.06.013" TargetMode="External"/><Relationship Id="rId5" Type="http://schemas.openxmlformats.org/officeDocument/2006/relationships/styles" Target="styles.xml"/><Relationship Id="rId6" Type="http://schemas.openxmlformats.org/officeDocument/2006/relationships/hyperlink" Target="https://doi.org/10.1016/j.jss.2020.110744" TargetMode="External"/><Relationship Id="rId7" Type="http://schemas.openxmlformats.org/officeDocument/2006/relationships/hyperlink" Target="https://doi.org/10.1016/j.jss.2020.110744" TargetMode="External"/><Relationship Id="rId8" Type="http://schemas.openxmlformats.org/officeDocument/2006/relationships/hyperlink" Target="https://doi.org/10.1016/j.jss.2016.06.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