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E6006B"/>
          <w:sz w:val="46"/>
          <w:szCs w:val="46"/>
        </w:rPr>
        <w:t xml:space="preserve">Music Popularity Capstone</w:t>
      </w:r>
    </w:p>
    <w:p>
      <w:pPr>
        <w:spacing w:after="300"/>
      </w:pPr>
      <w:r>
        <w:rPr>
          <w:rFonts w:ascii="Arial" w:cs="Arial" w:eastAsia="Arial" w:hAnsi="Arial"/>
          <w:color w:val="666666"/>
          <w:sz w:val="20"/>
          <w:szCs w:val="20"/>
        </w:rPr>
        <w:t xml:space="preserve">Machine Learning and AI (Essentials)  ·  Thrive Campus  ·  8 weeks  ·  Group project</w:t>
      </w:r>
    </w:p>
    <w:p>
      <w:pPr>
        <w:pStyle w:val="Heading1"/>
        <w:spacing w:after="140" w:before="320"/>
      </w:pPr>
      <w:r>
        <w:rPr>
          <w:rFonts w:ascii="Arial" w:cs="Arial" w:eastAsia="Arial" w:hAnsi="Arial"/>
          <w:b/>
          <w:bCs/>
          <w:color w:val="E6006B"/>
          <w:sz w:val="30"/>
          <w:szCs w:val="30"/>
        </w:rPr>
        <w:t xml:space="preserve">What you are doing</w:t>
      </w:r>
    </w:p>
    <w:p>
      <w:pPr>
        <w:spacing w:after="130" w:line="280"/>
      </w:pPr>
      <w:r>
        <w:rPr>
          <w:rFonts w:ascii="Arial" w:cs="Arial" w:eastAsia="Arial" w:hAnsi="Arial"/>
          <w:b w:val="false"/>
          <w:bCs w:val="false"/>
          <w:i w:val="false"/>
          <w:iCs w:val="false"/>
          <w:color w:val="1A1A1A"/>
          <w:sz w:val="21"/>
          <w:szCs w:val="21"/>
        </w:rPr>
        <w:t xml:space="preserve">You are the data team at a music streaming service. The A&amp;R department wants to know three things:</w:t>
      </w:r>
    </w:p>
    <w:p>
      <w:pPr>
        <w:pStyle w:val="ListParagraph"/>
        <w:numPr>
          <w:ilvl w:val="0"/>
          <w:numId w:val="2"/>
        </w:numPr>
        <w:spacing w:after="70" w:line="280"/>
      </w:pPr>
      <w:r>
        <w:rPr>
          <w:rFonts w:ascii="Arial" w:cs="Arial" w:eastAsia="Arial" w:hAnsi="Arial"/>
          <w:b/>
          <w:bCs/>
          <w:i w:val="false"/>
          <w:iCs w:val="false"/>
          <w:color w:val="1A1A1A"/>
          <w:sz w:val="21"/>
          <w:szCs w:val="21"/>
        </w:rPr>
        <w:t xml:space="preserve">What makes a track popular? </w:t>
      </w:r>
      <w:r>
        <w:rPr>
          <w:rFonts w:ascii="Arial" w:cs="Arial" w:eastAsia="Arial" w:hAnsi="Arial"/>
          <w:b w:val="false"/>
          <w:bCs w:val="false"/>
          <w:i w:val="false"/>
          <w:iCs w:val="false"/>
          <w:color w:val="1A1A1A"/>
          <w:sz w:val="21"/>
          <w:szCs w:val="21"/>
        </w:rPr>
        <w:t xml:space="preserve">Can audio alone explain why some songs take off?</w:t>
      </w:r>
    </w:p>
    <w:p>
      <w:pPr>
        <w:pStyle w:val="ListParagraph"/>
        <w:numPr>
          <w:ilvl w:val="0"/>
          <w:numId w:val="2"/>
        </w:numPr>
        <w:spacing w:after="70" w:line="280"/>
      </w:pPr>
      <w:r>
        <w:rPr>
          <w:rFonts w:ascii="Arial" w:cs="Arial" w:eastAsia="Arial" w:hAnsi="Arial"/>
          <w:b/>
          <w:bCs/>
          <w:i w:val="false"/>
          <w:iCs w:val="false"/>
          <w:color w:val="1A1A1A"/>
          <w:sz w:val="21"/>
          <w:szCs w:val="21"/>
        </w:rPr>
        <w:t xml:space="preserve">Can we spot a hit before it charts? </w:t>
      </w:r>
      <w:r>
        <w:rPr>
          <w:rFonts w:ascii="Arial" w:cs="Arial" w:eastAsia="Arial" w:hAnsi="Arial"/>
          <w:b w:val="false"/>
          <w:bCs w:val="false"/>
          <w:i w:val="false"/>
          <w:iCs w:val="false"/>
          <w:color w:val="1A1A1A"/>
          <w:sz w:val="21"/>
          <w:szCs w:val="21"/>
        </w:rPr>
        <w:t xml:space="preserve">So the playlist team promotes the right tracks.</w:t>
      </w:r>
    </w:p>
    <w:p>
      <w:pPr>
        <w:pStyle w:val="ListParagraph"/>
        <w:numPr>
          <w:ilvl w:val="0"/>
          <w:numId w:val="2"/>
        </w:numPr>
        <w:spacing w:after="70" w:line="280"/>
      </w:pPr>
      <w:r>
        <w:rPr>
          <w:rFonts w:ascii="Arial" w:cs="Arial" w:eastAsia="Arial" w:hAnsi="Arial"/>
          <w:b/>
          <w:bCs/>
          <w:i w:val="false"/>
          <w:iCs w:val="false"/>
          <w:color w:val="1A1A1A"/>
          <w:sz w:val="21"/>
          <w:szCs w:val="21"/>
        </w:rPr>
        <w:t xml:space="preserve">What moods exist inside a genre? </w:t>
      </w:r>
      <w:r>
        <w:rPr>
          <w:rFonts w:ascii="Arial" w:cs="Arial" w:eastAsia="Arial" w:hAnsi="Arial"/>
          <w:b w:val="false"/>
          <w:bCs w:val="false"/>
          <w:i w:val="false"/>
          <w:iCs w:val="false"/>
          <w:color w:val="1A1A1A"/>
          <w:sz w:val="21"/>
          <w:szCs w:val="21"/>
        </w:rPr>
        <w:t xml:space="preserve">To build playlists around how music feels, not just what it is called.</w:t>
      </w:r>
    </w:p>
    <w:p>
      <w:pPr>
        <w:spacing w:after="120"/>
      </w:pPr>
    </w:p>
    <w:p>
      <w:pPr>
        <w:spacing w:after="130" w:line="280"/>
      </w:pPr>
      <w:r>
        <w:rPr>
          <w:rFonts w:ascii="Arial" w:cs="Arial" w:eastAsia="Arial" w:hAnsi="Arial"/>
          <w:b w:val="false"/>
          <w:bCs w:val="false"/>
          <w:i w:val="false"/>
          <w:iCs w:val="false"/>
          <w:color w:val="1A1A1A"/>
          <w:sz w:val="21"/>
          <w:szCs w:val="21"/>
        </w:rPr>
        <w:t xml:space="preserve">Those are, in order, a regression problem, a classification problem, and a clustering problem. You answer all three in one notebook.</w:t>
      </w:r>
    </w:p>
    <w:p>
      <w:pPr>
        <w:pStyle w:val="Heading1"/>
        <w:spacing w:after="140" w:before="320"/>
      </w:pPr>
      <w:r>
        <w:rPr>
          <w:rFonts w:ascii="Arial" w:cs="Arial" w:eastAsia="Arial" w:hAnsi="Arial"/>
          <w:b/>
          <w:bCs/>
          <w:color w:val="E6006B"/>
          <w:sz w:val="30"/>
          <w:szCs w:val="30"/>
        </w:rPr>
        <w:t xml:space="preserve">Your genre</w:t>
      </w:r>
    </w:p>
    <w:p>
      <w:pPr>
        <w:spacing w:after="130" w:line="280"/>
      </w:pPr>
      <w:r>
        <w:rPr>
          <w:rFonts w:ascii="Arial" w:cs="Arial" w:eastAsia="Arial" w:hAnsi="Arial"/>
          <w:b w:val="false"/>
          <w:bCs w:val="false"/>
          <w:i w:val="false"/>
          <w:iCs w:val="false"/>
          <w:color w:val="1A1A1A"/>
          <w:sz w:val="21"/>
          <w:szCs w:val="21"/>
        </w:rPr>
        <w:t xml:space="preserve">Your mentor gives you one genre in Week 1. You keep it for all eight weeks.</w:t>
      </w:r>
    </w:p>
    <w:p>
      <w:pPr>
        <w:spacing w:after="130" w:line="280"/>
      </w:pPr>
      <w:r>
        <w:rPr>
          <w:rFonts w:ascii="Arial" w:cs="Arial" w:eastAsia="Arial" w:hAnsi="Arial"/>
          <w:b w:val="false"/>
          <w:bCs w:val="false"/>
          <w:i w:val="false"/>
          <w:iCs w:val="false"/>
          <w:color w:val="1A1A1A"/>
          <w:sz w:val="21"/>
          <w:szCs w:val="21"/>
        </w:rPr>
        <w:t xml:space="preserve">There are over 100 genres in the data and about 1,000 tracks in each. Every group runs similar code and gets completely different music. In your presentation you will be asked what makes your genre different, so a generic answer will not pass.</w:t>
      </w:r>
    </w:p>
    <w:p>
      <w:pPr>
        <w:pStyle w:val="Heading1"/>
        <w:spacing w:after="140" w:before="320"/>
      </w:pPr>
      <w:r>
        <w:rPr>
          <w:rFonts w:ascii="Arial" w:cs="Arial" w:eastAsia="Arial" w:hAnsi="Arial"/>
          <w:b/>
          <w:bCs/>
          <w:color w:val="E6006B"/>
          <w:sz w:val="30"/>
          <w:szCs w:val="30"/>
        </w:rPr>
        <w:t xml:space="preserve">Getting the data</w:t>
      </w:r>
    </w:p>
    <w:p>
      <w:pPr>
        <w:spacing w:after="130" w:line="280"/>
      </w:pPr>
      <w:r>
        <w:rPr>
          <w:rFonts w:ascii="Arial" w:cs="Arial" w:eastAsia="Arial" w:hAnsi="Arial"/>
          <w:b/>
          <w:bCs/>
          <w:i w:val="false"/>
          <w:iCs w:val="false"/>
          <w:color w:val="1A1A1A"/>
          <w:sz w:val="21"/>
          <w:szCs w:val="21"/>
        </w:rPr>
        <w:t xml:space="preserve">Download one file from Kaggle:</w:t>
      </w:r>
    </w:p>
    <w:p>
      <w:pPr>
        <w:spacing w:after="130" w:line="280"/>
      </w:pPr>
      <w:r>
        <w:rPr>
          <w:rFonts w:ascii="Arial" w:cs="Arial" w:eastAsia="Arial" w:hAnsi="Arial"/>
          <w:b/>
          <w:bCs/>
          <w:i w:val="false"/>
          <w:iCs w:val="false"/>
          <w:color w:val="E6006B"/>
          <w:sz w:val="21"/>
          <w:szCs w:val="21"/>
        </w:rPr>
        <w:t xml:space="preserve">kaggle.com/datasets/maharshipandya/-spotify-tracks-dataset</w:t>
      </w:r>
    </w:p>
    <w:p>
      <w:pPr>
        <w:spacing w:after="130" w:line="280"/>
      </w:pPr>
      <w:r>
        <w:rPr>
          <w:rFonts w:ascii="Arial" w:cs="Arial" w:eastAsia="Arial" w:hAnsi="Arial"/>
          <w:b w:val="false"/>
          <w:bCs w:val="false"/>
          <w:i w:val="false"/>
          <w:iCs w:val="false"/>
          <w:color w:val="1A1A1A"/>
          <w:sz w:val="21"/>
          <w:szCs w:val="21"/>
        </w:rPr>
        <w:t xml:space="preserve">It downloads as </w:t>
      </w:r>
      <w:r>
        <w:rPr>
          <w:rFonts w:ascii="Arial" w:cs="Arial" w:eastAsia="Arial" w:hAnsi="Arial"/>
          <w:b/>
          <w:bCs/>
          <w:i w:val="false"/>
          <w:iCs w:val="false"/>
          <w:color w:val="1A1A1A"/>
          <w:sz w:val="21"/>
          <w:szCs w:val="21"/>
        </w:rPr>
        <w:t xml:space="preserve">dataset.csv</w:t>
      </w:r>
      <w:r>
        <w:rPr>
          <w:rFonts w:ascii="Arial" w:cs="Arial" w:eastAsia="Arial" w:hAnsi="Arial"/>
          <w:b w:val="false"/>
          <w:bCs w:val="false"/>
          <w:i w:val="false"/>
          <w:iCs w:val="false"/>
          <w:color w:val="1A1A1A"/>
          <w:sz w:val="21"/>
          <w:szCs w:val="21"/>
        </w:rPr>
        <w:t xml:space="preserve">. Rename it to </w:t>
      </w:r>
      <w:r>
        <w:rPr>
          <w:rFonts w:ascii="Arial" w:cs="Arial" w:eastAsia="Arial" w:hAnsi="Arial"/>
          <w:b/>
          <w:bCs/>
          <w:i w:val="false"/>
          <w:iCs w:val="false"/>
          <w:color w:val="1A1A1A"/>
          <w:sz w:val="21"/>
          <w:szCs w:val="21"/>
        </w:rPr>
        <w:t xml:space="preserve">spotify_tracks.csv</w:t>
      </w:r>
      <w:r>
        <w:rPr>
          <w:rFonts w:ascii="Arial" w:cs="Arial" w:eastAsia="Arial" w:hAnsi="Arial"/>
          <w:b w:val="false"/>
          <w:bCs w:val="false"/>
          <w:i w:val="false"/>
          <w:iCs w:val="false"/>
          <w:color w:val="1A1A1A"/>
          <w:sz w:val="21"/>
          <w:szCs w:val="21"/>
        </w:rPr>
        <w:t xml:space="preserve"> and save it in the same folder as the notebook. Do not put it in a subfolder — the notebook expects it right there.</w:t>
      </w:r>
    </w:p>
    <w:p>
      <w:pPr>
        <w:spacing w:after="130" w:line="280"/>
      </w:pPr>
      <w:r>
        <w:rPr>
          <w:rFonts w:ascii="Arial" w:cs="Arial" w:eastAsia="Arial" w:hAnsi="Arial"/>
          <w:b w:val="false"/>
          <w:bCs w:val="false"/>
          <w:i w:val="false"/>
          <w:iCs w:val="false"/>
          <w:color w:val="1A1A1A"/>
          <w:sz w:val="21"/>
          <w:szCs w:val="21"/>
        </w:rPr>
        <w:t xml:space="preserve">A free Kaggle account is needed to download. Signing up takes two minutes.</w:t>
      </w:r>
    </w:p>
    <w:p>
      <w:pPr>
        <w:spacing w:after="120"/>
      </w:pPr>
    </w:p>
    <w:p>
      <w:pPr>
        <w:spacing w:after="130" w:line="280"/>
      </w:pPr>
      <w:r>
        <w:rPr>
          <w:rFonts w:ascii="Arial" w:cs="Arial" w:eastAsia="Arial" w:hAnsi="Arial"/>
          <w:b/>
          <w:bCs/>
          <w:i w:val="false"/>
          <w:iCs w:val="false"/>
          <w:color w:val="1A1A1A"/>
          <w:sz w:val="21"/>
          <w:szCs w:val="21"/>
        </w:rPr>
        <w:t xml:space="preserve">The file has 114,000 tracks across more than 100 genres. Most audio features are scored from 0 to 1.</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6006B" w:val="clear"/>
            <w:tcMar>
              <w:top w:type="dxa" w:w="90"/>
              <w:left w:type="dxa" w:w="130"/>
              <w:bottom w:type="dxa" w:w="90"/>
              <w:right w:type="dxa" w:w="130"/>
            </w:tcMar>
          </w:tcPr>
          <w:p>
            <w:r>
              <w:rPr>
                <w:rFonts w:ascii="Arial" w:cs="Arial" w:eastAsia="Arial" w:hAnsi="Arial"/>
                <w:b/>
                <w:bCs/>
                <w:color w:val="FFFFFF"/>
                <w:sz w:val="19"/>
                <w:szCs w:val="19"/>
              </w:rPr>
              <w:t xml:space="preserve">Column</w:t>
            </w:r>
          </w:p>
        </w:tc>
        <w:tc>
          <w:tcPr>
            <w:tcW w:type="dxa" w:w="6552"/>
            <w:shd w:fill="E6006B" w:val="clear"/>
            <w:tcMar>
              <w:top w:type="dxa" w:w="90"/>
              <w:left w:type="dxa" w:w="130"/>
              <w:bottom w:type="dxa" w:w="90"/>
              <w:right w:type="dxa" w:w="130"/>
            </w:tcMar>
          </w:tcPr>
          <w:p>
            <w:r>
              <w:rPr>
                <w:rFonts w:ascii="Arial" w:cs="Arial" w:eastAsia="Arial" w:hAnsi="Arial"/>
                <w:b/>
                <w:bCs/>
                <w:color w:val="FFFFFF"/>
                <w:sz w:val="19"/>
                <w:szCs w:val="19"/>
              </w:rPr>
              <w:t xml:space="preserve">What it measures</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popularity</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0 to 100. How much the track is played right now</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danceability</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How suitable the track is for dancing</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energy</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Intensity and activity. Loud, fast, noisy tracks score high</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valence</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Musical positiveness. High = happy, low = sad or angry</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acousticness</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Confidence that the track is acoustic</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instrumentalness</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Confidence that the track has no vocals</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liveness</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Confidence the track was recorded live</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speechiness</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How much spoken word is in the track</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loudness</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Overall loudness in decibels (a negative number)</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tempo</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Beats per minute</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duration_ms</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Length in milliseconds</w:t>
            </w:r>
          </w:p>
        </w:tc>
      </w:tr>
      <w:tr>
        <w:tc>
          <w:tcPr>
            <w:tcW w:type="dxa" w:w="2808"/>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track_genre</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The genre. This is what you filter on</w:t>
            </w:r>
          </w:p>
        </w:tc>
      </w:tr>
    </w:tbl>
    <w:p>
      <w:pPr>
        <w:pStyle w:val="Heading1"/>
        <w:spacing w:after="140" w:before="320"/>
      </w:pPr>
      <w:r>
        <w:rPr>
          <w:rFonts w:ascii="Arial" w:cs="Arial" w:eastAsia="Arial" w:hAnsi="Arial"/>
          <w:b/>
          <w:bCs/>
          <w:color w:val="E6006B"/>
          <w:sz w:val="30"/>
          <w:szCs w:val="30"/>
        </w:rPr>
        <w:t xml:space="preserve">The eight weeks</w:t>
      </w:r>
    </w:p>
    <w:p>
      <w:pPr>
        <w:spacing w:after="130" w:line="280"/>
      </w:pPr>
      <w:r>
        <w:rPr>
          <w:rFonts w:ascii="Arial" w:cs="Arial" w:eastAsia="Arial" w:hAnsi="Arial"/>
          <w:b w:val="false"/>
          <w:bCs w:val="false"/>
          <w:i w:val="false"/>
          <w:iCs w:val="false"/>
          <w:color w:val="1A1A1A"/>
          <w:sz w:val="21"/>
          <w:szCs w:val="21"/>
        </w:rPr>
        <w:t xml:space="preserve">One notebook, worked through from top to bottom. Each part builds on the one before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931"/>
        <w:gridCol w:w="4306"/>
      </w:tblGrid>
      <w:tr>
        <w:trPr>
          <w:tblHeader/>
        </w:trPr>
        <w:tc>
          <w:tcPr>
            <w:tcW w:type="dxa" w:w="1123"/>
            <w:shd w:fill="E6006B" w:val="clear"/>
            <w:tcMar>
              <w:top w:type="dxa" w:w="90"/>
              <w:left w:type="dxa" w:w="130"/>
              <w:bottom w:type="dxa" w:w="90"/>
              <w:right w:type="dxa" w:w="130"/>
            </w:tcMar>
          </w:tcPr>
          <w:p>
            <w:r>
              <w:rPr>
                <w:rFonts w:ascii="Arial" w:cs="Arial" w:eastAsia="Arial" w:hAnsi="Arial"/>
                <w:b/>
                <w:bCs/>
                <w:color w:val="FFFFFF"/>
                <w:sz w:val="19"/>
                <w:szCs w:val="19"/>
              </w:rPr>
              <w:t xml:space="preserve">Week</w:t>
            </w:r>
          </w:p>
        </w:tc>
        <w:tc>
          <w:tcPr>
            <w:tcW w:type="dxa" w:w="3931"/>
            <w:shd w:fill="E6006B" w:val="clear"/>
            <w:tcMar>
              <w:top w:type="dxa" w:w="90"/>
              <w:left w:type="dxa" w:w="130"/>
              <w:bottom w:type="dxa" w:w="90"/>
              <w:right w:type="dxa" w:w="130"/>
            </w:tcMar>
          </w:tcPr>
          <w:p>
            <w:r>
              <w:rPr>
                <w:rFonts w:ascii="Arial" w:cs="Arial" w:eastAsia="Arial" w:hAnsi="Arial"/>
                <w:b/>
                <w:bCs/>
                <w:color w:val="FFFFFF"/>
                <w:sz w:val="19"/>
                <w:szCs w:val="19"/>
              </w:rPr>
              <w:t xml:space="preserve">What you do</w:t>
            </w:r>
          </w:p>
        </w:tc>
        <w:tc>
          <w:tcPr>
            <w:tcW w:type="dxa" w:w="4306"/>
            <w:shd w:fill="E6006B" w:val="clear"/>
            <w:tcMar>
              <w:top w:type="dxa" w:w="90"/>
              <w:left w:type="dxa" w:w="130"/>
              <w:bottom w:type="dxa" w:w="90"/>
              <w:right w:type="dxa" w:w="130"/>
            </w:tcMar>
          </w:tcPr>
          <w:p>
            <w:r>
              <w:rPr>
                <w:rFonts w:ascii="Arial" w:cs="Arial" w:eastAsia="Arial" w:hAnsi="Arial"/>
                <w:b/>
                <w:bCs/>
                <w:color w:val="FFFFFF"/>
                <w:sz w:val="19"/>
                <w:szCs w:val="19"/>
              </w:rPr>
              <w:t xml:space="preserve">What you hand in</w:t>
            </w:r>
          </w:p>
        </w:tc>
      </w:tr>
      <w:tr>
        <w:tc>
          <w:tcPr>
            <w:tcW w:type="dxa" w:w="1123"/>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1–2</w:t>
            </w:r>
          </w:p>
        </w:tc>
        <w:tc>
          <w:tcPr>
            <w:tcW w:type="dxa" w:w="3931"/>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Set up, get the data, filter to your genre</w:t>
            </w:r>
          </w:p>
        </w:tc>
        <w:tc>
          <w:tcPr>
            <w:tcW w:type="dxa" w:w="430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Part 1 done, three observations written</w:t>
            </w:r>
          </w:p>
        </w:tc>
      </w:tr>
      <w:tr>
        <w:tc>
          <w:tcPr>
            <w:tcW w:type="dxa" w:w="1123"/>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3</w:t>
            </w:r>
          </w:p>
        </w:tc>
        <w:tc>
          <w:tcPr>
            <w:tcW w:type="dxa" w:w="3931"/>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Clean the data</w:t>
            </w:r>
          </w:p>
        </w:tc>
        <w:tc>
          <w:tcPr>
            <w:tcW w:type="dxa" w:w="430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Part 2 done, cleaning log filled in</w:t>
            </w:r>
          </w:p>
        </w:tc>
      </w:tr>
      <w:tr>
        <w:tc>
          <w:tcPr>
            <w:tcW w:type="dxa" w:w="1123"/>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4</w:t>
            </w:r>
          </w:p>
        </w:tc>
        <w:tc>
          <w:tcPr>
            <w:tcW w:type="dxa" w:w="3931"/>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Explore with charts</w:t>
            </w:r>
          </w:p>
        </w:tc>
        <w:tc>
          <w:tcPr>
            <w:tcW w:type="dxa" w:w="430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Part 3 done, four charts with interpretations</w:t>
            </w:r>
          </w:p>
        </w:tc>
      </w:tr>
      <w:tr>
        <w:tc>
          <w:tcPr>
            <w:tcW w:type="dxa" w:w="1123"/>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w:t>
            </w:r>
          </w:p>
        </w:tc>
        <w:tc>
          <w:tcPr>
            <w:tcW w:type="dxa" w:w="3931"/>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Predict popularity</w:t>
            </w:r>
          </w:p>
        </w:tc>
        <w:tc>
          <w:tcPr>
            <w:tcW w:type="dxa" w:w="430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Part 4 done, two models compared</w:t>
            </w:r>
          </w:p>
        </w:tc>
      </w:tr>
      <w:tr>
        <w:tc>
          <w:tcPr>
            <w:tcW w:type="dxa" w:w="1123"/>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6</w:t>
            </w:r>
          </w:p>
        </w:tc>
        <w:tc>
          <w:tcPr>
            <w:tcW w:type="dxa" w:w="3931"/>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Spot the hits</w:t>
            </w:r>
          </w:p>
        </w:tc>
        <w:tc>
          <w:tcPr>
            <w:tcW w:type="dxa" w:w="430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Part 5 done, confusion matrix explained</w:t>
            </w:r>
          </w:p>
        </w:tc>
      </w:tr>
      <w:tr>
        <w:tc>
          <w:tcPr>
            <w:tcW w:type="dxa" w:w="1123"/>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7</w:t>
            </w:r>
          </w:p>
        </w:tc>
        <w:tc>
          <w:tcPr>
            <w:tcW w:type="dxa" w:w="3931"/>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Find moods, then tune</w:t>
            </w:r>
          </w:p>
        </w:tc>
        <w:tc>
          <w:tcPr>
            <w:tcW w:type="dxa" w:w="430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Parts 6 and 7 done, moods named</w:t>
            </w:r>
          </w:p>
        </w:tc>
      </w:tr>
      <w:tr>
        <w:tc>
          <w:tcPr>
            <w:tcW w:type="dxa" w:w="1123"/>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8</w:t>
            </w:r>
          </w:p>
        </w:tc>
        <w:tc>
          <w:tcPr>
            <w:tcW w:type="dxa" w:w="3931"/>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Write the report and present</w:t>
            </w:r>
          </w:p>
        </w:tc>
        <w:tc>
          <w:tcPr>
            <w:tcW w:type="dxa" w:w="430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Report and slides</w:t>
            </w:r>
          </w:p>
        </w:tc>
      </w:tr>
    </w:tbl>
    <w:p>
      <w:pPr>
        <w:spacing w:after="120"/>
      </w:pPr>
    </w:p>
    <w:p>
      <w:pPr>
        <w:spacing w:after="130" w:line="280"/>
      </w:pPr>
      <w:r>
        <w:rPr>
          <w:rFonts w:ascii="Arial" w:cs="Arial" w:eastAsia="Arial" w:hAnsi="Arial"/>
          <w:b/>
          <w:bCs/>
          <w:i w:val="false"/>
          <w:iCs w:val="false"/>
          <w:color w:val="1A1A1A"/>
          <w:sz w:val="21"/>
          <w:szCs w:val="21"/>
        </w:rPr>
        <w:t xml:space="preserve">Hand in each week by pushing your notebook to GitHub. Missing two checkpoints in a row is how groups fail this project — the work does not compress into Week 8.</w:t>
      </w:r>
    </w:p>
    <w:p>
      <w:pPr>
        <w:pStyle w:val="Heading1"/>
        <w:spacing w:after="140" w:before="320"/>
      </w:pPr>
      <w:r>
        <w:rPr>
          <w:rFonts w:ascii="Arial" w:cs="Arial" w:eastAsia="Arial" w:hAnsi="Arial"/>
          <w:b/>
          <w:bCs/>
          <w:color w:val="E6006B"/>
          <w:sz w:val="30"/>
          <w:szCs w:val="30"/>
        </w:rPr>
        <w:t xml:space="preserve">Two versions of the notebook</w:t>
      </w:r>
    </w:p>
    <w:p>
      <w:pPr>
        <w:spacing w:after="130" w:line="280"/>
      </w:pPr>
      <w:r>
        <w:rPr>
          <w:rFonts w:ascii="Arial" w:cs="Arial" w:eastAsia="Arial" w:hAnsi="Arial"/>
          <w:b/>
          <w:bCs/>
          <w:i w:val="false"/>
          <w:iCs w:val="false"/>
          <w:color w:val="1A1A1A"/>
          <w:sz w:val="21"/>
          <w:szCs w:val="21"/>
        </w:rPr>
        <w:t xml:space="preserve">music_popularity_capstone.ipynb</w:t>
      </w:r>
      <w:r>
        <w:rPr>
          <w:rFonts w:ascii="Arial" w:cs="Arial" w:eastAsia="Arial" w:hAnsi="Arial"/>
          <w:b w:val="false"/>
          <w:bCs w:val="false"/>
          <w:i w:val="false"/>
          <w:iCs w:val="false"/>
          <w:color w:val="1A1A1A"/>
          <w:sz w:val="21"/>
          <w:szCs w:val="21"/>
        </w:rPr>
        <w:t xml:space="preserve"> is the one you work in. Each cell tells you what to write with TODO and HINT comments.</w:t>
      </w:r>
    </w:p>
    <w:p>
      <w:pPr>
        <w:spacing w:after="130" w:line="280"/>
      </w:pPr>
      <w:r>
        <w:rPr>
          <w:rFonts w:ascii="Arial" w:cs="Arial" w:eastAsia="Arial" w:hAnsi="Arial"/>
          <w:b/>
          <w:bCs/>
          <w:i w:val="false"/>
          <w:iCs w:val="false"/>
          <w:color w:val="1A1A1A"/>
          <w:sz w:val="21"/>
          <w:szCs w:val="21"/>
        </w:rPr>
        <w:t xml:space="preserve">music_popularity_capstone_SUPPORT.ipynb</w:t>
      </w:r>
      <w:r>
        <w:rPr>
          <w:rFonts w:ascii="Arial" w:cs="Arial" w:eastAsia="Arial" w:hAnsi="Arial"/>
          <w:b w:val="false"/>
          <w:bCs w:val="false"/>
          <w:i w:val="false"/>
          <w:iCs w:val="false"/>
          <w:color w:val="1A1A1A"/>
          <w:sz w:val="21"/>
          <w:szCs w:val="21"/>
        </w:rPr>
        <w:t xml:space="preserve"> is the same notebook with the code already written and blanks to fill in. Open it whenever you are stuck for more than 20 minutes.</w:t>
      </w:r>
    </w:p>
    <w:p>
      <w:pPr>
        <w:spacing w:after="120"/>
      </w:pPr>
    </w:p>
    <w:tbl>
      <w:tblPr>
        <w:tblW w:type="dxa" w:w="9360"/>
        <w:tblBorders>
          <w:top w:val="none"/>
          <w:left w:val="single" w:color="E6006B" w:sz="18"/>
          <w:bottom w:val="none"/>
          <w:right w:val="none"/>
          <w:insideH w:val="none"/>
          <w:insideV w:val="none"/>
        </w:tblBorders>
      </w:tblPr>
      <w:tblGrid>
        <w:gridCol w:w="9360"/>
      </w:tblGrid>
      <w:tr>
        <w:tc>
          <w:tcPr>
            <w:tcW w:type="dxa" w:w="9360"/>
            <w:shd w:fill="FDF0F5" w:val="clear"/>
            <w:tcMar>
              <w:top w:type="dxa" w:w="160"/>
              <w:left w:type="dxa" w:w="200"/>
              <w:bottom w:type="dxa" w:w="160"/>
              <w:right w:type="dxa" w:w="200"/>
            </w:tcMar>
          </w:tcPr>
          <w:p>
            <w:pPr>
              <w:spacing w:line="280"/>
            </w:pPr>
            <w:r>
              <w:rPr>
                <w:rFonts w:ascii="Arial" w:cs="Arial" w:eastAsia="Arial" w:hAnsi="Arial"/>
                <w:b/>
                <w:bCs/>
                <w:color w:val="E6006B"/>
                <w:sz w:val="22"/>
                <w:szCs w:val="22"/>
              </w:rPr>
              <w:t xml:space="preserve">Using the support notebook costs you no marks. Not one. It exists to keep you moving.</w:t>
            </w:r>
          </w:p>
        </w:tc>
      </w:tr>
    </w:tbl>
    <w:p>
      <w:pPr>
        <w:pStyle w:val="Heading1"/>
        <w:spacing w:after="140" w:before="320"/>
      </w:pPr>
      <w:r>
        <w:rPr>
          <w:rFonts w:ascii="Arial" w:cs="Arial" w:eastAsia="Arial" w:hAnsi="Arial"/>
          <w:b/>
          <w:bCs/>
          <w:color w:val="E6006B"/>
          <w:sz w:val="30"/>
          <w:szCs w:val="30"/>
        </w:rPr>
        <w:t xml:space="preserve">Expect a low R², and say so</w:t>
      </w:r>
    </w:p>
    <w:p>
      <w:pPr>
        <w:spacing w:after="130" w:line="280"/>
      </w:pPr>
      <w:r>
        <w:rPr>
          <w:rFonts w:ascii="Arial" w:cs="Arial" w:eastAsia="Arial" w:hAnsi="Arial"/>
          <w:b w:val="false"/>
          <w:bCs w:val="false"/>
          <w:i w:val="false"/>
          <w:iCs w:val="false"/>
          <w:color w:val="1A1A1A"/>
          <w:sz w:val="21"/>
          <w:szCs w:val="21"/>
        </w:rPr>
        <w:t xml:space="preserve">Audio features on their own predict popularity quite poorly. Marketing spend, playlist placement, the artist’s existing fanbase and release timing matter far more — and none of that is in this data.</w:t>
      </w:r>
    </w:p>
    <w:p>
      <w:pPr>
        <w:spacing w:after="130" w:line="280"/>
      </w:pPr>
      <w:r>
        <w:rPr>
          <w:rFonts w:ascii="Arial" w:cs="Arial" w:eastAsia="Arial" w:hAnsi="Arial"/>
          <w:b/>
          <w:bCs/>
          <w:i w:val="false"/>
          <w:iCs w:val="false"/>
          <w:color w:val="1A1A1A"/>
          <w:sz w:val="21"/>
          <w:szCs w:val="21"/>
        </w:rPr>
        <w:t xml:space="preserve">An R² between 0.05 and 0.20 is a normal, honest result here. </w:t>
      </w:r>
      <w:r>
        <w:rPr>
          <w:rFonts w:ascii="Arial" w:cs="Arial" w:eastAsia="Arial" w:hAnsi="Arial"/>
          <w:b w:val="false"/>
          <w:bCs w:val="false"/>
          <w:i w:val="false"/>
          <w:iCs w:val="false"/>
          <w:color w:val="1A1A1A"/>
          <w:sz w:val="21"/>
          <w:szCs w:val="21"/>
        </w:rPr>
        <w:t xml:space="preserve">Explaining why it is low will earn you more marks than a suspiciously high number would. If your R² comes out above 0.9, something is wrong — check your split and your inputs.</w:t>
      </w:r>
    </w:p>
    <w:p>
      <w:pPr>
        <w:pStyle w:val="Heading1"/>
        <w:spacing w:after="140" w:before="320"/>
      </w:pPr>
      <w:r>
        <w:rPr>
          <w:rFonts w:ascii="Arial" w:cs="Arial" w:eastAsia="Arial" w:hAnsi="Arial"/>
          <w:b/>
          <w:bCs/>
          <w:color w:val="E6006B"/>
          <w:sz w:val="30"/>
          <w:szCs w:val="30"/>
        </w:rPr>
        <w:t xml:space="preserve">How you are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6552"/>
      </w:tblGrid>
      <w:tr>
        <w:trPr>
          <w:tblHeader/>
        </w:trPr>
        <w:tc>
          <w:tcPr>
            <w:tcW w:type="dxa" w:w="1872"/>
            <w:shd w:fill="E6006B" w:val="clear"/>
            <w:tcMar>
              <w:top w:type="dxa" w:w="90"/>
              <w:left w:type="dxa" w:w="130"/>
              <w:bottom w:type="dxa" w:w="90"/>
              <w:right w:type="dxa" w:w="130"/>
            </w:tcMar>
          </w:tcPr>
          <w:p>
            <w:r>
              <w:rPr>
                <w:rFonts w:ascii="Arial" w:cs="Arial" w:eastAsia="Arial" w:hAnsi="Arial"/>
                <w:b/>
                <w:bCs/>
                <w:color w:val="FFFFFF"/>
                <w:sz w:val="19"/>
                <w:szCs w:val="19"/>
              </w:rPr>
              <w:t xml:space="preserve">Section</w:t>
            </w:r>
          </w:p>
        </w:tc>
        <w:tc>
          <w:tcPr>
            <w:tcW w:type="dxa" w:w="936"/>
            <w:shd w:fill="E6006B" w:val="clear"/>
            <w:tcMar>
              <w:top w:type="dxa" w:w="90"/>
              <w:left w:type="dxa" w:w="130"/>
              <w:bottom w:type="dxa" w:w="90"/>
              <w:right w:type="dxa" w:w="130"/>
            </w:tcMar>
          </w:tcPr>
          <w:p>
            <w:r>
              <w:rPr>
                <w:rFonts w:ascii="Arial" w:cs="Arial" w:eastAsia="Arial" w:hAnsi="Arial"/>
                <w:b/>
                <w:bCs/>
                <w:color w:val="FFFFFF"/>
                <w:sz w:val="19"/>
                <w:szCs w:val="19"/>
              </w:rPr>
              <w:t xml:space="preserve">Marks</w:t>
            </w:r>
          </w:p>
        </w:tc>
        <w:tc>
          <w:tcPr>
            <w:tcW w:type="dxa" w:w="6552"/>
            <w:shd w:fill="E6006B" w:val="clear"/>
            <w:tcMar>
              <w:top w:type="dxa" w:w="90"/>
              <w:left w:type="dxa" w:w="130"/>
              <w:bottom w:type="dxa" w:w="90"/>
              <w:right w:type="dxa" w:w="130"/>
            </w:tcMar>
          </w:tcPr>
          <w:p>
            <w:r>
              <w:rPr>
                <w:rFonts w:ascii="Arial" w:cs="Arial" w:eastAsia="Arial" w:hAnsi="Arial"/>
                <w:b/>
                <w:bCs/>
                <w:color w:val="FFFFFF"/>
                <w:sz w:val="19"/>
                <w:szCs w:val="19"/>
              </w:rPr>
              <w:t xml:space="preserve">What full marks looks like</w:t>
            </w:r>
          </w:p>
        </w:tc>
      </w:tr>
      <w:tr>
        <w:tc>
          <w:tcPr>
            <w:tcW w:type="dxa" w:w="187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Cleaning</w:t>
            </w:r>
          </w:p>
        </w:tc>
        <w:tc>
          <w:tcPr>
            <w:tcW w:type="dxa" w:w="93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15</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Every decision has a written reason. Duplicate tracks, missing values and odd values all handled.</w:t>
            </w:r>
          </w:p>
        </w:tc>
      </w:tr>
      <w:tr>
        <w:tc>
          <w:tcPr>
            <w:tcW w:type="dxa" w:w="187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Charts</w:t>
            </w:r>
          </w:p>
        </w:tc>
        <w:tc>
          <w:tcPr>
            <w:tcW w:type="dxa" w:w="93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15</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Four charts, all with titles and axis labels, each with a specific written interpretation.</w:t>
            </w:r>
          </w:p>
        </w:tc>
      </w:tr>
      <w:tr>
        <w:tc>
          <w:tcPr>
            <w:tcW w:type="dxa" w:w="187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Regression</w:t>
            </w:r>
          </w:p>
        </w:tc>
        <w:tc>
          <w:tcPr>
            <w:tcW w:type="dxa" w:w="93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20</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Correct train/test split. Two models compared. RMSE and R² on the test set. Coefficients read in real units.</w:t>
            </w:r>
          </w:p>
        </w:tc>
      </w:tr>
      <w:tr>
        <w:tc>
          <w:tcPr>
            <w:tcW w:type="dxa" w:w="187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Classification</w:t>
            </w:r>
          </w:p>
        </w:tc>
        <w:tc>
          <w:tcPr>
            <w:tcW w:type="dxa" w:w="93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20</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No leakage. Accuracy, precision and recall. Confusion matrix errors explained in plain English.</w:t>
            </w:r>
          </w:p>
        </w:tc>
      </w:tr>
      <w:tr>
        <w:tc>
          <w:tcPr>
            <w:tcW w:type="dxa" w:w="187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Clustering</w:t>
            </w:r>
          </w:p>
        </w:tc>
        <w:tc>
          <w:tcPr>
            <w:tcW w:type="dxa" w:w="93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10</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Scaled first. Choice of k justified. Every mood given a name you could put on a playlist.</w:t>
            </w:r>
          </w:p>
        </w:tc>
      </w:tr>
      <w:tr>
        <w:tc>
          <w:tcPr>
            <w:tcW w:type="dxa" w:w="187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Tuning</w:t>
            </w:r>
          </w:p>
        </w:tc>
        <w:tc>
          <w:tcPr>
            <w:tcW w:type="dxa" w:w="93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5</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Grid Search run. Before and after reported honestly.</w:t>
            </w:r>
          </w:p>
        </w:tc>
      </w:tr>
      <w:tr>
        <w:tc>
          <w:tcPr>
            <w:tcW w:type="dxa" w:w="187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Report and presentation</w:t>
            </w:r>
          </w:p>
        </w:tc>
        <w:tc>
          <w:tcPr>
            <w:tcW w:type="dxa" w:w="93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15</w:t>
            </w:r>
          </w:p>
        </w:tc>
        <w:tc>
          <w:tcPr>
            <w:tcW w:type="dxa" w:w="6552"/>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4–6 pages a non-technical reader can follow. Every member speaks and answers questions.</w:t>
            </w:r>
          </w:p>
        </w:tc>
      </w:tr>
    </w:tbl>
    <w:p>
      <w:pPr>
        <w:spacing w:after="120"/>
      </w:pPr>
    </w:p>
    <w:p>
      <w:pPr>
        <w:spacing w:after="130" w:line="280"/>
      </w:pPr>
      <w:r>
        <w:rPr>
          <w:rFonts w:ascii="Arial" w:cs="Arial" w:eastAsia="Arial" w:hAnsi="Arial"/>
          <w:b/>
          <w:bCs/>
          <w:i w:val="false"/>
          <w:iCs w:val="false"/>
          <w:color w:val="1A1A1A"/>
          <w:sz w:val="21"/>
          <w:szCs w:val="21"/>
        </w:rPr>
        <w:t xml:space="preserve">Marks are taken off automatically for: </w:t>
      </w:r>
    </w:p>
    <w:p>
      <w:pPr>
        <w:pStyle w:val="ListParagraph"/>
        <w:numPr>
          <w:ilvl w:val="0"/>
          <w:numId w:val="2"/>
        </w:numPr>
        <w:spacing w:after="70" w:line="280"/>
      </w:pPr>
      <w:r>
        <w:rPr>
          <w:rFonts w:ascii="Arial" w:cs="Arial" w:eastAsia="Arial" w:hAnsi="Arial"/>
          <w:b w:val="false"/>
          <w:bCs w:val="false"/>
          <w:i w:val="false"/>
          <w:iCs w:val="false"/>
          <w:color w:val="1A1A1A"/>
          <w:sz w:val="21"/>
          <w:szCs w:val="21"/>
        </w:rPr>
        <w:t xml:space="preserve">A notebook that errors when run from the top: −5</w:t>
      </w:r>
    </w:p>
    <w:p>
      <w:pPr>
        <w:pStyle w:val="ListParagraph"/>
        <w:numPr>
          <w:ilvl w:val="0"/>
          <w:numId w:val="2"/>
        </w:numPr>
        <w:spacing w:after="70" w:line="280"/>
      </w:pPr>
      <w:r>
        <w:rPr>
          <w:rFonts w:ascii="Arial" w:cs="Arial" w:eastAsia="Arial" w:hAnsi="Arial"/>
          <w:b w:val="false"/>
          <w:bCs w:val="false"/>
          <w:i w:val="false"/>
          <w:iCs w:val="false"/>
          <w:color w:val="1A1A1A"/>
          <w:sz w:val="21"/>
          <w:szCs w:val="21"/>
        </w:rPr>
        <w:t xml:space="preserve">Scoring your regression on the training data instead of the test data: −7</w:t>
      </w:r>
    </w:p>
    <w:p>
      <w:pPr>
        <w:pStyle w:val="ListParagraph"/>
        <w:numPr>
          <w:ilvl w:val="0"/>
          <w:numId w:val="2"/>
        </w:numPr>
        <w:spacing w:after="70" w:line="280"/>
      </w:pPr>
      <w:r>
        <w:rPr>
          <w:rFonts w:ascii="Arial" w:cs="Arial" w:eastAsia="Arial" w:hAnsi="Arial"/>
          <w:b w:val="false"/>
          <w:bCs w:val="false"/>
          <w:i w:val="false"/>
          <w:iCs w:val="false"/>
          <w:color w:val="1A1A1A"/>
          <w:sz w:val="21"/>
          <w:szCs w:val="21"/>
        </w:rPr>
        <w:t xml:space="preserve">Leaving popularity in your classification inputs (leakage): −10</w:t>
      </w:r>
    </w:p>
    <w:p>
      <w:pPr>
        <w:spacing w:after="120"/>
      </w:pPr>
    </w:p>
    <w:p>
      <w:pPr>
        <w:spacing w:after="130" w:line="280"/>
      </w:pPr>
      <w:r>
        <w:rPr>
          <w:rFonts w:ascii="Arial" w:cs="Arial" w:eastAsia="Arial" w:hAnsi="Arial"/>
          <w:b w:val="false"/>
          <w:bCs w:val="false"/>
          <w:i w:val="false"/>
          <w:iCs w:val="false"/>
          <w:color w:val="1A1A1A"/>
          <w:sz w:val="21"/>
          <w:szCs w:val="21"/>
        </w:rPr>
        <w:t xml:space="preserve">Individual marks can be adjusted by up to 10 either way, based on your commit history and how you answer questions about your own work.</w:t>
      </w:r>
    </w:p>
    <w:p>
      <w:pPr>
        <w:pStyle w:val="Heading1"/>
        <w:spacing w:after="140" w:before="320"/>
      </w:pPr>
      <w:r>
        <w:rPr>
          <w:rFonts w:ascii="Arial" w:cs="Arial" w:eastAsia="Arial" w:hAnsi="Arial"/>
          <w:b/>
          <w:bCs/>
          <w:color w:val="E6006B"/>
          <w:sz w:val="30"/>
          <w:szCs w:val="30"/>
        </w:rPr>
        <w:t xml:space="preserve">The rule that runs through everything</w:t>
      </w:r>
    </w:p>
    <w:tbl>
      <w:tblPr>
        <w:tblW w:type="dxa" w:w="9360"/>
        <w:tblBorders>
          <w:top w:val="none"/>
          <w:left w:val="single" w:color="E6006B" w:sz="18"/>
          <w:bottom w:val="none"/>
          <w:right w:val="none"/>
          <w:insideH w:val="none"/>
          <w:insideV w:val="none"/>
        </w:tblBorders>
      </w:tblPr>
      <w:tblGrid>
        <w:gridCol w:w="9360"/>
      </w:tblGrid>
      <w:tr>
        <w:tc>
          <w:tcPr>
            <w:tcW w:type="dxa" w:w="9360"/>
            <w:shd w:fill="FDF0F5" w:val="clear"/>
            <w:tcMar>
              <w:top w:type="dxa" w:w="160"/>
              <w:left w:type="dxa" w:w="200"/>
              <w:bottom w:type="dxa" w:w="160"/>
              <w:right w:type="dxa" w:w="200"/>
            </w:tcMar>
          </w:tcPr>
          <w:p>
            <w:pPr>
              <w:spacing w:line="280"/>
            </w:pPr>
            <w:r>
              <w:rPr>
                <w:rFonts w:ascii="Arial" w:cs="Arial" w:eastAsia="Arial" w:hAnsi="Arial"/>
                <w:b/>
                <w:bCs/>
                <w:color w:val="E6006B"/>
                <w:sz w:val="22"/>
                <w:szCs w:val="22"/>
              </w:rPr>
              <w:t xml:space="preserve">Every model result ends with a sentence starting: “This means the streaming service should…”  Technical work with no recommendation scores zero for that section.</w:t>
            </w:r>
          </w:p>
        </w:tc>
      </w:tr>
    </w:tbl>
    <w:p>
      <w:pPr>
        <w:spacing w:after="120"/>
      </w:pPr>
    </w:p>
    <w:p>
      <w:pPr>
        <w:spacing w:after="130" w:line="280"/>
      </w:pPr>
      <w:r>
        <w:rPr>
          <w:rFonts w:ascii="Arial" w:cs="Arial" w:eastAsia="Arial" w:hAnsi="Arial"/>
          <w:b w:val="false"/>
          <w:bCs w:val="false"/>
          <w:i w:val="false"/>
          <w:iCs w:val="false"/>
          <w:color w:val="1A1A1A"/>
          <w:sz w:val="21"/>
          <w:szCs w:val="21"/>
        </w:rPr>
        <w:t xml:space="preserve">You are not being trained to run .fit(). You are being trained to tell someone what to do about the answer.</w:t>
      </w:r>
    </w:p>
    <w:p>
      <w:pPr>
        <w:pStyle w:val="Heading1"/>
        <w:spacing w:after="140" w:before="320"/>
      </w:pPr>
      <w:r>
        <w:rPr>
          <w:rFonts w:ascii="Arial" w:cs="Arial" w:eastAsia="Arial" w:hAnsi="Arial"/>
          <w:b/>
          <w:bCs/>
          <w:color w:val="E6006B"/>
          <w:sz w:val="30"/>
          <w:szCs w:val="30"/>
        </w:rPr>
        <w:t xml:space="preserve">Ground rules</w:t>
      </w:r>
    </w:p>
    <w:p>
      <w:pPr>
        <w:pStyle w:val="ListParagraph"/>
        <w:numPr>
          <w:ilvl w:val="0"/>
          <w:numId w:val="2"/>
        </w:numPr>
        <w:spacing w:after="70" w:line="280"/>
      </w:pPr>
      <w:r>
        <w:rPr>
          <w:rFonts w:ascii="Arial" w:cs="Arial" w:eastAsia="Arial" w:hAnsi="Arial"/>
          <w:b/>
          <w:bCs/>
          <w:i w:val="false"/>
          <w:iCs w:val="false"/>
          <w:color w:val="1A1A1A"/>
          <w:sz w:val="21"/>
          <w:szCs w:val="21"/>
        </w:rPr>
        <w:t xml:space="preserve">Everyone commits. </w:t>
      </w:r>
      <w:r>
        <w:rPr>
          <w:rFonts w:ascii="Arial" w:cs="Arial" w:eastAsia="Arial" w:hAnsi="Arial"/>
          <w:b w:val="false"/>
          <w:bCs w:val="false"/>
          <w:i w:val="false"/>
          <w:iCs w:val="false"/>
          <w:color w:val="1A1A1A"/>
          <w:sz w:val="21"/>
          <w:szCs w:val="21"/>
        </w:rPr>
        <w:t xml:space="preserve">A member with no commits cannot receive the group mark. This exists to catch uneven workloads early, while there is still time to fix them.</w:t>
      </w:r>
    </w:p>
    <w:p>
      <w:pPr>
        <w:pStyle w:val="ListParagraph"/>
        <w:numPr>
          <w:ilvl w:val="0"/>
          <w:numId w:val="2"/>
        </w:numPr>
        <w:spacing w:after="70" w:line="280"/>
      </w:pPr>
      <w:r>
        <w:rPr>
          <w:rFonts w:ascii="Arial" w:cs="Arial" w:eastAsia="Arial" w:hAnsi="Arial"/>
          <w:b/>
          <w:bCs/>
          <w:i w:val="false"/>
          <w:iCs w:val="false"/>
          <w:color w:val="1A1A1A"/>
          <w:sz w:val="21"/>
          <w:szCs w:val="21"/>
        </w:rPr>
        <w:t xml:space="preserve">Honest numbers only. </w:t>
      </w:r>
      <w:r>
        <w:rPr>
          <w:rFonts w:ascii="Arial" w:cs="Arial" w:eastAsia="Arial" w:hAnsi="Arial"/>
          <w:b w:val="false"/>
          <w:bCs w:val="false"/>
          <w:i w:val="false"/>
          <w:iCs w:val="false"/>
          <w:color w:val="1A1A1A"/>
          <w:sz w:val="21"/>
          <w:szCs w:val="21"/>
        </w:rPr>
        <w:t xml:space="preserve">A model that performs poorly, reported honestly and explained well, scores higher than an inflated result. Every cohort produces at least one accidental 100% accuracy. We spot it.</w:t>
      </w:r>
    </w:p>
    <w:p>
      <w:pPr>
        <w:pStyle w:val="ListParagraph"/>
        <w:numPr>
          <w:ilvl w:val="0"/>
          <w:numId w:val="2"/>
        </w:numPr>
        <w:spacing w:after="70" w:line="280"/>
      </w:pPr>
      <w:r>
        <w:rPr>
          <w:rFonts w:ascii="Arial" w:cs="Arial" w:eastAsia="Arial" w:hAnsi="Arial"/>
          <w:b/>
          <w:bCs/>
          <w:i w:val="false"/>
          <w:iCs w:val="false"/>
          <w:color w:val="1A1A1A"/>
          <w:sz w:val="21"/>
          <w:szCs w:val="21"/>
        </w:rPr>
        <w:t xml:space="preserve">AI assistants are allowed </w:t>
      </w:r>
      <w:r>
        <w:rPr>
          <w:rFonts w:ascii="Arial" w:cs="Arial" w:eastAsia="Arial" w:hAnsi="Arial"/>
          <w:b w:val="false"/>
          <w:bCs w:val="false"/>
          <w:i w:val="false"/>
          <w:iCs w:val="false"/>
          <w:color w:val="1A1A1A"/>
          <w:sz w:val="21"/>
          <w:szCs w:val="21"/>
        </w:rPr>
        <w:t xml:space="preserve">for explaining errors and concepts. Note where you used one. You cannot submit code you cannot explain, and the presentation is where that shows.</w:t>
      </w:r>
    </w:p>
    <w:p>
      <w:pPr>
        <w:pStyle w:val="Heading1"/>
        <w:spacing w:after="140" w:before="320"/>
      </w:pPr>
      <w:r>
        <w:rPr>
          <w:rFonts w:ascii="Arial" w:cs="Arial" w:eastAsia="Arial" w:hAnsi="Arial"/>
          <w:b/>
          <w:bCs/>
          <w:color w:val="E6006B"/>
          <w:sz w:val="30"/>
          <w:szCs w:val="30"/>
        </w:rPr>
        <w:t xml:space="preserve">When something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E6006B" w:val="clear"/>
            <w:tcMar>
              <w:top w:type="dxa" w:w="90"/>
              <w:left w:type="dxa" w:w="130"/>
              <w:bottom w:type="dxa" w:w="90"/>
              <w:right w:type="dxa" w:w="130"/>
            </w:tcMar>
          </w:tcPr>
          <w:p>
            <w:r>
              <w:rPr>
                <w:rFonts w:ascii="Arial" w:cs="Arial" w:eastAsia="Arial" w:hAnsi="Arial"/>
                <w:b/>
                <w:bCs/>
                <w:color w:val="FFFFFF"/>
                <w:sz w:val="19"/>
                <w:szCs w:val="19"/>
              </w:rPr>
              <w:t xml:space="preserve">Error you see</w:t>
            </w:r>
          </w:p>
        </w:tc>
        <w:tc>
          <w:tcPr>
            <w:tcW w:type="dxa" w:w="6084"/>
            <w:shd w:fill="E6006B" w:val="clear"/>
            <w:tcMar>
              <w:top w:type="dxa" w:w="90"/>
              <w:left w:type="dxa" w:w="130"/>
              <w:bottom w:type="dxa" w:w="90"/>
              <w:right w:type="dxa" w:w="130"/>
            </w:tcMar>
          </w:tcPr>
          <w:p>
            <w:r>
              <w:rPr>
                <w:rFonts w:ascii="Arial" w:cs="Arial" w:eastAsia="Arial" w:hAnsi="Arial"/>
                <w:b/>
                <w:bCs/>
                <w:color w:val="FFFFFF"/>
                <w:sz w:val="19"/>
                <w:szCs w:val="19"/>
              </w:rPr>
              <w:t xml:space="preserve">What it usually means</w:t>
            </w:r>
          </w:p>
        </w:tc>
      </w:tr>
      <w:tr>
        <w:tc>
          <w:tcPr>
            <w:tcW w:type="dxa" w:w="327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FileNotFoundError: spotify_tracks.csv</w:t>
            </w:r>
          </w:p>
        </w:tc>
        <w:tc>
          <w:tcPr>
            <w:tcW w:type="dxa" w:w="6084"/>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The file is not in the same folder, or you did not rename it from dataset.csv.</w:t>
            </w:r>
          </w:p>
        </w:tc>
      </w:tr>
      <w:tr>
        <w:tc>
          <w:tcPr>
            <w:tcW w:type="dxa" w:w="327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Your filter returns 0 tracks</w:t>
            </w:r>
          </w:p>
        </w:tc>
        <w:tc>
          <w:tcPr>
            <w:tcW w:type="dxa" w:w="6084"/>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Spelling. Genres are lowercase, and some use a dash: hip-hop, k-pop, drum-and-bass.</w:t>
            </w:r>
          </w:p>
        </w:tc>
      </w:tr>
      <w:tr>
        <w:tc>
          <w:tcPr>
            <w:tcW w:type="dxa" w:w="327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R² above 0.9</w:t>
            </w:r>
          </w:p>
        </w:tc>
        <w:tc>
          <w:tcPr>
            <w:tcW w:type="dxa" w:w="6084"/>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You probably scored on the training data. Check your split.</w:t>
            </w:r>
          </w:p>
        </w:tc>
      </w:tr>
      <w:tr>
        <w:tc>
          <w:tcPr>
            <w:tcW w:type="dxa" w:w="327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Accuracy near 1.00</w:t>
            </w:r>
          </w:p>
        </w:tc>
        <w:tc>
          <w:tcPr>
            <w:tcW w:type="dxa" w:w="6084"/>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Leakage. popularity is still in your inputs.</w:t>
            </w:r>
          </w:p>
        </w:tc>
      </w:tr>
      <w:tr>
        <w:tc>
          <w:tcPr>
            <w:tcW w:type="dxa" w:w="327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Input contains NaN</w:t>
            </w:r>
          </w:p>
        </w:tc>
        <w:tc>
          <w:tcPr>
            <w:tcW w:type="dxa" w:w="6084"/>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Cleaning is incomplete. Go back to Part 2.</w:t>
            </w:r>
          </w:p>
        </w:tc>
      </w:tr>
      <w:tr>
        <w:tc>
          <w:tcPr>
            <w:tcW w:type="dxa" w:w="327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ConvergenceWarning</w:t>
            </w:r>
          </w:p>
        </w:tc>
        <w:tc>
          <w:tcPr>
            <w:tcW w:type="dxa" w:w="6084"/>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Scale your inputs first, and set max_iter=1000.</w:t>
            </w:r>
          </w:p>
        </w:tc>
      </w:tr>
      <w:tr>
        <w:tc>
          <w:tcPr>
            <w:tcW w:type="dxa" w:w="327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Every track in one cluster</w:t>
            </w:r>
          </w:p>
        </w:tc>
        <w:tc>
          <w:tcPr>
            <w:tcW w:type="dxa" w:w="6084"/>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You did not scale before running K-Means.</w:t>
            </w:r>
          </w:p>
        </w:tc>
      </w:tr>
      <w:tr>
        <w:tc>
          <w:tcPr>
            <w:tcW w:type="dxa" w:w="3276"/>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The notebook is slow</w:t>
            </w:r>
          </w:p>
        </w:tc>
        <w:tc>
          <w:tcPr>
            <w:tcW w:type="dxa" w:w="6084"/>
            <w:shd w:fill="FFFFFF" w:val="clear"/>
            <w:tcMar>
              <w:top w:type="dxa" w:w="90"/>
              <w:left w:type="dxa" w:w="130"/>
              <w:bottom w:type="dxa" w:w="90"/>
              <w:right w:type="dxa" w:w="130"/>
            </w:tcMar>
          </w:tcPr>
          <w:p>
            <w:r>
              <w:rPr>
                <w:rFonts w:ascii="Arial" w:cs="Arial" w:eastAsia="Arial" w:hAnsi="Arial"/>
                <w:b w:val="false"/>
                <w:bCs w:val="false"/>
                <w:color w:val="1A1A1A"/>
                <w:sz w:val="19"/>
                <w:szCs w:val="19"/>
              </w:rPr>
              <w:t xml:space="preserve">You are still working on all 114,000 rows. Filter to your genre first.</w:t>
            </w:r>
          </w:p>
        </w:tc>
      </w:tr>
    </w:tbl>
    <w:p>
      <w:pPr>
        <w:pStyle w:val="Heading1"/>
        <w:spacing w:after="140" w:before="320"/>
      </w:pPr>
      <w:r>
        <w:rPr>
          <w:rFonts w:ascii="Arial" w:cs="Arial" w:eastAsia="Arial" w:hAnsi="Arial"/>
          <w:b/>
          <w:bCs/>
          <w:color w:val="E6006B"/>
          <w:sz w:val="30"/>
          <w:szCs w:val="30"/>
        </w:rPr>
        <w:t xml:space="preserve">You are done when</w:t>
      </w:r>
    </w:p>
    <w:p>
      <w:pPr>
        <w:spacing w:after="130" w:line="280"/>
      </w:pPr>
      <w:r>
        <w:rPr>
          <w:rFonts w:ascii="Arial" w:cs="Arial" w:eastAsia="Arial" w:hAnsi="Arial"/>
          <w:b w:val="false"/>
          <w:bCs w:val="false"/>
          <w:i w:val="false"/>
          <w:iCs w:val="false"/>
          <w:color w:val="1A1A1A"/>
          <w:sz w:val="21"/>
          <w:szCs w:val="21"/>
        </w:rPr>
        <w:t xml:space="preserve">A stranger can open your repository, follow your instructions, run the notebook from top to bottom without an error, and read your report and understand what you found and what should be done about it.</w:t>
      </w:r>
    </w:p>
    <w:p>
      <w:pPr>
        <w:spacing w:after="130" w:line="280"/>
      </w:pPr>
      <w:r>
        <w:rPr>
          <w:rFonts w:ascii="Arial" w:cs="Arial" w:eastAsia="Arial" w:hAnsi="Arial"/>
          <w:b w:val="false"/>
          <w:bCs w:val="false"/>
          <w:i w:val="false"/>
          <w:iCs w:val="false"/>
          <w:color w:val="1A1A1A"/>
          <w:sz w:val="21"/>
          <w:szCs w:val="21"/>
        </w:rPr>
        <w:t xml:space="preserve">If any of those fails, you are not done.</w:t>
      </w:r>
    </w:p>
    <w:sectPr>
      <w:footerReference w:type="default" r:id="rId7"/>
      <w:pgSz w:w="11906" w:h="16838"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8"/>
      </w:pBdr>
      <w:jc w:val="left"/>
    </w:pPr>
    <w:r>
      <w:rPr>
        <w:rFonts w:ascii="Arial" w:cs="Arial" w:eastAsia="Arial" w:hAnsi="Arial"/>
        <w:color w:val="666666"/>
        <w:sz w:val="15"/>
        <w:szCs w:val="15"/>
      </w:rPr>
      <w:t xml:space="preserve">Music Popularity Capstone · Project Brief          </w:t>
    </w:r>
    <w:r>
      <w:rPr>
        <w:rFonts w:ascii="Arial" w:cs="Arial" w:eastAsia="Arial" w:hAnsi="Arial"/>
        <w:color w:val="666666"/>
        <w:sz w:val="15"/>
        <w:szCs w:val="15"/>
      </w:rPr>
      <w:t xml:space="preserve">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2026-08-29T13:49:19.566Z</dcterms:created>
  <dcterms:modified xsi:type="dcterms:W3CDTF">2026-08-29T13:49:19.577Z</dcterms:modified>
</cp:coreProperties>
</file>

<file path=docProps/custom.xml><?xml version="1.0" encoding="utf-8"?>
<Properties xmlns="http://schemas.openxmlformats.org/officeDocument/2006/custom-properties" xmlns:vt="http://schemas.openxmlformats.org/officeDocument/2006/docPropsVTypes"/>
</file>