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DD" w:rsidRDefault="002F27DD" w:rsidP="00561B7B">
      <w:pPr>
        <w:pStyle w:val="a3"/>
        <w:ind w:firstLine="709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3D0161">
        <w:rPr>
          <w:b/>
          <w:szCs w:val="28"/>
        </w:rPr>
        <w:t>3</w:t>
      </w:r>
    </w:p>
    <w:p w:rsidR="003D0161" w:rsidRPr="003D0161" w:rsidRDefault="003D0161" w:rsidP="003D0161">
      <w:pPr>
        <w:autoSpaceDE w:val="0"/>
        <w:autoSpaceDN w:val="0"/>
        <w:adjustRightInd w:val="0"/>
        <w:jc w:val="center"/>
        <w:rPr>
          <w:rFonts w:asciiTheme="majorHAnsi" w:hAnsiTheme="majorHAnsi"/>
          <w:caps/>
          <w:spacing w:val="0"/>
          <w:sz w:val="28"/>
          <w:szCs w:val="28"/>
        </w:rPr>
      </w:pPr>
      <w:r w:rsidRPr="003D0161">
        <w:rPr>
          <w:rFonts w:asciiTheme="majorHAnsi" w:hAnsiTheme="majorHAnsi"/>
          <w:b/>
          <w:bCs/>
          <w:caps/>
          <w:spacing w:val="0"/>
          <w:sz w:val="28"/>
          <w:szCs w:val="28"/>
        </w:rPr>
        <w:t>Контроль в сфере</w:t>
      </w:r>
      <w:r>
        <w:rPr>
          <w:rFonts w:asciiTheme="majorHAnsi" w:hAnsiTheme="majorHAnsi"/>
          <w:b/>
          <w:bCs/>
          <w:caps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b/>
          <w:bCs/>
          <w:caps/>
          <w:spacing w:val="0"/>
          <w:sz w:val="28"/>
          <w:szCs w:val="28"/>
        </w:rPr>
        <w:t>закупочной деятельности</w:t>
      </w:r>
      <w:r>
        <w:rPr>
          <w:rFonts w:asciiTheme="majorHAnsi" w:hAnsiTheme="majorHAnsi"/>
          <w:b/>
          <w:bCs/>
          <w:caps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b/>
          <w:bCs/>
          <w:caps/>
          <w:spacing w:val="0"/>
          <w:sz w:val="28"/>
          <w:szCs w:val="28"/>
        </w:rPr>
        <w:t>и принятие решения</w:t>
      </w:r>
      <w:r>
        <w:rPr>
          <w:rFonts w:asciiTheme="majorHAnsi" w:hAnsiTheme="majorHAnsi"/>
          <w:b/>
          <w:bCs/>
          <w:caps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b/>
          <w:bCs/>
          <w:caps/>
          <w:spacing w:val="0"/>
          <w:sz w:val="28"/>
          <w:szCs w:val="28"/>
        </w:rPr>
        <w:t>по размещению заказов</w:t>
      </w:r>
    </w:p>
    <w:p w:rsidR="003D0161" w:rsidRDefault="003D0161" w:rsidP="003D0161">
      <w:pPr>
        <w:autoSpaceDE w:val="0"/>
        <w:autoSpaceDN w:val="0"/>
        <w:adjustRightInd w:val="0"/>
        <w:rPr>
          <w:rFonts w:asciiTheme="majorHAnsi" w:hAnsiTheme="majorHAnsi"/>
          <w:spacing w:val="0"/>
          <w:sz w:val="28"/>
          <w:szCs w:val="28"/>
        </w:rPr>
      </w:pPr>
    </w:p>
    <w:p w:rsidR="003D0161" w:rsidRPr="003D0161" w:rsidRDefault="003D0161" w:rsidP="0023594A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>
        <w:rPr>
          <w:rFonts w:asciiTheme="majorHAnsi" w:hAnsiTheme="majorHAnsi"/>
          <w:spacing w:val="0"/>
          <w:sz w:val="28"/>
          <w:szCs w:val="28"/>
        </w:rPr>
        <w:t>Произвести оценку поставщиков №</w:t>
      </w:r>
      <w:r w:rsidRPr="003D0161">
        <w:rPr>
          <w:rFonts w:asciiTheme="majorHAnsi" w:hAnsiTheme="majorHAnsi"/>
          <w:spacing w:val="0"/>
          <w:sz w:val="28"/>
          <w:szCs w:val="28"/>
        </w:rPr>
        <w:t>1 и №2 по результатам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работы для принятия решения о продлении договорных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отношений с одним из них.</w:t>
      </w:r>
    </w:p>
    <w:p w:rsidR="003D0161" w:rsidRDefault="003D0161" w:rsidP="003D016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i/>
          <w:iCs/>
          <w:spacing w:val="0"/>
          <w:sz w:val="28"/>
          <w:szCs w:val="28"/>
        </w:rPr>
      </w:pPr>
    </w:p>
    <w:p w:rsidR="003D0161" w:rsidRPr="003D0161" w:rsidRDefault="003D0161" w:rsidP="003D0161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i/>
          <w:iCs/>
          <w:spacing w:val="0"/>
          <w:sz w:val="28"/>
          <w:szCs w:val="28"/>
        </w:rPr>
      </w:pPr>
      <w:r w:rsidRPr="003D0161">
        <w:rPr>
          <w:rFonts w:asciiTheme="majorHAnsi" w:hAnsiTheme="majorHAnsi"/>
          <w:b/>
          <w:bCs/>
          <w:i/>
          <w:iCs/>
          <w:spacing w:val="0"/>
          <w:sz w:val="28"/>
          <w:szCs w:val="28"/>
        </w:rPr>
        <w:t>Методические указания</w:t>
      </w:r>
    </w:p>
    <w:p w:rsidR="003D0161" w:rsidRPr="003D0161" w:rsidRDefault="003D0161" w:rsidP="0023594A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3D0161">
        <w:rPr>
          <w:rFonts w:asciiTheme="majorHAnsi" w:hAnsiTheme="majorHAnsi"/>
          <w:spacing w:val="0"/>
          <w:sz w:val="28"/>
          <w:szCs w:val="28"/>
        </w:rPr>
        <w:t>В течение первых двух месяцев года фирма получала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от поставщ</w:t>
      </w:r>
      <w:r w:rsidRPr="003D0161">
        <w:rPr>
          <w:rFonts w:asciiTheme="majorHAnsi" w:hAnsiTheme="majorHAnsi"/>
          <w:spacing w:val="0"/>
          <w:sz w:val="28"/>
          <w:szCs w:val="28"/>
        </w:rPr>
        <w:t>и</w:t>
      </w:r>
      <w:r>
        <w:rPr>
          <w:rFonts w:asciiTheme="majorHAnsi" w:hAnsiTheme="majorHAnsi"/>
          <w:spacing w:val="0"/>
          <w:sz w:val="28"/>
          <w:szCs w:val="28"/>
        </w:rPr>
        <w:t>ков №1 и №</w:t>
      </w:r>
      <w:r w:rsidRPr="003D0161">
        <w:rPr>
          <w:rFonts w:asciiTheme="majorHAnsi" w:hAnsiTheme="majorHAnsi"/>
          <w:spacing w:val="0"/>
          <w:sz w:val="28"/>
          <w:szCs w:val="28"/>
        </w:rPr>
        <w:t>2 товары</w:t>
      </w:r>
      <w:proofErr w:type="gramStart"/>
      <w:r w:rsidRPr="003D0161">
        <w:rPr>
          <w:rFonts w:asciiTheme="majorHAnsi" w:hAnsiTheme="majorHAnsi"/>
          <w:spacing w:val="0"/>
          <w:sz w:val="28"/>
          <w:szCs w:val="28"/>
        </w:rPr>
        <w:t xml:space="preserve"> А</w:t>
      </w:r>
      <w:proofErr w:type="gramEnd"/>
      <w:r w:rsidRPr="003D0161">
        <w:rPr>
          <w:rFonts w:asciiTheme="majorHAnsi" w:hAnsiTheme="majorHAnsi"/>
          <w:spacing w:val="0"/>
          <w:sz w:val="28"/>
          <w:szCs w:val="28"/>
        </w:rPr>
        <w:t xml:space="preserve"> и В.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Динамика цен на поставляемую аналогичную продукцию,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динамика поставки товаров ненадлежащего качества,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а также динамика нарушений поставщиками установленных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сроков п</w:t>
      </w:r>
      <w:r w:rsidRPr="003D0161">
        <w:rPr>
          <w:rFonts w:asciiTheme="majorHAnsi" w:hAnsiTheme="majorHAnsi"/>
          <w:spacing w:val="0"/>
          <w:sz w:val="28"/>
          <w:szCs w:val="28"/>
        </w:rPr>
        <w:t>о</w:t>
      </w:r>
      <w:r w:rsidRPr="003D0161">
        <w:rPr>
          <w:rFonts w:asciiTheme="majorHAnsi" w:hAnsiTheme="majorHAnsi"/>
          <w:spacing w:val="0"/>
          <w:sz w:val="28"/>
          <w:szCs w:val="28"/>
        </w:rPr>
        <w:t>ставок приведены в табл</w:t>
      </w:r>
      <w:r>
        <w:rPr>
          <w:rFonts w:asciiTheme="majorHAnsi" w:hAnsiTheme="majorHAnsi"/>
          <w:spacing w:val="0"/>
          <w:sz w:val="28"/>
          <w:szCs w:val="28"/>
        </w:rPr>
        <w:t>ицах</w:t>
      </w:r>
      <w:r w:rsidRPr="003D0161">
        <w:rPr>
          <w:rFonts w:asciiTheme="majorHAnsi" w:hAnsiTheme="majorHAnsi"/>
          <w:spacing w:val="0"/>
          <w:sz w:val="28"/>
          <w:szCs w:val="28"/>
        </w:rPr>
        <w:t xml:space="preserve"> </w:t>
      </w:r>
      <w:r>
        <w:rPr>
          <w:rFonts w:asciiTheme="majorHAnsi" w:hAnsiTheme="majorHAnsi"/>
          <w:spacing w:val="0"/>
          <w:sz w:val="28"/>
          <w:szCs w:val="28"/>
        </w:rPr>
        <w:t>1 – 3</w:t>
      </w:r>
      <w:r w:rsidRPr="003D0161">
        <w:rPr>
          <w:rFonts w:asciiTheme="majorHAnsi" w:hAnsiTheme="majorHAnsi"/>
          <w:spacing w:val="0"/>
          <w:sz w:val="28"/>
          <w:szCs w:val="28"/>
        </w:rPr>
        <w:t>.</w:t>
      </w:r>
    </w:p>
    <w:p w:rsidR="003D0161" w:rsidRPr="003D0161" w:rsidRDefault="003D0161" w:rsidP="0023594A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3D0161">
        <w:rPr>
          <w:rFonts w:asciiTheme="majorHAnsi" w:hAnsiTheme="majorHAnsi"/>
          <w:spacing w:val="0"/>
          <w:sz w:val="28"/>
          <w:szCs w:val="28"/>
        </w:rPr>
        <w:t>Для принятия решения о продлении договора с одним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из поста</w:t>
      </w:r>
      <w:r w:rsidRPr="003D0161">
        <w:rPr>
          <w:rFonts w:asciiTheme="majorHAnsi" w:hAnsiTheme="majorHAnsi"/>
          <w:spacing w:val="0"/>
          <w:sz w:val="28"/>
          <w:szCs w:val="28"/>
        </w:rPr>
        <w:t>в</w:t>
      </w:r>
      <w:r w:rsidRPr="003D0161">
        <w:rPr>
          <w:rFonts w:asciiTheme="majorHAnsi" w:hAnsiTheme="majorHAnsi"/>
          <w:spacing w:val="0"/>
          <w:sz w:val="28"/>
          <w:szCs w:val="28"/>
        </w:rPr>
        <w:t>щиков необходимо рассчитать рейтинг каждого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поставщика. Оценку п</w:t>
      </w:r>
      <w:r w:rsidRPr="003D0161">
        <w:rPr>
          <w:rFonts w:asciiTheme="majorHAnsi" w:hAnsiTheme="majorHAnsi"/>
          <w:spacing w:val="0"/>
          <w:sz w:val="28"/>
          <w:szCs w:val="28"/>
        </w:rPr>
        <w:t>о</w:t>
      </w:r>
      <w:r w:rsidRPr="003D0161">
        <w:rPr>
          <w:rFonts w:asciiTheme="majorHAnsi" w:hAnsiTheme="majorHAnsi"/>
          <w:spacing w:val="0"/>
          <w:sz w:val="28"/>
          <w:szCs w:val="28"/>
        </w:rPr>
        <w:t>ставщиков выполнить по показателям: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цена, надежность и качество п</w:t>
      </w:r>
      <w:r w:rsidRPr="003D0161">
        <w:rPr>
          <w:rFonts w:asciiTheme="majorHAnsi" w:hAnsiTheme="majorHAnsi"/>
          <w:spacing w:val="0"/>
          <w:sz w:val="28"/>
          <w:szCs w:val="28"/>
        </w:rPr>
        <w:t>о</w:t>
      </w:r>
      <w:r w:rsidRPr="003D0161">
        <w:rPr>
          <w:rFonts w:asciiTheme="majorHAnsi" w:hAnsiTheme="majorHAnsi"/>
          <w:spacing w:val="0"/>
          <w:sz w:val="28"/>
          <w:szCs w:val="28"/>
        </w:rPr>
        <w:t>ставляемого товара.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Принять во внимание, что товары</w:t>
      </w:r>
      <w:proofErr w:type="gramStart"/>
      <w:r w:rsidRPr="003D0161">
        <w:rPr>
          <w:rFonts w:asciiTheme="majorHAnsi" w:hAnsiTheme="majorHAnsi"/>
          <w:spacing w:val="0"/>
          <w:sz w:val="28"/>
          <w:szCs w:val="28"/>
        </w:rPr>
        <w:t xml:space="preserve"> А</w:t>
      </w:r>
      <w:proofErr w:type="gramEnd"/>
      <w:r w:rsidRPr="003D0161">
        <w:rPr>
          <w:rFonts w:asciiTheme="majorHAnsi" w:hAnsiTheme="majorHAnsi"/>
          <w:spacing w:val="0"/>
          <w:sz w:val="28"/>
          <w:szCs w:val="28"/>
        </w:rPr>
        <w:t xml:space="preserve"> и В не требуют бесперебойного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пополнения. Соответственно, при расчете рейтинга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3D0161">
        <w:rPr>
          <w:rFonts w:asciiTheme="majorHAnsi" w:hAnsiTheme="majorHAnsi"/>
          <w:spacing w:val="0"/>
          <w:sz w:val="28"/>
          <w:szCs w:val="28"/>
        </w:rPr>
        <w:t>п</w:t>
      </w:r>
      <w:r w:rsidRPr="003D0161">
        <w:rPr>
          <w:rFonts w:asciiTheme="majorHAnsi" w:hAnsiTheme="majorHAnsi"/>
          <w:spacing w:val="0"/>
          <w:sz w:val="28"/>
          <w:szCs w:val="28"/>
        </w:rPr>
        <w:t>о</w:t>
      </w:r>
      <w:r w:rsidRPr="003D0161">
        <w:rPr>
          <w:rFonts w:asciiTheme="majorHAnsi" w:hAnsiTheme="majorHAnsi"/>
          <w:spacing w:val="0"/>
          <w:sz w:val="28"/>
          <w:szCs w:val="28"/>
        </w:rPr>
        <w:t>ставщика принять следующие веса показателей:</w:t>
      </w:r>
    </w:p>
    <w:p w:rsidR="003D0161" w:rsidRPr="003D0161" w:rsidRDefault="003D0161" w:rsidP="0023594A">
      <w:pPr>
        <w:autoSpaceDE w:val="0"/>
        <w:autoSpaceDN w:val="0"/>
        <w:adjustRightInd w:val="0"/>
        <w:ind w:firstLine="709"/>
        <w:jc w:val="both"/>
        <w:rPr>
          <w:rFonts w:asciiTheme="majorHAnsi" w:hAnsiTheme="majorHAnsi"/>
          <w:spacing w:val="0"/>
          <w:sz w:val="28"/>
          <w:szCs w:val="28"/>
        </w:rPr>
      </w:pPr>
      <w:r w:rsidRPr="003D0161">
        <w:rPr>
          <w:rFonts w:asciiTheme="majorHAnsi" w:hAnsiTheme="majorHAnsi"/>
          <w:spacing w:val="0"/>
          <w:sz w:val="28"/>
          <w:szCs w:val="28"/>
        </w:rPr>
        <w:t>— цена 0,5;</w:t>
      </w:r>
    </w:p>
    <w:p w:rsidR="003D0161" w:rsidRDefault="003D0161" w:rsidP="0023594A">
      <w:pPr>
        <w:autoSpaceDE w:val="0"/>
        <w:autoSpaceDN w:val="0"/>
        <w:adjustRightInd w:val="0"/>
        <w:ind w:firstLine="709"/>
        <w:jc w:val="both"/>
        <w:rPr>
          <w:rFonts w:asciiTheme="majorHAnsi" w:hAnsiTheme="majorHAnsi"/>
          <w:spacing w:val="0"/>
          <w:sz w:val="28"/>
          <w:szCs w:val="28"/>
        </w:rPr>
      </w:pPr>
      <w:r w:rsidRPr="003D0161">
        <w:rPr>
          <w:rFonts w:asciiTheme="majorHAnsi" w:hAnsiTheme="majorHAnsi"/>
          <w:spacing w:val="0"/>
          <w:sz w:val="28"/>
          <w:szCs w:val="28"/>
        </w:rPr>
        <w:t>— качество поставляемого товара 0,3;</w:t>
      </w:r>
    </w:p>
    <w:p w:rsidR="003D0161" w:rsidRDefault="003D0161" w:rsidP="0023594A">
      <w:pPr>
        <w:autoSpaceDE w:val="0"/>
        <w:autoSpaceDN w:val="0"/>
        <w:adjustRightInd w:val="0"/>
        <w:ind w:firstLine="709"/>
        <w:jc w:val="both"/>
        <w:rPr>
          <w:rFonts w:asciiTheme="majorHAnsi" w:hAnsiTheme="majorHAnsi"/>
          <w:spacing w:val="0"/>
          <w:sz w:val="28"/>
          <w:szCs w:val="28"/>
        </w:rPr>
      </w:pPr>
      <w:r w:rsidRPr="003D0161">
        <w:rPr>
          <w:rFonts w:asciiTheme="majorHAnsi" w:hAnsiTheme="majorHAnsi"/>
          <w:spacing w:val="0"/>
          <w:sz w:val="28"/>
          <w:szCs w:val="28"/>
        </w:rPr>
        <w:t>— надежность поставки 0,2.</w:t>
      </w:r>
    </w:p>
    <w:p w:rsidR="003D0161" w:rsidRDefault="003D0161" w:rsidP="003D0161">
      <w:pPr>
        <w:autoSpaceDE w:val="0"/>
        <w:autoSpaceDN w:val="0"/>
        <w:adjustRightInd w:val="0"/>
        <w:ind w:firstLine="709"/>
        <w:rPr>
          <w:rFonts w:asciiTheme="majorHAnsi" w:hAnsiTheme="majorHAnsi"/>
          <w:spacing w:val="0"/>
          <w:sz w:val="28"/>
          <w:szCs w:val="28"/>
        </w:rPr>
      </w:pPr>
    </w:p>
    <w:p w:rsidR="003D0161" w:rsidRDefault="003D0161" w:rsidP="003D0161">
      <w:pPr>
        <w:autoSpaceDE w:val="0"/>
        <w:autoSpaceDN w:val="0"/>
        <w:adjustRightInd w:val="0"/>
        <w:jc w:val="center"/>
        <w:rPr>
          <w:rFonts w:asciiTheme="majorHAnsi" w:hAnsiTheme="majorHAnsi"/>
          <w:bCs/>
          <w:spacing w:val="0"/>
          <w:sz w:val="28"/>
          <w:szCs w:val="28"/>
        </w:rPr>
      </w:pPr>
      <w:r w:rsidRPr="003D0161">
        <w:rPr>
          <w:rFonts w:asciiTheme="majorHAnsi" w:hAnsiTheme="majorHAnsi"/>
          <w:bCs/>
          <w:spacing w:val="0"/>
          <w:sz w:val="28"/>
          <w:szCs w:val="28"/>
        </w:rPr>
        <w:t>Динамика цен на поставляемые товары</w:t>
      </w:r>
    </w:p>
    <w:p w:rsidR="003D0161" w:rsidRDefault="003D0161" w:rsidP="003D0161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  <w:sz w:val="28"/>
          <w:szCs w:val="28"/>
        </w:rPr>
      </w:pPr>
      <w:r>
        <w:rPr>
          <w:rFonts w:asciiTheme="majorHAnsi" w:hAnsiTheme="majorHAnsi"/>
          <w:bCs/>
          <w:spacing w:val="0"/>
          <w:sz w:val="28"/>
          <w:szCs w:val="28"/>
        </w:rPr>
        <w:t>Таблица 1</w:t>
      </w:r>
    </w:p>
    <w:tbl>
      <w:tblPr>
        <w:tblStyle w:val="ae"/>
        <w:tblW w:w="5000" w:type="pct"/>
        <w:tblLayout w:type="fixed"/>
        <w:tblLook w:val="04A0"/>
      </w:tblPr>
      <w:tblGrid>
        <w:gridCol w:w="531"/>
        <w:gridCol w:w="857"/>
        <w:gridCol w:w="569"/>
        <w:gridCol w:w="63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6"/>
        <w:gridCol w:w="660"/>
      </w:tblGrid>
      <w:tr w:rsidR="00C277C7" w:rsidRPr="00C277C7" w:rsidTr="00C277C7">
        <w:trPr>
          <w:trHeight w:val="880"/>
        </w:trPr>
        <w:tc>
          <w:tcPr>
            <w:tcW w:w="278" w:type="pct"/>
            <w:vMerge w:val="restar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П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о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ставщик</w:t>
            </w:r>
          </w:p>
        </w:tc>
        <w:tc>
          <w:tcPr>
            <w:tcW w:w="448" w:type="pct"/>
            <w:vMerge w:val="restar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Месяц</w:t>
            </w:r>
          </w:p>
        </w:tc>
        <w:tc>
          <w:tcPr>
            <w:tcW w:w="298" w:type="pct"/>
            <w:vMerge w:val="restar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Т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о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вар</w:t>
            </w:r>
          </w:p>
        </w:tc>
        <w:tc>
          <w:tcPr>
            <w:tcW w:w="3631" w:type="pct"/>
            <w:gridSpan w:val="11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Объем поставки, ед./мес.</w:t>
            </w:r>
          </w:p>
        </w:tc>
        <w:tc>
          <w:tcPr>
            <w:tcW w:w="345" w:type="pct"/>
            <w:vMerge w:val="restar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Цена за ед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и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ницу, руб.</w:t>
            </w:r>
          </w:p>
        </w:tc>
      </w:tr>
      <w:tr w:rsidR="00C277C7" w:rsidRPr="00C277C7" w:rsidTr="00C277C7">
        <w:trPr>
          <w:trHeight w:val="290"/>
        </w:trPr>
        <w:tc>
          <w:tcPr>
            <w:tcW w:w="278" w:type="pct"/>
            <w:vMerge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</w:p>
        </w:tc>
        <w:tc>
          <w:tcPr>
            <w:tcW w:w="448" w:type="pct"/>
            <w:vMerge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</w:p>
        </w:tc>
        <w:tc>
          <w:tcPr>
            <w:tcW w:w="298" w:type="pct"/>
            <w:vMerge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</w:p>
        </w:tc>
        <w:tc>
          <w:tcPr>
            <w:tcW w:w="329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3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4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7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C277C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11</w:t>
            </w:r>
          </w:p>
        </w:tc>
        <w:tc>
          <w:tcPr>
            <w:tcW w:w="345" w:type="pct"/>
            <w:vMerge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</w:p>
        </w:tc>
      </w:tr>
      <w:tr w:rsidR="00C277C7" w:rsidRPr="00C277C7" w:rsidTr="00C277C7">
        <w:tc>
          <w:tcPr>
            <w:tcW w:w="27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№1</w:t>
            </w:r>
          </w:p>
        </w:tc>
        <w:tc>
          <w:tcPr>
            <w:tcW w:w="44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Январь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 xml:space="preserve">Январь </w:t>
            </w:r>
          </w:p>
        </w:tc>
        <w:tc>
          <w:tcPr>
            <w:tcW w:w="29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А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В</w:t>
            </w:r>
          </w:p>
        </w:tc>
        <w:tc>
          <w:tcPr>
            <w:tcW w:w="329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3000</w:t>
            </w:r>
          </w:p>
          <w:p w:rsidR="00C277C7" w:rsidRPr="00C277C7" w:rsidRDefault="00C277C7" w:rsidP="00EE6EA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2500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2300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3000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3000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2600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2300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3500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2500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2300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</w:t>
            </w:r>
          </w:p>
        </w:tc>
        <w:tc>
          <w:tcPr>
            <w:tcW w:w="34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</w:t>
            </w:r>
          </w:p>
        </w:tc>
      </w:tr>
      <w:tr w:rsidR="00C277C7" w:rsidRPr="00C277C7" w:rsidTr="00C277C7">
        <w:tc>
          <w:tcPr>
            <w:tcW w:w="27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№2</w:t>
            </w:r>
          </w:p>
        </w:tc>
        <w:tc>
          <w:tcPr>
            <w:tcW w:w="44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Январь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Январь</w:t>
            </w:r>
          </w:p>
        </w:tc>
        <w:tc>
          <w:tcPr>
            <w:tcW w:w="29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А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В</w:t>
            </w:r>
          </w:p>
        </w:tc>
        <w:tc>
          <w:tcPr>
            <w:tcW w:w="329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8000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5500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5500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EE6EA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6500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5500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72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00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</w:tc>
        <w:tc>
          <w:tcPr>
            <w:tcW w:w="34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4</w:t>
            </w:r>
          </w:p>
        </w:tc>
      </w:tr>
      <w:tr w:rsidR="00C277C7" w:rsidRPr="00C277C7" w:rsidTr="00C277C7">
        <w:tc>
          <w:tcPr>
            <w:tcW w:w="27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№1</w:t>
            </w:r>
          </w:p>
        </w:tc>
        <w:tc>
          <w:tcPr>
            <w:tcW w:w="44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Февраль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 xml:space="preserve">Февраль </w:t>
            </w:r>
          </w:p>
        </w:tc>
        <w:tc>
          <w:tcPr>
            <w:tcW w:w="298" w:type="pct"/>
            <w:vAlign w:val="center"/>
          </w:tcPr>
          <w:p w:rsidR="00C277C7" w:rsidRPr="00C277C7" w:rsidRDefault="00C277C7" w:rsidP="003D0161">
            <w:pPr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А</w:t>
            </w:r>
          </w:p>
          <w:p w:rsidR="00C277C7" w:rsidRPr="00C277C7" w:rsidRDefault="00C277C7" w:rsidP="003D0161">
            <w:pPr>
              <w:jc w:val="center"/>
              <w:rPr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В</w:t>
            </w:r>
          </w:p>
        </w:tc>
        <w:tc>
          <w:tcPr>
            <w:tcW w:w="329" w:type="pct"/>
            <w:vAlign w:val="center"/>
          </w:tcPr>
          <w:p w:rsidR="00C277C7" w:rsidRPr="00C277C7" w:rsidRDefault="00C277C7" w:rsidP="00EE6EA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  <w:p w:rsidR="00C277C7" w:rsidRPr="00C277C7" w:rsidRDefault="00C277C7" w:rsidP="00EE6EA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1800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1800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2400</w:t>
            </w:r>
          </w:p>
          <w:p w:rsidR="00C277C7" w:rsidRPr="00C277C7" w:rsidRDefault="00C277C7" w:rsidP="00EE6EA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2400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1800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1800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1100</w:t>
            </w:r>
          </w:p>
          <w:p w:rsidR="00C277C7" w:rsidRPr="00C277C7" w:rsidRDefault="00C277C7" w:rsidP="00EE6EA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1100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</w:t>
            </w:r>
          </w:p>
        </w:tc>
        <w:tc>
          <w:tcPr>
            <w:tcW w:w="34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11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</w:t>
            </w:r>
          </w:p>
        </w:tc>
      </w:tr>
      <w:tr w:rsidR="00C277C7" w:rsidRPr="00C277C7" w:rsidTr="00C277C7">
        <w:tc>
          <w:tcPr>
            <w:tcW w:w="27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№2</w:t>
            </w:r>
          </w:p>
        </w:tc>
        <w:tc>
          <w:tcPr>
            <w:tcW w:w="44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Февраль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Февраль</w:t>
            </w:r>
          </w:p>
        </w:tc>
        <w:tc>
          <w:tcPr>
            <w:tcW w:w="29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А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В</w:t>
            </w:r>
          </w:p>
        </w:tc>
        <w:tc>
          <w:tcPr>
            <w:tcW w:w="329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7000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95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99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417C0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7000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ind w:left="-92" w:right="-59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11000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7000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9000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8000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ind w:left="-157" w:right="-135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12000</w:t>
            </w:r>
          </w:p>
        </w:tc>
        <w:tc>
          <w:tcPr>
            <w:tcW w:w="330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73</w:t>
            </w: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00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ind w:left="-92" w:right="-59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10000</w:t>
            </w:r>
          </w:p>
        </w:tc>
        <w:tc>
          <w:tcPr>
            <w:tcW w:w="34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10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16"/>
                <w:szCs w:val="16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16"/>
                <w:szCs w:val="16"/>
              </w:rPr>
              <w:t>6</w:t>
            </w:r>
          </w:p>
        </w:tc>
      </w:tr>
    </w:tbl>
    <w:p w:rsidR="003D0161" w:rsidRPr="003D0161" w:rsidRDefault="003D0161" w:rsidP="003D0161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  <w:sz w:val="28"/>
          <w:szCs w:val="28"/>
        </w:rPr>
      </w:pPr>
    </w:p>
    <w:p w:rsidR="003D0161" w:rsidRPr="003D0161" w:rsidRDefault="003D0161" w:rsidP="003D0161">
      <w:pPr>
        <w:autoSpaceDE w:val="0"/>
        <w:autoSpaceDN w:val="0"/>
        <w:adjustRightInd w:val="0"/>
        <w:jc w:val="center"/>
        <w:rPr>
          <w:rFonts w:asciiTheme="majorHAnsi" w:hAnsiTheme="majorHAnsi"/>
          <w:bCs/>
          <w:spacing w:val="0"/>
          <w:sz w:val="28"/>
        </w:rPr>
      </w:pPr>
      <w:r w:rsidRPr="003D0161">
        <w:rPr>
          <w:rFonts w:asciiTheme="majorHAnsi" w:hAnsiTheme="majorHAnsi"/>
          <w:bCs/>
          <w:spacing w:val="0"/>
          <w:sz w:val="28"/>
        </w:rPr>
        <w:t>Динамика поставки товаров ненадлежащего качества</w:t>
      </w:r>
    </w:p>
    <w:p w:rsidR="003D0161" w:rsidRPr="003D0161" w:rsidRDefault="003D0161" w:rsidP="003D0161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  <w:sz w:val="28"/>
        </w:rPr>
      </w:pPr>
      <w:r w:rsidRPr="003D0161">
        <w:rPr>
          <w:rFonts w:asciiTheme="majorHAnsi" w:hAnsiTheme="majorHAnsi"/>
          <w:bCs/>
          <w:spacing w:val="0"/>
          <w:sz w:val="28"/>
        </w:rPr>
        <w:t>Таблица 2</w:t>
      </w:r>
    </w:p>
    <w:tbl>
      <w:tblPr>
        <w:tblStyle w:val="ae"/>
        <w:tblW w:w="5000" w:type="pct"/>
        <w:tblLayout w:type="fixed"/>
        <w:tblLook w:val="04A0"/>
      </w:tblPr>
      <w:tblGrid>
        <w:gridCol w:w="1103"/>
        <w:gridCol w:w="991"/>
        <w:gridCol w:w="679"/>
        <w:gridCol w:w="679"/>
        <w:gridCol w:w="679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277C7" w:rsidRPr="00C277C7" w:rsidTr="00C277C7">
        <w:tc>
          <w:tcPr>
            <w:tcW w:w="577" w:type="pct"/>
            <w:vMerge w:val="restar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Месяц</w:t>
            </w:r>
          </w:p>
        </w:tc>
        <w:tc>
          <w:tcPr>
            <w:tcW w:w="518" w:type="pct"/>
            <w:vMerge w:val="restar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П</w:t>
            </w: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о</w:t>
            </w: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ста</w:t>
            </w: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в</w:t>
            </w: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щик</w:t>
            </w:r>
          </w:p>
        </w:tc>
        <w:tc>
          <w:tcPr>
            <w:tcW w:w="3905" w:type="pct"/>
            <w:gridSpan w:val="11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Количество товара ненадлежащего качества, поставленного в течение месяца, единиц</w:t>
            </w:r>
          </w:p>
        </w:tc>
      </w:tr>
      <w:tr w:rsidR="00C277C7" w:rsidRPr="00C277C7" w:rsidTr="00C277C7">
        <w:tc>
          <w:tcPr>
            <w:tcW w:w="577" w:type="pct"/>
            <w:vMerge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</w:p>
        </w:tc>
        <w:tc>
          <w:tcPr>
            <w:tcW w:w="518" w:type="pct"/>
            <w:vMerge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2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</w:pPr>
            <w:r w:rsidRPr="00C277C7"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  <w:t>3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5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6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8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9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11</w:t>
            </w:r>
          </w:p>
        </w:tc>
      </w:tr>
      <w:tr w:rsidR="00C277C7" w:rsidRPr="00C277C7" w:rsidTr="00C277C7">
        <w:tc>
          <w:tcPr>
            <w:tcW w:w="577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Январь</w:t>
            </w:r>
          </w:p>
        </w:tc>
        <w:tc>
          <w:tcPr>
            <w:tcW w:w="51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№</w:t>
            </w:r>
            <w:r w:rsidRPr="00C277C7"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  <w:t>1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  <w:t>№2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75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300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80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250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75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320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80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240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300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80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250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75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320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80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250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75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300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60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250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75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300</w:t>
            </w:r>
          </w:p>
        </w:tc>
      </w:tr>
      <w:tr w:rsidR="00C277C7" w:rsidRPr="00C277C7" w:rsidTr="00C277C7">
        <w:tc>
          <w:tcPr>
            <w:tcW w:w="577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Февраль</w:t>
            </w:r>
          </w:p>
        </w:tc>
        <w:tc>
          <w:tcPr>
            <w:tcW w:w="518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№</w:t>
            </w:r>
            <w:r w:rsidRPr="00C277C7"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  <w:t>1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eastAsia="MingLiU" w:hAnsiTheme="majorHAnsi" w:cs="MingLiU"/>
                <w:spacing w:val="0"/>
                <w:sz w:val="22"/>
                <w:szCs w:val="22"/>
              </w:rPr>
              <w:t>№2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120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425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110</w:t>
            </w:r>
          </w:p>
          <w:p w:rsidR="00C277C7" w:rsidRPr="00C277C7" w:rsidRDefault="00C277C7" w:rsidP="003D016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120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420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110</w:t>
            </w:r>
          </w:p>
          <w:p w:rsidR="00C277C7" w:rsidRPr="00C277C7" w:rsidRDefault="00C277C7" w:rsidP="00C277C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450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100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425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110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120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425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120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120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425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110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400</w:t>
            </w:r>
          </w:p>
        </w:tc>
        <w:tc>
          <w:tcPr>
            <w:tcW w:w="355" w:type="pct"/>
            <w:vAlign w:val="center"/>
          </w:tcPr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120</w:t>
            </w:r>
          </w:p>
          <w:p w:rsidR="00C277C7" w:rsidRPr="00C277C7" w:rsidRDefault="00C277C7" w:rsidP="00DD78B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  <w:sz w:val="22"/>
                <w:szCs w:val="22"/>
              </w:rPr>
            </w:pPr>
            <w:r w:rsidRPr="00C277C7">
              <w:rPr>
                <w:rFonts w:asciiTheme="majorHAnsi" w:hAnsiTheme="majorHAnsi"/>
                <w:bCs/>
                <w:spacing w:val="0"/>
                <w:sz w:val="22"/>
                <w:szCs w:val="22"/>
              </w:rPr>
              <w:t>425</w:t>
            </w:r>
          </w:p>
        </w:tc>
      </w:tr>
    </w:tbl>
    <w:p w:rsidR="00C277C7" w:rsidRDefault="00C277C7" w:rsidP="004532AE">
      <w:pPr>
        <w:autoSpaceDE w:val="0"/>
        <w:autoSpaceDN w:val="0"/>
        <w:adjustRightInd w:val="0"/>
        <w:jc w:val="center"/>
        <w:rPr>
          <w:rFonts w:asciiTheme="majorHAnsi" w:hAnsiTheme="majorHAnsi"/>
          <w:bCs/>
          <w:spacing w:val="0"/>
        </w:rPr>
      </w:pPr>
    </w:p>
    <w:p w:rsidR="00C277C7" w:rsidRDefault="00C277C7" w:rsidP="004532AE">
      <w:pPr>
        <w:autoSpaceDE w:val="0"/>
        <w:autoSpaceDN w:val="0"/>
        <w:adjustRightInd w:val="0"/>
        <w:jc w:val="center"/>
        <w:rPr>
          <w:rFonts w:asciiTheme="majorHAnsi" w:hAnsiTheme="majorHAnsi"/>
          <w:bCs/>
          <w:spacing w:val="0"/>
        </w:rPr>
      </w:pPr>
    </w:p>
    <w:p w:rsidR="004532AE" w:rsidRDefault="004532AE" w:rsidP="004532AE">
      <w:pPr>
        <w:autoSpaceDE w:val="0"/>
        <w:autoSpaceDN w:val="0"/>
        <w:adjustRightInd w:val="0"/>
        <w:jc w:val="center"/>
        <w:rPr>
          <w:rFonts w:asciiTheme="majorHAnsi" w:hAnsiTheme="majorHAnsi"/>
          <w:bCs/>
          <w:spacing w:val="0"/>
        </w:rPr>
      </w:pPr>
      <w:r w:rsidRPr="004532AE">
        <w:rPr>
          <w:rFonts w:asciiTheme="majorHAnsi" w:hAnsiTheme="majorHAnsi"/>
          <w:bCs/>
          <w:spacing w:val="0"/>
        </w:rPr>
        <w:t>Динамика нарушений установленных сроков поставки</w:t>
      </w:r>
    </w:p>
    <w:p w:rsidR="004532AE" w:rsidRDefault="004532AE" w:rsidP="004532AE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</w:rPr>
      </w:pPr>
      <w:r>
        <w:rPr>
          <w:rFonts w:asciiTheme="majorHAnsi" w:hAnsiTheme="majorHAnsi"/>
          <w:bCs/>
          <w:spacing w:val="0"/>
        </w:rPr>
        <w:t>Таблица 3</w:t>
      </w:r>
    </w:p>
    <w:tbl>
      <w:tblPr>
        <w:tblStyle w:val="ae"/>
        <w:tblW w:w="0" w:type="auto"/>
        <w:tblLook w:val="04A0"/>
      </w:tblPr>
      <w:tblGrid>
        <w:gridCol w:w="1155"/>
        <w:gridCol w:w="1922"/>
        <w:gridCol w:w="1709"/>
        <w:gridCol w:w="1154"/>
        <w:gridCol w:w="1922"/>
        <w:gridCol w:w="1709"/>
      </w:tblGrid>
      <w:tr w:rsidR="004532AE" w:rsidTr="004532AE">
        <w:tc>
          <w:tcPr>
            <w:tcW w:w="0" w:type="auto"/>
            <w:gridSpan w:val="3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Поставщик № 1</w:t>
            </w:r>
          </w:p>
        </w:tc>
        <w:tc>
          <w:tcPr>
            <w:tcW w:w="0" w:type="auto"/>
            <w:gridSpan w:val="3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>
              <w:rPr>
                <w:rFonts w:asciiTheme="majorHAnsi" w:hAnsiTheme="majorHAnsi"/>
                <w:bCs/>
                <w:spacing w:val="0"/>
              </w:rPr>
              <w:t>Поставщик № 2</w:t>
            </w:r>
          </w:p>
        </w:tc>
      </w:tr>
      <w:tr w:rsidR="004532AE" w:rsidTr="004532AE"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Месяц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Количество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поставок,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ед</w:t>
            </w:r>
            <w:r w:rsidRPr="004532AE">
              <w:rPr>
                <w:rFonts w:asciiTheme="majorHAnsi" w:hAnsiTheme="majorHAnsi"/>
                <w:bCs/>
                <w:spacing w:val="0"/>
              </w:rPr>
              <w:t>и</w:t>
            </w:r>
            <w:r w:rsidRPr="004532AE">
              <w:rPr>
                <w:rFonts w:asciiTheme="majorHAnsi" w:hAnsiTheme="majorHAnsi"/>
                <w:bCs/>
                <w:spacing w:val="0"/>
              </w:rPr>
              <w:t>ниц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Всего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оп</w:t>
            </w:r>
            <w:r w:rsidRPr="004532AE">
              <w:rPr>
                <w:rFonts w:asciiTheme="majorHAnsi" w:hAnsiTheme="majorHAnsi"/>
                <w:bCs/>
                <w:spacing w:val="0"/>
              </w:rPr>
              <w:t>о</w:t>
            </w:r>
            <w:r w:rsidRPr="004532AE">
              <w:rPr>
                <w:rFonts w:asciiTheme="majorHAnsi" w:hAnsiTheme="majorHAnsi"/>
                <w:bCs/>
                <w:spacing w:val="0"/>
              </w:rPr>
              <w:t>зданий,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дней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Месяц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Количество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поставок,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ед</w:t>
            </w:r>
            <w:r w:rsidRPr="004532AE">
              <w:rPr>
                <w:rFonts w:asciiTheme="majorHAnsi" w:hAnsiTheme="majorHAnsi"/>
                <w:bCs/>
                <w:spacing w:val="0"/>
              </w:rPr>
              <w:t>и</w:t>
            </w:r>
            <w:r w:rsidRPr="004532AE">
              <w:rPr>
                <w:rFonts w:asciiTheme="majorHAnsi" w:hAnsiTheme="majorHAnsi"/>
                <w:bCs/>
                <w:spacing w:val="0"/>
              </w:rPr>
              <w:t>ниц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Всего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оп</w:t>
            </w:r>
            <w:r w:rsidRPr="004532AE">
              <w:rPr>
                <w:rFonts w:asciiTheme="majorHAnsi" w:hAnsiTheme="majorHAnsi"/>
                <w:bCs/>
                <w:spacing w:val="0"/>
              </w:rPr>
              <w:t>о</w:t>
            </w:r>
            <w:r w:rsidRPr="004532AE">
              <w:rPr>
                <w:rFonts w:asciiTheme="majorHAnsi" w:hAnsiTheme="majorHAnsi"/>
                <w:bCs/>
                <w:spacing w:val="0"/>
              </w:rPr>
              <w:t>зданий,</w:t>
            </w:r>
            <w:r>
              <w:rPr>
                <w:rFonts w:asciiTheme="majorHAnsi" w:hAnsiTheme="majorHAnsi"/>
                <w:bCs/>
                <w:spacing w:val="0"/>
              </w:rPr>
              <w:t xml:space="preserve"> </w:t>
            </w:r>
            <w:r w:rsidRPr="004532AE">
              <w:rPr>
                <w:rFonts w:asciiTheme="majorHAnsi" w:hAnsiTheme="majorHAnsi"/>
                <w:bCs/>
                <w:spacing w:val="0"/>
              </w:rPr>
              <w:t>дней</w:t>
            </w:r>
          </w:p>
        </w:tc>
      </w:tr>
      <w:tr w:rsidR="004532AE" w:rsidTr="004532AE"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Январь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eastAsia="MingLiU" w:hAnsiTheme="majorHAnsi" w:cs="MingLiU"/>
                <w:spacing w:val="0"/>
              </w:rPr>
              <w:t>8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28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Январь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eastAsia="MingLiU" w:hAnsiTheme="majorHAnsi" w:cs="MingLiU"/>
                <w:spacing w:val="0"/>
              </w:rPr>
              <w:t>1</w:t>
            </w:r>
            <w:r>
              <w:rPr>
                <w:rFonts w:asciiTheme="majorHAnsi" w:eastAsia="MingLiU" w:hAnsiTheme="majorHAnsi" w:cs="MingLiU"/>
                <w:spacing w:val="0"/>
              </w:rPr>
              <w:t>0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45</w:t>
            </w:r>
          </w:p>
        </w:tc>
      </w:tr>
      <w:tr w:rsidR="004532AE" w:rsidTr="004532AE"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Февраль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7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35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Февраль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eastAsia="MingLiU" w:hAnsiTheme="majorHAnsi" w:cs="MingLiU"/>
                <w:spacing w:val="0"/>
              </w:rPr>
              <w:t>12</w:t>
            </w:r>
          </w:p>
        </w:tc>
        <w:tc>
          <w:tcPr>
            <w:tcW w:w="0" w:type="auto"/>
            <w:vAlign w:val="center"/>
          </w:tcPr>
          <w:p w:rsidR="004532AE" w:rsidRDefault="004532AE" w:rsidP="004532A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Cs/>
                <w:spacing w:val="0"/>
              </w:rPr>
            </w:pPr>
            <w:r w:rsidRPr="004532AE">
              <w:rPr>
                <w:rFonts w:asciiTheme="majorHAnsi" w:hAnsiTheme="majorHAnsi"/>
                <w:bCs/>
                <w:spacing w:val="0"/>
              </w:rPr>
              <w:t>36</w:t>
            </w:r>
          </w:p>
        </w:tc>
      </w:tr>
    </w:tbl>
    <w:p w:rsidR="004532AE" w:rsidRDefault="004532AE" w:rsidP="004532AE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</w:rPr>
      </w:pPr>
    </w:p>
    <w:p w:rsidR="004532AE" w:rsidRPr="004532AE" w:rsidRDefault="004532AE" w:rsidP="004532AE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4532AE">
        <w:rPr>
          <w:rFonts w:asciiTheme="majorHAnsi" w:hAnsiTheme="majorHAnsi"/>
          <w:spacing w:val="0"/>
          <w:sz w:val="28"/>
          <w:szCs w:val="28"/>
        </w:rPr>
        <w:t>1. Расчет средневзвешенного темпа роста цен (показатель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4532AE">
        <w:rPr>
          <w:rFonts w:asciiTheme="majorHAnsi" w:hAnsiTheme="majorHAnsi"/>
          <w:spacing w:val="0"/>
          <w:sz w:val="28"/>
          <w:szCs w:val="28"/>
        </w:rPr>
        <w:t>цены).</w:t>
      </w:r>
    </w:p>
    <w:p w:rsidR="004532AE" w:rsidRDefault="004532AE" w:rsidP="004532AE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4532AE">
        <w:rPr>
          <w:rFonts w:asciiTheme="majorHAnsi" w:hAnsiTheme="majorHAnsi"/>
          <w:spacing w:val="0"/>
          <w:sz w:val="28"/>
          <w:szCs w:val="28"/>
        </w:rPr>
        <w:t>Для оценки поставщика по первому критерию (цена)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4532AE">
        <w:rPr>
          <w:rFonts w:asciiTheme="majorHAnsi" w:hAnsiTheme="majorHAnsi"/>
          <w:spacing w:val="0"/>
          <w:sz w:val="28"/>
          <w:szCs w:val="28"/>
        </w:rPr>
        <w:t>следует ра</w:t>
      </w:r>
      <w:r w:rsidRPr="004532AE">
        <w:rPr>
          <w:rFonts w:asciiTheme="majorHAnsi" w:hAnsiTheme="majorHAnsi"/>
          <w:spacing w:val="0"/>
          <w:sz w:val="28"/>
          <w:szCs w:val="28"/>
        </w:rPr>
        <w:t>с</w:t>
      </w:r>
      <w:r w:rsidRPr="004532AE">
        <w:rPr>
          <w:rFonts w:asciiTheme="majorHAnsi" w:hAnsiTheme="majorHAnsi"/>
          <w:spacing w:val="0"/>
          <w:sz w:val="28"/>
          <w:szCs w:val="28"/>
        </w:rPr>
        <w:t>считать с</w:t>
      </w:r>
      <w:r>
        <w:rPr>
          <w:rFonts w:asciiTheme="majorHAnsi" w:hAnsiTheme="majorHAnsi"/>
          <w:spacing w:val="0"/>
          <w:sz w:val="28"/>
          <w:szCs w:val="28"/>
        </w:rPr>
        <w:t xml:space="preserve">редневзвешенный темп роста цен </w:t>
      </w:r>
      <m:oMath>
        <m:d>
          <m:dPr>
            <m:ctrlPr>
              <w:rPr>
                <w:rFonts w:ascii="Cambria Math" w:hAnsi="Cambria Math"/>
                <w:i/>
                <w:iCs/>
                <w:spacing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pacing w:val="0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pacing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0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/>
                    <w:spacing w:val="0"/>
                    <w:sz w:val="28"/>
                    <w:szCs w:val="28"/>
                  </w:rPr>
                  <m:t>ц</m:t>
                </m:r>
              </m:sub>
            </m:sSub>
          </m:e>
        </m:d>
      </m:oMath>
      <w:r w:rsidRPr="004532AE">
        <w:rPr>
          <w:rFonts w:asciiTheme="majorHAnsi" w:hAnsiTheme="majorHAnsi" w:cs="Arial"/>
          <w:spacing w:val="0"/>
          <w:sz w:val="28"/>
          <w:szCs w:val="28"/>
        </w:rPr>
        <w:t xml:space="preserve"> </w:t>
      </w:r>
      <w:r w:rsidRPr="004532AE">
        <w:rPr>
          <w:rFonts w:asciiTheme="majorHAnsi" w:hAnsiTheme="majorHAnsi"/>
          <w:spacing w:val="0"/>
          <w:sz w:val="28"/>
          <w:szCs w:val="28"/>
        </w:rPr>
        <w:t>на поставляемые им т</w:t>
      </w:r>
      <w:r w:rsidRPr="004532AE">
        <w:rPr>
          <w:rFonts w:asciiTheme="majorHAnsi" w:hAnsiTheme="majorHAnsi"/>
          <w:spacing w:val="0"/>
          <w:sz w:val="28"/>
          <w:szCs w:val="28"/>
        </w:rPr>
        <w:t>о</w:t>
      </w:r>
      <w:r w:rsidRPr="004532AE">
        <w:rPr>
          <w:rFonts w:asciiTheme="majorHAnsi" w:hAnsiTheme="majorHAnsi"/>
          <w:spacing w:val="0"/>
          <w:sz w:val="28"/>
          <w:szCs w:val="28"/>
        </w:rPr>
        <w:t>вары:</w:t>
      </w:r>
    </w:p>
    <w:p w:rsidR="004532AE" w:rsidRPr="004532AE" w:rsidRDefault="007B4DDC" w:rsidP="004532AE">
      <w:pPr>
        <w:autoSpaceDE w:val="0"/>
        <w:autoSpaceDN w:val="0"/>
        <w:adjustRightInd w:val="0"/>
        <w:ind w:firstLine="708"/>
        <w:rPr>
          <w:rFonts w:asciiTheme="majorHAnsi" w:hAnsiTheme="majorHAnsi"/>
          <w:i/>
          <w:iCs/>
          <w:spacing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pacing w:val="0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pacing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pacing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pacing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ц</m:t>
                  </m:r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532AE" w:rsidRPr="004532AE" w:rsidRDefault="004532AE" w:rsidP="0023594A">
      <w:pPr>
        <w:autoSpaceDE w:val="0"/>
        <w:autoSpaceDN w:val="0"/>
        <w:adjustRightInd w:val="0"/>
        <w:jc w:val="both"/>
        <w:rPr>
          <w:rFonts w:asciiTheme="majorHAnsi" w:hAnsiTheme="majorHAnsi"/>
          <w:spacing w:val="0"/>
          <w:sz w:val="28"/>
          <w:szCs w:val="28"/>
        </w:rPr>
      </w:pPr>
      <w:r>
        <w:rPr>
          <w:rFonts w:asciiTheme="majorHAnsi" w:hAnsiTheme="majorHAnsi"/>
          <w:iCs/>
          <w:spacing w:val="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ц</m:t>
            </m:r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HAnsi" w:hAnsiTheme="majorHAnsi"/>
          <w:iCs/>
          <w:spacing w:val="0"/>
          <w:sz w:val="28"/>
          <w:szCs w:val="28"/>
        </w:rPr>
        <w:t xml:space="preserve"> – </w:t>
      </w:r>
      <w:r w:rsidRPr="004532AE">
        <w:rPr>
          <w:rFonts w:asciiTheme="majorHAnsi" w:hAnsiTheme="majorHAnsi"/>
          <w:spacing w:val="0"/>
          <w:sz w:val="28"/>
          <w:szCs w:val="28"/>
        </w:rPr>
        <w:t xml:space="preserve">темп роста цены на </w:t>
      </w:r>
      <w:proofErr w:type="spellStart"/>
      <w:r w:rsidR="00096690" w:rsidRPr="00096690">
        <w:rPr>
          <w:rFonts w:asciiTheme="majorHAnsi" w:hAnsiTheme="majorHAnsi"/>
          <w:i/>
          <w:spacing w:val="0"/>
          <w:sz w:val="28"/>
          <w:szCs w:val="28"/>
          <w:lang w:val="en-US"/>
        </w:rPr>
        <w:t>i</w:t>
      </w:r>
      <w:proofErr w:type="spellEnd"/>
      <w:r w:rsidRPr="004532AE">
        <w:rPr>
          <w:rFonts w:asciiTheme="majorHAnsi" w:hAnsiTheme="majorHAnsi"/>
          <w:spacing w:val="0"/>
          <w:sz w:val="28"/>
          <w:szCs w:val="28"/>
        </w:rPr>
        <w:t>-</w:t>
      </w:r>
      <w:proofErr w:type="spellStart"/>
      <w:r w:rsidRPr="004532AE">
        <w:rPr>
          <w:rFonts w:asciiTheme="majorHAnsi" w:hAnsiTheme="majorHAnsi"/>
          <w:spacing w:val="0"/>
          <w:sz w:val="28"/>
          <w:szCs w:val="28"/>
        </w:rPr>
        <w:t>ю</w:t>
      </w:r>
      <w:proofErr w:type="spellEnd"/>
      <w:r w:rsidRPr="004532AE">
        <w:rPr>
          <w:rFonts w:asciiTheme="majorHAnsi" w:hAnsiTheme="majorHAnsi"/>
          <w:spacing w:val="0"/>
          <w:sz w:val="28"/>
          <w:szCs w:val="28"/>
        </w:rPr>
        <w:t xml:space="preserve"> разновидность поставляемого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4532AE">
        <w:rPr>
          <w:rFonts w:asciiTheme="majorHAnsi" w:hAnsiTheme="majorHAnsi"/>
          <w:spacing w:val="0"/>
          <w:sz w:val="28"/>
          <w:szCs w:val="28"/>
        </w:rPr>
        <w:t>товара;</w:t>
      </w:r>
    </w:p>
    <w:p w:rsidR="004532AE" w:rsidRPr="004532AE" w:rsidRDefault="007B4DDC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i</m:t>
            </m:r>
          </m:sub>
        </m:sSub>
      </m:oMath>
      <w:r w:rsidR="004532AE" w:rsidRPr="004532AE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="004532AE">
        <w:rPr>
          <w:rFonts w:asciiTheme="majorHAnsi" w:hAnsiTheme="majorHAnsi"/>
          <w:spacing w:val="0"/>
          <w:sz w:val="28"/>
          <w:szCs w:val="28"/>
        </w:rPr>
        <w:t>–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 xml:space="preserve"> доля </w:t>
      </w:r>
      <w:r w:rsidR="004532AE" w:rsidRPr="004532AE">
        <w:rPr>
          <w:rFonts w:asciiTheme="majorHAnsi" w:hAnsiTheme="majorHAnsi"/>
          <w:i/>
          <w:spacing w:val="0"/>
          <w:sz w:val="28"/>
          <w:szCs w:val="28"/>
          <w:lang w:val="en-US"/>
        </w:rPr>
        <w:t>i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>-й разновидности товара в общем объеме</w:t>
      </w:r>
      <w:r w:rsidR="004532AE">
        <w:rPr>
          <w:rFonts w:asciiTheme="majorHAnsi" w:hAnsiTheme="majorHAnsi"/>
          <w:spacing w:val="0"/>
          <w:sz w:val="28"/>
          <w:szCs w:val="28"/>
        </w:rPr>
        <w:t xml:space="preserve"> 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>поставок тек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>у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>щего периода;</w:t>
      </w:r>
    </w:p>
    <w:p w:rsidR="004532AE" w:rsidRPr="004532AE" w:rsidRDefault="004532AE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w:r>
        <w:rPr>
          <w:rFonts w:asciiTheme="majorHAnsi" w:hAnsiTheme="majorHAnsi"/>
          <w:i/>
          <w:spacing w:val="0"/>
          <w:sz w:val="28"/>
          <w:szCs w:val="28"/>
          <w:lang w:val="en-US"/>
        </w:rPr>
        <w:t>n</w:t>
      </w:r>
      <w:r w:rsidRPr="004532AE">
        <w:rPr>
          <w:rFonts w:asciiTheme="majorHAnsi" w:hAnsiTheme="majorHAnsi"/>
          <w:spacing w:val="0"/>
          <w:sz w:val="28"/>
          <w:szCs w:val="28"/>
        </w:rPr>
        <w:t xml:space="preserve"> </w:t>
      </w:r>
      <w:r>
        <w:rPr>
          <w:rFonts w:asciiTheme="majorHAnsi" w:hAnsiTheme="majorHAnsi"/>
          <w:spacing w:val="0"/>
          <w:sz w:val="28"/>
          <w:szCs w:val="28"/>
        </w:rPr>
        <w:t>–</w:t>
      </w:r>
      <w:r w:rsidRPr="004532AE">
        <w:rPr>
          <w:rFonts w:asciiTheme="majorHAnsi" w:hAnsiTheme="majorHAnsi"/>
          <w:spacing w:val="0"/>
          <w:sz w:val="28"/>
          <w:szCs w:val="28"/>
        </w:rPr>
        <w:t xml:space="preserve"> </w:t>
      </w:r>
      <w:proofErr w:type="gramStart"/>
      <w:r w:rsidRPr="004532AE">
        <w:rPr>
          <w:rFonts w:asciiTheme="majorHAnsi" w:hAnsiTheme="majorHAnsi"/>
          <w:spacing w:val="0"/>
          <w:sz w:val="28"/>
          <w:szCs w:val="28"/>
        </w:rPr>
        <w:t>количество</w:t>
      </w:r>
      <w:proofErr w:type="gramEnd"/>
      <w:r w:rsidRPr="004532AE">
        <w:rPr>
          <w:rFonts w:asciiTheme="majorHAnsi" w:hAnsiTheme="majorHAnsi"/>
          <w:spacing w:val="0"/>
          <w:sz w:val="28"/>
          <w:szCs w:val="28"/>
        </w:rPr>
        <w:t xml:space="preserve"> поставляемых разновидностей товаров.</w:t>
      </w:r>
    </w:p>
    <w:p w:rsidR="0023594A" w:rsidRDefault="0023594A" w:rsidP="004532AE">
      <w:pPr>
        <w:autoSpaceDE w:val="0"/>
        <w:autoSpaceDN w:val="0"/>
        <w:adjustRightInd w:val="0"/>
        <w:ind w:firstLine="567"/>
        <w:rPr>
          <w:rFonts w:asciiTheme="majorHAnsi" w:hAnsiTheme="majorHAnsi"/>
          <w:spacing w:val="0"/>
          <w:sz w:val="28"/>
          <w:szCs w:val="28"/>
        </w:rPr>
      </w:pPr>
    </w:p>
    <w:p w:rsidR="004532AE" w:rsidRDefault="004532AE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w:r w:rsidRPr="004532AE">
        <w:rPr>
          <w:rFonts w:asciiTheme="majorHAnsi" w:hAnsiTheme="majorHAnsi"/>
          <w:spacing w:val="0"/>
          <w:sz w:val="28"/>
          <w:szCs w:val="28"/>
        </w:rPr>
        <w:t xml:space="preserve">Темп роста цены на </w:t>
      </w:r>
      <w:r w:rsidRPr="00096690">
        <w:rPr>
          <w:rFonts w:asciiTheme="majorHAnsi" w:hAnsiTheme="majorHAnsi"/>
          <w:i/>
          <w:spacing w:val="0"/>
          <w:sz w:val="28"/>
          <w:szCs w:val="28"/>
          <w:lang w:val="en-US"/>
        </w:rPr>
        <w:t>i</w:t>
      </w:r>
      <w:r w:rsidRPr="004532AE">
        <w:rPr>
          <w:rFonts w:asciiTheme="majorHAnsi" w:hAnsiTheme="majorHAnsi"/>
          <w:spacing w:val="0"/>
          <w:sz w:val="28"/>
          <w:szCs w:val="28"/>
        </w:rPr>
        <w:t>-ю разновидность поставляемого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4532AE">
        <w:rPr>
          <w:rFonts w:asciiTheme="majorHAnsi" w:hAnsiTheme="majorHAnsi"/>
          <w:spacing w:val="0"/>
          <w:sz w:val="28"/>
          <w:szCs w:val="28"/>
        </w:rPr>
        <w:t>товара ра</w:t>
      </w:r>
      <w:r w:rsidRPr="004532AE">
        <w:rPr>
          <w:rFonts w:asciiTheme="majorHAnsi" w:hAnsiTheme="majorHAnsi"/>
          <w:spacing w:val="0"/>
          <w:sz w:val="28"/>
          <w:szCs w:val="28"/>
        </w:rPr>
        <w:t>с</w:t>
      </w:r>
      <w:r w:rsidRPr="004532AE">
        <w:rPr>
          <w:rFonts w:asciiTheme="majorHAnsi" w:hAnsiTheme="majorHAnsi"/>
          <w:spacing w:val="0"/>
          <w:sz w:val="28"/>
          <w:szCs w:val="28"/>
        </w:rPr>
        <w:t>считывается по формуле</w:t>
      </w:r>
    </w:p>
    <w:p w:rsidR="004532AE" w:rsidRDefault="007B4DDC" w:rsidP="004532AE">
      <w:pPr>
        <w:autoSpaceDE w:val="0"/>
        <w:autoSpaceDN w:val="0"/>
        <w:adjustRightInd w:val="0"/>
        <w:ind w:firstLine="567"/>
        <w:rPr>
          <w:rFonts w:asciiTheme="majorHAnsi" w:hAnsiTheme="majorHAnsi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ц</m:t>
              </m:r>
              <m:r>
                <w:rPr>
                  <w:rFonts w:ascii="Cambria Math" w:hAnsi="Cambria Math"/>
                  <w:spacing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  <w:spacing w:val="0"/>
              <w:sz w:val="28"/>
              <w:szCs w:val="28"/>
            </w:rPr>
            <m:t>∙100%</m:t>
          </m:r>
        </m:oMath>
      </m:oMathPara>
    </w:p>
    <w:p w:rsidR="004532AE" w:rsidRPr="004532AE" w:rsidRDefault="004532AE" w:rsidP="004532AE">
      <w:pPr>
        <w:autoSpaceDE w:val="0"/>
        <w:autoSpaceDN w:val="0"/>
        <w:adjustRightInd w:val="0"/>
        <w:jc w:val="both"/>
        <w:rPr>
          <w:rFonts w:asciiTheme="majorHAnsi" w:hAnsiTheme="majorHAnsi"/>
          <w:spacing w:val="0"/>
          <w:sz w:val="28"/>
          <w:szCs w:val="28"/>
        </w:rPr>
      </w:pPr>
      <w:r w:rsidRPr="004532AE">
        <w:rPr>
          <w:rFonts w:asciiTheme="majorHAnsi" w:hAnsiTheme="majorHAnsi"/>
          <w:spacing w:val="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i1</m:t>
            </m:r>
          </m:sub>
        </m:sSub>
      </m:oMath>
      <w:r w:rsidRPr="004532AE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="0023594A" w:rsidRPr="0023594A">
        <w:rPr>
          <w:rFonts w:asciiTheme="majorHAnsi" w:hAnsiTheme="majorHAnsi"/>
          <w:spacing w:val="0"/>
          <w:sz w:val="28"/>
          <w:szCs w:val="28"/>
        </w:rPr>
        <w:t>–</w:t>
      </w:r>
      <w:r w:rsidRPr="004532AE">
        <w:rPr>
          <w:rFonts w:asciiTheme="majorHAnsi" w:hAnsiTheme="majorHAnsi"/>
          <w:spacing w:val="0"/>
          <w:sz w:val="28"/>
          <w:szCs w:val="28"/>
        </w:rPr>
        <w:t xml:space="preserve"> цена </w:t>
      </w:r>
      <w:r w:rsidRPr="0023594A">
        <w:rPr>
          <w:rFonts w:asciiTheme="majorHAnsi" w:hAnsiTheme="majorHAnsi"/>
          <w:i/>
          <w:spacing w:val="0"/>
          <w:sz w:val="28"/>
          <w:szCs w:val="28"/>
        </w:rPr>
        <w:t>i</w:t>
      </w:r>
      <w:r w:rsidRPr="004532AE">
        <w:rPr>
          <w:rFonts w:asciiTheme="majorHAnsi" w:hAnsiTheme="majorHAnsi"/>
          <w:spacing w:val="0"/>
          <w:sz w:val="28"/>
          <w:szCs w:val="28"/>
        </w:rPr>
        <w:t>-й разновидности товара в текущем периоде;</w:t>
      </w:r>
    </w:p>
    <w:p w:rsidR="004532AE" w:rsidRPr="004532AE" w:rsidRDefault="007B4DDC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i0</m:t>
            </m:r>
          </m:sub>
        </m:sSub>
      </m:oMath>
      <w:r w:rsidR="0023594A" w:rsidRPr="0023594A">
        <w:rPr>
          <w:rFonts w:asciiTheme="majorHAnsi" w:hAnsiTheme="majorHAnsi"/>
          <w:spacing w:val="0"/>
          <w:sz w:val="28"/>
          <w:szCs w:val="28"/>
        </w:rPr>
        <w:t xml:space="preserve"> –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 xml:space="preserve"> цена </w:t>
      </w:r>
      <w:r w:rsidR="004532AE" w:rsidRPr="004532AE">
        <w:rPr>
          <w:rFonts w:asciiTheme="majorHAnsi" w:hAnsiTheme="majorHAnsi"/>
          <w:i/>
          <w:iCs/>
          <w:spacing w:val="0"/>
          <w:sz w:val="28"/>
          <w:szCs w:val="28"/>
        </w:rPr>
        <w:t>i-</w:t>
      </w:r>
      <w:r w:rsidR="004532AE" w:rsidRPr="0023594A">
        <w:rPr>
          <w:rFonts w:asciiTheme="majorHAnsi" w:hAnsiTheme="majorHAnsi"/>
          <w:iCs/>
          <w:spacing w:val="0"/>
          <w:sz w:val="28"/>
          <w:szCs w:val="28"/>
        </w:rPr>
        <w:t>й</w:t>
      </w:r>
      <w:r w:rsidR="004532AE" w:rsidRPr="004532AE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>разновидности товара в предшествующем</w:t>
      </w:r>
      <w:r w:rsidR="0023594A" w:rsidRPr="0023594A">
        <w:rPr>
          <w:rFonts w:asciiTheme="majorHAnsi" w:hAnsiTheme="majorHAnsi"/>
          <w:spacing w:val="0"/>
          <w:sz w:val="28"/>
          <w:szCs w:val="28"/>
        </w:rPr>
        <w:t xml:space="preserve"> </w:t>
      </w:r>
      <w:r w:rsidR="004532AE" w:rsidRPr="004532AE">
        <w:rPr>
          <w:rFonts w:asciiTheme="majorHAnsi" w:hAnsiTheme="majorHAnsi"/>
          <w:spacing w:val="0"/>
          <w:sz w:val="28"/>
          <w:szCs w:val="28"/>
        </w:rPr>
        <w:t>периоде.</w:t>
      </w:r>
    </w:p>
    <w:p w:rsidR="0023594A" w:rsidRDefault="0023594A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</w:p>
    <w:p w:rsidR="004532AE" w:rsidRDefault="004532AE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w:r w:rsidRPr="004532AE">
        <w:rPr>
          <w:rFonts w:asciiTheme="majorHAnsi" w:hAnsiTheme="majorHAnsi"/>
          <w:spacing w:val="0"/>
          <w:sz w:val="28"/>
          <w:szCs w:val="28"/>
        </w:rPr>
        <w:t xml:space="preserve">Доля </w:t>
      </w:r>
      <w:r w:rsidR="0023594A" w:rsidRPr="0023594A">
        <w:rPr>
          <w:rFonts w:asciiTheme="majorHAnsi" w:hAnsiTheme="majorHAnsi"/>
          <w:i/>
          <w:spacing w:val="0"/>
          <w:sz w:val="28"/>
          <w:szCs w:val="28"/>
          <w:lang w:val="en-US"/>
        </w:rPr>
        <w:t>i</w:t>
      </w:r>
      <w:r w:rsidRPr="004532AE">
        <w:rPr>
          <w:rFonts w:asciiTheme="majorHAnsi" w:hAnsiTheme="majorHAnsi"/>
          <w:spacing w:val="0"/>
          <w:sz w:val="28"/>
          <w:szCs w:val="28"/>
        </w:rPr>
        <w:t>-й разновидности товара в общем объеме поставок</w:t>
      </w:r>
      <w:r w:rsidR="0023594A"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4532AE">
        <w:rPr>
          <w:rFonts w:asciiTheme="majorHAnsi" w:hAnsiTheme="majorHAnsi"/>
          <w:spacing w:val="0"/>
          <w:sz w:val="28"/>
          <w:szCs w:val="28"/>
        </w:rPr>
        <w:t>рассчит</w:t>
      </w:r>
      <w:r w:rsidRPr="004532AE">
        <w:rPr>
          <w:rFonts w:asciiTheme="majorHAnsi" w:hAnsiTheme="majorHAnsi"/>
          <w:spacing w:val="0"/>
          <w:sz w:val="28"/>
          <w:szCs w:val="28"/>
        </w:rPr>
        <w:t>ы</w:t>
      </w:r>
      <w:r w:rsidRPr="004532AE">
        <w:rPr>
          <w:rFonts w:asciiTheme="majorHAnsi" w:hAnsiTheme="majorHAnsi"/>
          <w:spacing w:val="0"/>
          <w:sz w:val="28"/>
          <w:szCs w:val="28"/>
        </w:rPr>
        <w:t>вается по формуле</w:t>
      </w:r>
    </w:p>
    <w:p w:rsidR="0023594A" w:rsidRDefault="007B4DDC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23594A" w:rsidRPr="00096690" w:rsidRDefault="0023594A" w:rsidP="0023594A">
      <w:pPr>
        <w:autoSpaceDE w:val="0"/>
        <w:autoSpaceDN w:val="0"/>
        <w:adjustRightInd w:val="0"/>
        <w:ind w:firstLine="567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i</m:t>
            </m:r>
          </m:sub>
        </m:sSub>
      </m:oMath>
      <w:r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 xml:space="preserve">– сумма, на которую поставлен товар </w:t>
      </w:r>
      <w:r w:rsidRPr="0023594A">
        <w:rPr>
          <w:rFonts w:asciiTheme="majorHAnsi" w:hAnsiTheme="majorHAnsi"/>
          <w:i/>
          <w:iCs/>
          <w:spacing w:val="0"/>
          <w:sz w:val="28"/>
          <w:szCs w:val="28"/>
        </w:rPr>
        <w:t>i-</w:t>
      </w:r>
      <w:r w:rsidRPr="00096690">
        <w:rPr>
          <w:rFonts w:asciiTheme="majorHAnsi" w:hAnsiTheme="majorHAnsi"/>
          <w:iCs/>
          <w:spacing w:val="0"/>
          <w:sz w:val="28"/>
          <w:szCs w:val="28"/>
        </w:rPr>
        <w:t>й</w:t>
      </w:r>
      <w:r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разновидности в т</w:t>
      </w:r>
      <w:r w:rsidRPr="0023594A">
        <w:rPr>
          <w:rFonts w:asciiTheme="majorHAnsi" w:hAnsiTheme="majorHAnsi"/>
          <w:spacing w:val="0"/>
          <w:sz w:val="28"/>
          <w:szCs w:val="28"/>
        </w:rPr>
        <w:t>е</w:t>
      </w:r>
      <w:r w:rsidRPr="0023594A">
        <w:rPr>
          <w:rFonts w:asciiTheme="majorHAnsi" w:hAnsiTheme="majorHAnsi"/>
          <w:spacing w:val="0"/>
          <w:sz w:val="28"/>
          <w:szCs w:val="28"/>
        </w:rPr>
        <w:t>кущем периоде, руб.</w:t>
      </w:r>
    </w:p>
    <w:p w:rsidR="0023594A" w:rsidRPr="00096690" w:rsidRDefault="0023594A" w:rsidP="0023594A">
      <w:pPr>
        <w:autoSpaceDE w:val="0"/>
        <w:autoSpaceDN w:val="0"/>
        <w:adjustRightInd w:val="0"/>
        <w:rPr>
          <w:spacing w:val="0"/>
          <w:sz w:val="22"/>
          <w:szCs w:val="22"/>
        </w:rPr>
      </w:pPr>
    </w:p>
    <w:p w:rsidR="0023594A" w:rsidRPr="0023594A" w:rsidRDefault="0023594A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>2. Расчет темпа роста поставки товаров ненадлежащего качества (показатель качества).</w:t>
      </w:r>
    </w:p>
    <w:p w:rsidR="0023594A" w:rsidRPr="0023594A" w:rsidRDefault="0023594A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>Для оценки поставщиков по второму показателю (качество поста</w:t>
      </w:r>
      <w:r w:rsidRPr="0023594A">
        <w:rPr>
          <w:rFonts w:asciiTheme="majorHAnsi" w:hAnsiTheme="majorHAnsi"/>
          <w:spacing w:val="0"/>
          <w:sz w:val="28"/>
          <w:szCs w:val="28"/>
        </w:rPr>
        <w:t>в</w:t>
      </w:r>
      <w:r w:rsidRPr="0023594A">
        <w:rPr>
          <w:rFonts w:asciiTheme="majorHAnsi" w:hAnsiTheme="majorHAnsi"/>
          <w:spacing w:val="0"/>
          <w:sz w:val="28"/>
          <w:szCs w:val="28"/>
        </w:rPr>
        <w:t>ляемого товара) рассчитаем темп роста поставки товаров ненадлежащ</w:t>
      </w:r>
      <w:r w:rsidRPr="0023594A">
        <w:rPr>
          <w:rFonts w:asciiTheme="majorHAnsi" w:hAnsiTheme="majorHAnsi"/>
          <w:spacing w:val="0"/>
          <w:sz w:val="28"/>
          <w:szCs w:val="28"/>
        </w:rPr>
        <w:t>е</w:t>
      </w:r>
      <w:r w:rsidRPr="0023594A">
        <w:rPr>
          <w:rFonts w:asciiTheme="majorHAnsi" w:hAnsiTheme="majorHAnsi"/>
          <w:spacing w:val="0"/>
          <w:sz w:val="28"/>
          <w:szCs w:val="28"/>
        </w:rPr>
        <w:t xml:space="preserve">го качества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</w:rPr>
              <m:t>(</m:t>
            </m:r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н.к.</m:t>
            </m:r>
          </m:sub>
        </m:sSub>
        <m:r>
          <w:rPr>
            <w:rFonts w:ascii="Cambria Math" w:hAnsi="Cambria Math"/>
            <w:spacing w:val="0"/>
            <w:sz w:val="28"/>
            <w:szCs w:val="28"/>
          </w:rPr>
          <m:t>)</m:t>
        </m:r>
      </m:oMath>
      <w:r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по каждому поставщику:</w:t>
      </w:r>
    </w:p>
    <w:p w:rsidR="0023594A" w:rsidRPr="0023594A" w:rsidRDefault="007B4DDC" w:rsidP="0023594A">
      <w:pPr>
        <w:autoSpaceDE w:val="0"/>
        <w:autoSpaceDN w:val="0"/>
        <w:adjustRightInd w:val="0"/>
        <w:ind w:firstLine="567"/>
        <w:rPr>
          <w:rFonts w:asciiTheme="majorHAnsi" w:hAnsiTheme="majorHAnsi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н.к.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н.к.1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н.к.0</m:t>
                  </m:r>
                </m:sub>
              </m:sSub>
            </m:den>
          </m:f>
          <m:r>
            <w:rPr>
              <w:rFonts w:ascii="Cambria Math" w:hAnsi="Cambria Math"/>
              <w:spacing w:val="0"/>
              <w:sz w:val="28"/>
              <w:szCs w:val="28"/>
            </w:rPr>
            <m:t>∙100%</m:t>
          </m:r>
        </m:oMath>
      </m:oMathPara>
    </w:p>
    <w:p w:rsidR="0023594A" w:rsidRPr="0023594A" w:rsidRDefault="0023594A" w:rsidP="0023594A">
      <w:pPr>
        <w:autoSpaceDE w:val="0"/>
        <w:autoSpaceDN w:val="0"/>
        <w:adjustRightInd w:val="0"/>
        <w:ind w:firstLine="567"/>
        <w:jc w:val="both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н.к.1</m:t>
            </m:r>
          </m:sub>
        </m:sSub>
      </m:oMath>
      <w:r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>
        <w:rPr>
          <w:rFonts w:asciiTheme="majorHAnsi" w:hAnsiTheme="majorHAnsi"/>
          <w:spacing w:val="0"/>
          <w:sz w:val="28"/>
          <w:szCs w:val="28"/>
        </w:rPr>
        <w:t>–</w:t>
      </w:r>
      <w:r w:rsidRPr="0023594A">
        <w:rPr>
          <w:rFonts w:asciiTheme="majorHAnsi" w:hAnsiTheme="majorHAnsi"/>
          <w:spacing w:val="0"/>
          <w:sz w:val="28"/>
          <w:szCs w:val="28"/>
        </w:rPr>
        <w:t xml:space="preserve"> доля товара ненадлежащего качества в общем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объеме п</w:t>
      </w:r>
      <w:r w:rsidRPr="0023594A">
        <w:rPr>
          <w:rFonts w:asciiTheme="majorHAnsi" w:hAnsiTheme="majorHAnsi"/>
          <w:spacing w:val="0"/>
          <w:sz w:val="28"/>
          <w:szCs w:val="28"/>
        </w:rPr>
        <w:t>о</w:t>
      </w:r>
      <w:r w:rsidRPr="0023594A">
        <w:rPr>
          <w:rFonts w:asciiTheme="majorHAnsi" w:hAnsiTheme="majorHAnsi"/>
          <w:spacing w:val="0"/>
          <w:sz w:val="28"/>
          <w:szCs w:val="28"/>
        </w:rPr>
        <w:t>ставок текущего периода;</w:t>
      </w:r>
    </w:p>
    <w:p w:rsidR="0023594A" w:rsidRDefault="007B4DDC" w:rsidP="0023594A">
      <w:pPr>
        <w:autoSpaceDE w:val="0"/>
        <w:autoSpaceDN w:val="0"/>
        <w:adjustRightInd w:val="0"/>
        <w:ind w:firstLine="1134"/>
        <w:jc w:val="both"/>
        <w:rPr>
          <w:rFonts w:asciiTheme="majorHAnsi" w:hAnsiTheme="majorHAnsi"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н.к.0</m:t>
            </m:r>
          </m:sub>
        </m:sSub>
      </m:oMath>
      <w:r w:rsidR="0023594A"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="0023594A">
        <w:rPr>
          <w:rFonts w:asciiTheme="majorHAnsi" w:hAnsiTheme="majorHAnsi"/>
          <w:spacing w:val="0"/>
          <w:sz w:val="28"/>
          <w:szCs w:val="28"/>
        </w:rPr>
        <w:t>–</w:t>
      </w:r>
      <w:r w:rsidR="0023594A" w:rsidRPr="0023594A">
        <w:rPr>
          <w:rFonts w:asciiTheme="majorHAnsi" w:hAnsiTheme="majorHAnsi"/>
          <w:spacing w:val="0"/>
          <w:sz w:val="28"/>
          <w:szCs w:val="28"/>
        </w:rPr>
        <w:t xml:space="preserve"> доля товара ненадлежащего качества в общем</w:t>
      </w:r>
      <w:r w:rsidR="0023594A">
        <w:rPr>
          <w:rFonts w:asciiTheme="majorHAnsi" w:hAnsiTheme="majorHAnsi"/>
          <w:spacing w:val="0"/>
          <w:sz w:val="28"/>
          <w:szCs w:val="28"/>
        </w:rPr>
        <w:t xml:space="preserve"> </w:t>
      </w:r>
      <w:r w:rsidR="0023594A" w:rsidRPr="0023594A">
        <w:rPr>
          <w:rFonts w:asciiTheme="majorHAnsi" w:hAnsiTheme="majorHAnsi"/>
          <w:spacing w:val="0"/>
          <w:sz w:val="28"/>
          <w:szCs w:val="28"/>
        </w:rPr>
        <w:t>объеме поставок предшествующего периода.</w:t>
      </w:r>
    </w:p>
    <w:p w:rsidR="0023594A" w:rsidRDefault="0023594A" w:rsidP="0023594A">
      <w:pPr>
        <w:autoSpaceDE w:val="0"/>
        <w:autoSpaceDN w:val="0"/>
        <w:adjustRightInd w:val="0"/>
        <w:rPr>
          <w:spacing w:val="0"/>
          <w:sz w:val="22"/>
          <w:szCs w:val="22"/>
        </w:rPr>
      </w:pPr>
    </w:p>
    <w:p w:rsidR="0023594A" w:rsidRPr="0023594A" w:rsidRDefault="0023594A" w:rsidP="0023594A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>3. Расчет темпа роста среднего опоздания (показатель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 xml:space="preserve">надежности поставки,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</w:rPr>
              <m:t>(</m:t>
            </m:r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с.о</m:t>
            </m:r>
          </m:sub>
        </m:sSub>
        <m:r>
          <w:rPr>
            <w:rFonts w:ascii="Cambria Math" w:hAnsi="Cambria Math"/>
            <w:spacing w:val="0"/>
            <w:sz w:val="28"/>
            <w:szCs w:val="28"/>
          </w:rPr>
          <m:t>)</m:t>
        </m:r>
      </m:oMath>
      <w:r w:rsidRPr="0023594A">
        <w:rPr>
          <w:rFonts w:asciiTheme="majorHAnsi" w:hAnsiTheme="majorHAnsi"/>
          <w:spacing w:val="0"/>
          <w:sz w:val="28"/>
          <w:szCs w:val="28"/>
        </w:rPr>
        <w:t>.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</w:p>
    <w:p w:rsidR="0023594A" w:rsidRDefault="0023594A" w:rsidP="0023594A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>Количественной оценкой надежности поставки служит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среднее опоздание, т. е. число дней опозданий, приходящихся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на одну поставку. Эта величина определяется как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частное от деления общего количества дней опоздания за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определенный период на количество поставок за тот же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период</w:t>
      </w:r>
      <w:r>
        <w:rPr>
          <w:rFonts w:asciiTheme="majorHAnsi" w:hAnsiTheme="majorHAnsi"/>
          <w:spacing w:val="0"/>
          <w:sz w:val="28"/>
          <w:szCs w:val="28"/>
        </w:rPr>
        <w:t xml:space="preserve">. </w:t>
      </w:r>
      <w:r w:rsidRPr="0023594A">
        <w:rPr>
          <w:rFonts w:asciiTheme="majorHAnsi" w:hAnsiTheme="majorHAnsi"/>
          <w:spacing w:val="0"/>
          <w:sz w:val="28"/>
          <w:szCs w:val="28"/>
        </w:rPr>
        <w:t>Таким образом, темп роста среднего опоздания по каждому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поставщику определяется по формуле</w:t>
      </w:r>
      <w:r>
        <w:rPr>
          <w:rFonts w:asciiTheme="majorHAnsi" w:hAnsiTheme="majorHAnsi"/>
          <w:spacing w:val="0"/>
          <w:sz w:val="28"/>
          <w:szCs w:val="28"/>
        </w:rPr>
        <w:t>:</w:t>
      </w:r>
    </w:p>
    <w:p w:rsidR="0023594A" w:rsidRPr="0023594A" w:rsidRDefault="007B4DDC" w:rsidP="0023594A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с.о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ср1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ср0</m:t>
                  </m:r>
                </m:sub>
              </m:sSub>
            </m:den>
          </m:f>
          <m:r>
            <w:rPr>
              <w:rFonts w:ascii="Cambria Math" w:hAnsi="Cambria Math"/>
              <w:spacing w:val="0"/>
              <w:sz w:val="28"/>
              <w:szCs w:val="28"/>
            </w:rPr>
            <m:t>∙100%</m:t>
          </m:r>
        </m:oMath>
      </m:oMathPara>
    </w:p>
    <w:p w:rsidR="0023594A" w:rsidRPr="0023594A" w:rsidRDefault="0023594A" w:rsidP="00CB73E5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23594A">
        <w:rPr>
          <w:rFonts w:asciiTheme="majorHAnsi" w:hAnsiTheme="majorHAnsi"/>
          <w:spacing w:val="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ср1</m:t>
            </m:r>
          </m:sub>
        </m:sSub>
      </m:oMath>
      <w:r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="00CB73E5">
        <w:rPr>
          <w:rFonts w:asciiTheme="majorHAnsi" w:hAnsiTheme="majorHAnsi"/>
          <w:spacing w:val="0"/>
          <w:sz w:val="28"/>
          <w:szCs w:val="28"/>
        </w:rPr>
        <w:t>–</w:t>
      </w:r>
      <w:r w:rsidRPr="0023594A">
        <w:rPr>
          <w:rFonts w:asciiTheme="majorHAnsi" w:hAnsiTheme="majorHAnsi"/>
          <w:spacing w:val="0"/>
          <w:sz w:val="28"/>
          <w:szCs w:val="28"/>
        </w:rPr>
        <w:t xml:space="preserve"> среднее опоздание на одну поставку в текущем</w:t>
      </w:r>
      <w:r w:rsidR="00CB73E5"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23594A">
        <w:rPr>
          <w:rFonts w:asciiTheme="majorHAnsi" w:hAnsiTheme="majorHAnsi"/>
          <w:spacing w:val="0"/>
          <w:sz w:val="28"/>
          <w:szCs w:val="28"/>
        </w:rPr>
        <w:t>периоде, дней;</w:t>
      </w:r>
    </w:p>
    <w:p w:rsidR="0023594A" w:rsidRDefault="007B4DDC" w:rsidP="00CB73E5">
      <w:pPr>
        <w:autoSpaceDE w:val="0"/>
        <w:autoSpaceDN w:val="0"/>
        <w:adjustRightInd w:val="0"/>
        <w:ind w:firstLine="1134"/>
        <w:jc w:val="both"/>
        <w:rPr>
          <w:rFonts w:asciiTheme="majorHAnsi" w:hAnsiTheme="majorHAnsi"/>
          <w:spacing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pacing w:val="0"/>
                <w:sz w:val="28"/>
                <w:szCs w:val="28"/>
              </w:rPr>
              <m:t>ср0</m:t>
            </m:r>
          </m:sub>
        </m:sSub>
      </m:oMath>
      <w:r w:rsidR="0023594A" w:rsidRPr="0023594A">
        <w:rPr>
          <w:rFonts w:asciiTheme="majorHAnsi" w:hAnsiTheme="majorHAnsi"/>
          <w:i/>
          <w:iCs/>
          <w:spacing w:val="0"/>
          <w:sz w:val="28"/>
          <w:szCs w:val="28"/>
        </w:rPr>
        <w:t xml:space="preserve"> </w:t>
      </w:r>
      <w:r w:rsidR="00CB73E5">
        <w:rPr>
          <w:rFonts w:asciiTheme="majorHAnsi" w:hAnsiTheme="majorHAnsi"/>
          <w:spacing w:val="0"/>
          <w:sz w:val="28"/>
          <w:szCs w:val="28"/>
        </w:rPr>
        <w:t>–</w:t>
      </w:r>
      <w:r w:rsidR="0023594A" w:rsidRPr="0023594A">
        <w:rPr>
          <w:rFonts w:asciiTheme="majorHAnsi" w:hAnsiTheme="majorHAnsi"/>
          <w:spacing w:val="0"/>
          <w:sz w:val="28"/>
          <w:szCs w:val="28"/>
        </w:rPr>
        <w:t xml:space="preserve"> среднее опоздание на одну поставку в предшествующем</w:t>
      </w:r>
      <w:r w:rsidR="00CB73E5">
        <w:rPr>
          <w:rFonts w:asciiTheme="majorHAnsi" w:hAnsiTheme="majorHAnsi"/>
          <w:spacing w:val="0"/>
          <w:sz w:val="28"/>
          <w:szCs w:val="28"/>
        </w:rPr>
        <w:t xml:space="preserve"> </w:t>
      </w:r>
      <w:r w:rsidR="0023594A" w:rsidRPr="0023594A">
        <w:rPr>
          <w:rFonts w:asciiTheme="majorHAnsi" w:hAnsiTheme="majorHAnsi"/>
          <w:spacing w:val="0"/>
          <w:sz w:val="28"/>
          <w:szCs w:val="28"/>
        </w:rPr>
        <w:t>периоде, дней.</w:t>
      </w:r>
    </w:p>
    <w:p w:rsidR="00CB73E5" w:rsidRDefault="00CB73E5" w:rsidP="00CB73E5">
      <w:pPr>
        <w:autoSpaceDE w:val="0"/>
        <w:autoSpaceDN w:val="0"/>
        <w:adjustRightInd w:val="0"/>
        <w:ind w:firstLine="1134"/>
        <w:jc w:val="both"/>
        <w:rPr>
          <w:rFonts w:asciiTheme="majorHAnsi" w:hAnsiTheme="majorHAnsi"/>
          <w:spacing w:val="0"/>
          <w:sz w:val="28"/>
          <w:szCs w:val="28"/>
        </w:rPr>
      </w:pPr>
    </w:p>
    <w:p w:rsidR="00CB73E5" w:rsidRPr="00CB73E5" w:rsidRDefault="00CB73E5" w:rsidP="00CB73E5">
      <w:pPr>
        <w:autoSpaceDE w:val="0"/>
        <w:autoSpaceDN w:val="0"/>
        <w:adjustRightInd w:val="0"/>
        <w:ind w:firstLine="708"/>
        <w:rPr>
          <w:rFonts w:asciiTheme="majorHAnsi" w:hAnsiTheme="majorHAnsi"/>
          <w:spacing w:val="0"/>
          <w:sz w:val="28"/>
          <w:szCs w:val="28"/>
        </w:rPr>
      </w:pPr>
      <w:r w:rsidRPr="00CB73E5">
        <w:rPr>
          <w:rFonts w:asciiTheme="majorHAnsi" w:hAnsiTheme="majorHAnsi"/>
          <w:spacing w:val="0"/>
          <w:sz w:val="28"/>
          <w:szCs w:val="28"/>
        </w:rPr>
        <w:t>4. Расчет рейтинга поставщиков.</w:t>
      </w:r>
    </w:p>
    <w:p w:rsidR="00CB73E5" w:rsidRDefault="00CB73E5" w:rsidP="00CB73E5">
      <w:pPr>
        <w:autoSpaceDE w:val="0"/>
        <w:autoSpaceDN w:val="0"/>
        <w:adjustRightInd w:val="0"/>
        <w:ind w:firstLine="708"/>
        <w:jc w:val="both"/>
        <w:rPr>
          <w:rFonts w:asciiTheme="majorHAnsi" w:hAnsiTheme="majorHAnsi"/>
          <w:spacing w:val="0"/>
          <w:sz w:val="28"/>
          <w:szCs w:val="28"/>
        </w:rPr>
      </w:pPr>
      <w:r w:rsidRPr="00CB73E5">
        <w:rPr>
          <w:rFonts w:asciiTheme="majorHAnsi" w:hAnsiTheme="majorHAnsi"/>
          <w:spacing w:val="0"/>
          <w:sz w:val="28"/>
          <w:szCs w:val="28"/>
        </w:rPr>
        <w:t>Для расчета рейтинга необходимо по каждому показателю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найти произведение полученного значения темпа роста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на вес. Сумма прои</w:t>
      </w:r>
      <w:r w:rsidRPr="00CB73E5">
        <w:rPr>
          <w:rFonts w:asciiTheme="majorHAnsi" w:hAnsiTheme="majorHAnsi"/>
          <w:spacing w:val="0"/>
          <w:sz w:val="28"/>
          <w:szCs w:val="28"/>
        </w:rPr>
        <w:t>з</w:t>
      </w:r>
      <w:r w:rsidRPr="00CB73E5">
        <w:rPr>
          <w:rFonts w:asciiTheme="majorHAnsi" w:hAnsiTheme="majorHAnsi"/>
          <w:spacing w:val="0"/>
          <w:sz w:val="28"/>
          <w:szCs w:val="28"/>
        </w:rPr>
        <w:t>ведений по гр</w:t>
      </w:r>
      <w:r>
        <w:rPr>
          <w:rFonts w:asciiTheme="majorHAnsi" w:hAnsiTheme="majorHAnsi"/>
          <w:spacing w:val="0"/>
          <w:sz w:val="28"/>
          <w:szCs w:val="28"/>
        </w:rPr>
        <w:t>афе</w:t>
      </w:r>
      <w:r w:rsidRPr="00CB73E5">
        <w:rPr>
          <w:rFonts w:asciiTheme="majorHAnsi" w:hAnsiTheme="majorHAnsi"/>
          <w:spacing w:val="0"/>
          <w:sz w:val="28"/>
          <w:szCs w:val="28"/>
        </w:rPr>
        <w:t xml:space="preserve"> 5 (</w:t>
      </w:r>
      <w:r>
        <w:rPr>
          <w:rFonts w:asciiTheme="majorHAnsi" w:hAnsiTheme="majorHAnsi"/>
          <w:spacing w:val="0"/>
          <w:sz w:val="28"/>
          <w:szCs w:val="28"/>
        </w:rPr>
        <w:t>таблица 4</w:t>
      </w:r>
      <w:r w:rsidRPr="00CB73E5">
        <w:rPr>
          <w:rFonts w:asciiTheme="majorHAnsi" w:hAnsiTheme="majorHAnsi"/>
          <w:spacing w:val="0"/>
          <w:sz w:val="28"/>
          <w:szCs w:val="28"/>
        </w:rPr>
        <w:t>) даст нам рейтинг</w:t>
      </w:r>
      <w:r>
        <w:rPr>
          <w:rFonts w:asciiTheme="majorHAnsi" w:hAnsiTheme="majorHAnsi"/>
          <w:spacing w:val="0"/>
          <w:sz w:val="28"/>
          <w:szCs w:val="28"/>
        </w:rPr>
        <w:t xml:space="preserve"> поставщика №</w:t>
      </w:r>
      <w:r w:rsidRPr="00CB73E5">
        <w:rPr>
          <w:rFonts w:asciiTheme="majorHAnsi" w:hAnsiTheme="majorHAnsi"/>
          <w:spacing w:val="0"/>
          <w:sz w:val="28"/>
          <w:szCs w:val="28"/>
        </w:rPr>
        <w:t>1, по гр</w:t>
      </w:r>
      <w:r>
        <w:rPr>
          <w:rFonts w:asciiTheme="majorHAnsi" w:hAnsiTheme="majorHAnsi"/>
          <w:spacing w:val="0"/>
          <w:sz w:val="28"/>
          <w:szCs w:val="28"/>
        </w:rPr>
        <w:t>афе</w:t>
      </w:r>
      <w:r w:rsidRPr="00CB73E5">
        <w:rPr>
          <w:rFonts w:asciiTheme="majorHAnsi" w:hAnsiTheme="majorHAnsi"/>
          <w:spacing w:val="0"/>
          <w:sz w:val="28"/>
          <w:szCs w:val="28"/>
        </w:rPr>
        <w:t xml:space="preserve"> 6 </w:t>
      </w:r>
      <w:r>
        <w:rPr>
          <w:rFonts w:asciiTheme="majorHAnsi" w:hAnsiTheme="majorHAnsi"/>
          <w:spacing w:val="0"/>
          <w:sz w:val="28"/>
          <w:szCs w:val="28"/>
        </w:rPr>
        <w:t>–</w:t>
      </w:r>
      <w:r w:rsidRPr="00CB73E5">
        <w:rPr>
          <w:rFonts w:asciiTheme="majorHAnsi" w:hAnsiTheme="majorHAnsi"/>
          <w:spacing w:val="0"/>
          <w:sz w:val="28"/>
          <w:szCs w:val="28"/>
        </w:rPr>
        <w:t xml:space="preserve"> п</w:t>
      </w:r>
      <w:r>
        <w:rPr>
          <w:rFonts w:asciiTheme="majorHAnsi" w:hAnsiTheme="majorHAnsi"/>
          <w:spacing w:val="0"/>
          <w:sz w:val="28"/>
          <w:szCs w:val="28"/>
        </w:rPr>
        <w:t>оставщика №</w:t>
      </w:r>
      <w:r w:rsidRPr="00CB73E5">
        <w:rPr>
          <w:rFonts w:asciiTheme="majorHAnsi" w:hAnsiTheme="majorHAnsi"/>
          <w:spacing w:val="0"/>
          <w:sz w:val="28"/>
          <w:szCs w:val="28"/>
        </w:rPr>
        <w:t>2.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Следует помнить, что поскольку в нашем сл</w:t>
      </w:r>
      <w:r w:rsidRPr="00CB73E5">
        <w:rPr>
          <w:rFonts w:asciiTheme="majorHAnsi" w:hAnsiTheme="majorHAnsi"/>
          <w:spacing w:val="0"/>
          <w:sz w:val="28"/>
          <w:szCs w:val="28"/>
        </w:rPr>
        <w:t>у</w:t>
      </w:r>
      <w:r w:rsidRPr="00CB73E5">
        <w:rPr>
          <w:rFonts w:asciiTheme="majorHAnsi" w:hAnsiTheme="majorHAnsi"/>
          <w:spacing w:val="0"/>
          <w:sz w:val="28"/>
          <w:szCs w:val="28"/>
        </w:rPr>
        <w:t>чае темп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роста отражает увеличение негативных характеристик п</w:t>
      </w:r>
      <w:r w:rsidRPr="00CB73E5">
        <w:rPr>
          <w:rFonts w:asciiTheme="majorHAnsi" w:hAnsiTheme="majorHAnsi"/>
          <w:spacing w:val="0"/>
          <w:sz w:val="28"/>
          <w:szCs w:val="28"/>
        </w:rPr>
        <w:t>о</w:t>
      </w:r>
      <w:r w:rsidRPr="00CB73E5">
        <w:rPr>
          <w:rFonts w:asciiTheme="majorHAnsi" w:hAnsiTheme="majorHAnsi"/>
          <w:spacing w:val="0"/>
          <w:sz w:val="28"/>
          <w:szCs w:val="28"/>
        </w:rPr>
        <w:t>ставщика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(рост цен, рост доли некачественных товаров в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общем объеме поставки, рост размера опозданий), то предпочтение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при перезаключ</w:t>
      </w:r>
      <w:r w:rsidRPr="00CB73E5">
        <w:rPr>
          <w:rFonts w:asciiTheme="majorHAnsi" w:hAnsiTheme="majorHAnsi"/>
          <w:spacing w:val="0"/>
          <w:sz w:val="28"/>
          <w:szCs w:val="28"/>
        </w:rPr>
        <w:t>е</w:t>
      </w:r>
      <w:r w:rsidRPr="00CB73E5">
        <w:rPr>
          <w:rFonts w:asciiTheme="majorHAnsi" w:hAnsiTheme="majorHAnsi"/>
          <w:spacing w:val="0"/>
          <w:sz w:val="28"/>
          <w:szCs w:val="28"/>
        </w:rPr>
        <w:t>нии договора следует отдать поставщику,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чей рейтинг, рассчитанный по данной методике,</w:t>
      </w:r>
      <w:r>
        <w:rPr>
          <w:rFonts w:asciiTheme="majorHAnsi" w:hAnsiTheme="majorHAnsi"/>
          <w:spacing w:val="0"/>
          <w:sz w:val="28"/>
          <w:szCs w:val="28"/>
        </w:rPr>
        <w:t xml:space="preserve"> </w:t>
      </w:r>
      <w:r w:rsidRPr="00CB73E5">
        <w:rPr>
          <w:rFonts w:asciiTheme="majorHAnsi" w:hAnsiTheme="majorHAnsi"/>
          <w:spacing w:val="0"/>
          <w:sz w:val="28"/>
          <w:szCs w:val="28"/>
        </w:rPr>
        <w:t>будет ниже.</w:t>
      </w:r>
    </w:p>
    <w:p w:rsidR="00CB73E5" w:rsidRDefault="00CB73E5" w:rsidP="00CB73E5">
      <w:pPr>
        <w:autoSpaceDE w:val="0"/>
        <w:autoSpaceDN w:val="0"/>
        <w:adjustRightInd w:val="0"/>
        <w:rPr>
          <w:b/>
          <w:bCs/>
          <w:spacing w:val="0"/>
          <w:sz w:val="20"/>
          <w:szCs w:val="20"/>
        </w:rPr>
      </w:pPr>
    </w:p>
    <w:p w:rsidR="00CB73E5" w:rsidRDefault="00CB73E5" w:rsidP="00CB73E5">
      <w:pPr>
        <w:autoSpaceDE w:val="0"/>
        <w:autoSpaceDN w:val="0"/>
        <w:adjustRightInd w:val="0"/>
        <w:jc w:val="center"/>
        <w:rPr>
          <w:rFonts w:asciiTheme="majorHAnsi" w:hAnsiTheme="majorHAnsi"/>
          <w:bCs/>
          <w:spacing w:val="0"/>
          <w:sz w:val="28"/>
          <w:szCs w:val="28"/>
        </w:rPr>
      </w:pPr>
      <w:r w:rsidRPr="00CB73E5">
        <w:rPr>
          <w:rFonts w:asciiTheme="majorHAnsi" w:hAnsiTheme="majorHAnsi"/>
          <w:bCs/>
          <w:spacing w:val="0"/>
          <w:sz w:val="28"/>
          <w:szCs w:val="28"/>
        </w:rPr>
        <w:t>Расчет рейтинга поставщиков</w:t>
      </w:r>
    </w:p>
    <w:p w:rsidR="00CB73E5" w:rsidRDefault="00CB73E5" w:rsidP="00CB73E5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  <w:sz w:val="28"/>
          <w:szCs w:val="28"/>
        </w:rPr>
      </w:pPr>
      <w:r>
        <w:rPr>
          <w:rFonts w:asciiTheme="majorHAnsi" w:hAnsiTheme="majorHAnsi"/>
          <w:bCs/>
          <w:spacing w:val="0"/>
          <w:sz w:val="28"/>
          <w:szCs w:val="28"/>
        </w:rPr>
        <w:t>Таблица 4</w:t>
      </w:r>
    </w:p>
    <w:tbl>
      <w:tblPr>
        <w:tblStyle w:val="a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B73E5" w:rsidTr="00CB73E5">
        <w:tc>
          <w:tcPr>
            <w:tcW w:w="1595" w:type="dxa"/>
            <w:vMerge w:val="restart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Показатель</w:t>
            </w:r>
          </w:p>
        </w:tc>
        <w:tc>
          <w:tcPr>
            <w:tcW w:w="1595" w:type="dxa"/>
            <w:vMerge w:val="restart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Вес показ</w:t>
            </w:r>
            <w:r w:rsidRPr="00CB73E5">
              <w:rPr>
                <w:rFonts w:asciiTheme="majorHAnsi" w:hAnsiTheme="majorHAnsi"/>
                <w:b/>
                <w:spacing w:val="0"/>
              </w:rPr>
              <w:t>а</w:t>
            </w:r>
            <w:r w:rsidRPr="00CB73E5">
              <w:rPr>
                <w:rFonts w:asciiTheme="majorHAnsi" w:hAnsiTheme="majorHAnsi"/>
                <w:b/>
                <w:spacing w:val="0"/>
              </w:rPr>
              <w:t>теля</w:t>
            </w:r>
          </w:p>
        </w:tc>
        <w:tc>
          <w:tcPr>
            <w:tcW w:w="3190" w:type="dxa"/>
            <w:gridSpan w:val="2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Оценка поставщика по данному показателю</w:t>
            </w:r>
          </w:p>
        </w:tc>
        <w:tc>
          <w:tcPr>
            <w:tcW w:w="3191" w:type="dxa"/>
            <w:gridSpan w:val="2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Произведение оценки на вес</w:t>
            </w:r>
          </w:p>
        </w:tc>
      </w:tr>
      <w:tr w:rsidR="00CB73E5" w:rsidTr="00CB73E5">
        <w:tc>
          <w:tcPr>
            <w:tcW w:w="1595" w:type="dxa"/>
            <w:vMerge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</w:p>
        </w:tc>
        <w:tc>
          <w:tcPr>
            <w:tcW w:w="1595" w:type="dxa"/>
            <w:vMerge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Поставщик №1</w:t>
            </w: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поставщик №2</w:t>
            </w: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Поставщик №1</w:t>
            </w:r>
          </w:p>
        </w:tc>
        <w:tc>
          <w:tcPr>
            <w:tcW w:w="1596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spacing w:val="0"/>
              </w:rPr>
              <w:t>Поставщик №2</w:t>
            </w:r>
          </w:p>
        </w:tc>
      </w:tr>
      <w:tr w:rsidR="00CB73E5" w:rsidTr="00CB73E5"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bCs/>
                <w:spacing w:val="0"/>
              </w:rPr>
              <w:t>1</w:t>
            </w: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bCs/>
                <w:spacing w:val="0"/>
              </w:rPr>
              <w:t>2</w:t>
            </w: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bCs/>
                <w:spacing w:val="0"/>
              </w:rPr>
              <w:t>3</w:t>
            </w: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bCs/>
                <w:spacing w:val="0"/>
              </w:rPr>
              <w:t>4</w:t>
            </w:r>
          </w:p>
        </w:tc>
        <w:tc>
          <w:tcPr>
            <w:tcW w:w="1595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bCs/>
                <w:spacing w:val="0"/>
              </w:rPr>
              <w:t>5</w:t>
            </w:r>
          </w:p>
        </w:tc>
        <w:tc>
          <w:tcPr>
            <w:tcW w:w="1596" w:type="dxa"/>
            <w:vAlign w:val="center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bCs/>
                <w:spacing w:val="0"/>
              </w:rPr>
            </w:pPr>
            <w:r w:rsidRPr="00CB73E5">
              <w:rPr>
                <w:rFonts w:asciiTheme="majorHAnsi" w:hAnsiTheme="majorHAnsi"/>
                <w:b/>
                <w:bCs/>
                <w:spacing w:val="0"/>
              </w:rPr>
              <w:t>6</w:t>
            </w:r>
          </w:p>
        </w:tc>
      </w:tr>
      <w:tr w:rsidR="00CB73E5" w:rsidTr="00CB73E5"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  <w:r w:rsidRPr="00CB73E5">
              <w:rPr>
                <w:rFonts w:asciiTheme="majorHAnsi" w:hAnsiTheme="majorHAnsi"/>
                <w:bCs/>
                <w:spacing w:val="0"/>
                <w:szCs w:val="28"/>
              </w:rPr>
              <w:t>Цена</w:t>
            </w: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6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</w:tr>
      <w:tr w:rsidR="00CB73E5" w:rsidTr="00CB73E5"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  <w:r w:rsidRPr="00CB73E5">
              <w:rPr>
                <w:rFonts w:asciiTheme="majorHAnsi" w:hAnsiTheme="majorHAnsi"/>
                <w:bCs/>
                <w:spacing w:val="0"/>
                <w:szCs w:val="28"/>
              </w:rPr>
              <w:t>Качество</w:t>
            </w: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6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</w:tr>
      <w:tr w:rsidR="00CB73E5" w:rsidTr="00CB73E5"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  <w:r w:rsidRPr="00CB73E5">
              <w:rPr>
                <w:rFonts w:asciiTheme="majorHAnsi" w:hAnsiTheme="majorHAnsi"/>
                <w:bCs/>
                <w:spacing w:val="0"/>
                <w:szCs w:val="28"/>
              </w:rPr>
              <w:t>Надежность</w:t>
            </w: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6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</w:tr>
      <w:tr w:rsidR="00CB73E5" w:rsidTr="00560D7B">
        <w:tc>
          <w:tcPr>
            <w:tcW w:w="6380" w:type="dxa"/>
            <w:gridSpan w:val="4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  <w:r w:rsidRPr="00CB73E5">
              <w:rPr>
                <w:rFonts w:asciiTheme="majorHAnsi" w:hAnsiTheme="majorHAnsi"/>
                <w:bCs/>
                <w:spacing w:val="0"/>
                <w:szCs w:val="28"/>
              </w:rPr>
              <w:t>Рейтинг поставщика</w:t>
            </w:r>
          </w:p>
        </w:tc>
        <w:tc>
          <w:tcPr>
            <w:tcW w:w="1595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  <w:tc>
          <w:tcPr>
            <w:tcW w:w="1596" w:type="dxa"/>
          </w:tcPr>
          <w:p w:rsidR="00CB73E5" w:rsidRPr="00CB73E5" w:rsidRDefault="00CB73E5" w:rsidP="00CB73E5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/>
                <w:bCs/>
                <w:spacing w:val="0"/>
                <w:szCs w:val="28"/>
              </w:rPr>
            </w:pPr>
          </w:p>
        </w:tc>
      </w:tr>
    </w:tbl>
    <w:p w:rsidR="00CB73E5" w:rsidRPr="00CB73E5" w:rsidRDefault="00CB73E5" w:rsidP="00CB73E5">
      <w:pPr>
        <w:autoSpaceDE w:val="0"/>
        <w:autoSpaceDN w:val="0"/>
        <w:adjustRightInd w:val="0"/>
        <w:jc w:val="right"/>
        <w:rPr>
          <w:rFonts w:asciiTheme="majorHAnsi" w:hAnsiTheme="majorHAnsi"/>
          <w:bCs/>
          <w:spacing w:val="0"/>
          <w:sz w:val="28"/>
          <w:szCs w:val="28"/>
        </w:rPr>
      </w:pPr>
      <w:bookmarkStart w:id="0" w:name="_GoBack"/>
      <w:bookmarkEnd w:id="0"/>
    </w:p>
    <w:sectPr w:rsidR="00CB73E5" w:rsidRPr="00CB73E5" w:rsidSect="00561B7B">
      <w:footerReference w:type="even" r:id="rId8"/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05E" w:rsidRDefault="00EA005E">
      <w:r>
        <w:separator/>
      </w:r>
    </w:p>
  </w:endnote>
  <w:endnote w:type="continuationSeparator" w:id="0">
    <w:p w:rsidR="00EA005E" w:rsidRDefault="00EA0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184" w:rsidRDefault="007B4DD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9218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2184" w:rsidRDefault="0089218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184" w:rsidRDefault="007B4DD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9218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729B">
      <w:rPr>
        <w:rStyle w:val="a6"/>
        <w:noProof/>
      </w:rPr>
      <w:t>2</w:t>
    </w:r>
    <w:r>
      <w:rPr>
        <w:rStyle w:val="a6"/>
      </w:rPr>
      <w:fldChar w:fldCharType="end"/>
    </w:r>
  </w:p>
  <w:p w:rsidR="00892184" w:rsidRDefault="00892184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05E" w:rsidRDefault="00EA005E">
      <w:r>
        <w:separator/>
      </w:r>
    </w:p>
  </w:footnote>
  <w:footnote w:type="continuationSeparator" w:id="0">
    <w:p w:rsidR="00EA005E" w:rsidRDefault="00EA0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3AF0"/>
    <w:multiLevelType w:val="hybridMultilevel"/>
    <w:tmpl w:val="DC322280"/>
    <w:lvl w:ilvl="0" w:tplc="491C360C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BFE6846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778B5E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A92ED7C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5C3CFE5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BCF82CB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66CD81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BCD2637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71C897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1CA4242"/>
    <w:multiLevelType w:val="hybridMultilevel"/>
    <w:tmpl w:val="A432C4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DF78B5"/>
    <w:multiLevelType w:val="hybridMultilevel"/>
    <w:tmpl w:val="1DE4FAC6"/>
    <w:lvl w:ilvl="0" w:tplc="F46C97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D7CD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F85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6D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CE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424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0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D0D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B481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15A"/>
    <w:rsid w:val="00015A18"/>
    <w:rsid w:val="00093431"/>
    <w:rsid w:val="00096690"/>
    <w:rsid w:val="0023594A"/>
    <w:rsid w:val="0024729B"/>
    <w:rsid w:val="002A2389"/>
    <w:rsid w:val="002F27DD"/>
    <w:rsid w:val="00307917"/>
    <w:rsid w:val="003D0161"/>
    <w:rsid w:val="004532AE"/>
    <w:rsid w:val="0053781B"/>
    <w:rsid w:val="00561B7B"/>
    <w:rsid w:val="007B4DDC"/>
    <w:rsid w:val="00816F43"/>
    <w:rsid w:val="00857BFF"/>
    <w:rsid w:val="00892184"/>
    <w:rsid w:val="008C433E"/>
    <w:rsid w:val="00A26C38"/>
    <w:rsid w:val="00B052B6"/>
    <w:rsid w:val="00BC415A"/>
    <w:rsid w:val="00C215D2"/>
    <w:rsid w:val="00C24A15"/>
    <w:rsid w:val="00C277C7"/>
    <w:rsid w:val="00CB73E5"/>
    <w:rsid w:val="00E450C1"/>
    <w:rsid w:val="00EA005E"/>
    <w:rsid w:val="00EE6EA0"/>
    <w:rsid w:val="00F95246"/>
    <w:rsid w:val="00F9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9"/>
    <w:rPr>
      <w:spacing w:val="20"/>
      <w:sz w:val="24"/>
      <w:szCs w:val="24"/>
    </w:rPr>
  </w:style>
  <w:style w:type="paragraph" w:styleId="1">
    <w:name w:val="heading 1"/>
    <w:basedOn w:val="a"/>
    <w:next w:val="a"/>
    <w:qFormat/>
    <w:rsid w:val="002A2389"/>
    <w:pPr>
      <w:keepNext/>
      <w:autoSpaceDE w:val="0"/>
      <w:autoSpaceDN w:val="0"/>
      <w:adjustRightInd w:val="0"/>
      <w:jc w:val="center"/>
      <w:outlineLvl w:val="0"/>
    </w:pPr>
    <w:rPr>
      <w:color w:val="000000"/>
      <w:spacing w:val="0"/>
      <w:sz w:val="28"/>
      <w:szCs w:val="28"/>
    </w:rPr>
  </w:style>
  <w:style w:type="paragraph" w:styleId="2">
    <w:name w:val="heading 2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ind w:firstLine="708"/>
      <w:jc w:val="center"/>
      <w:outlineLvl w:val="1"/>
    </w:pPr>
    <w:rPr>
      <w:b/>
      <w:bCs/>
      <w:color w:val="000000"/>
      <w:spacing w:val="0"/>
      <w:sz w:val="32"/>
      <w:szCs w:val="48"/>
    </w:rPr>
  </w:style>
  <w:style w:type="paragraph" w:styleId="3">
    <w:name w:val="heading 3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jc w:val="center"/>
      <w:outlineLvl w:val="2"/>
    </w:pPr>
    <w:rPr>
      <w:i/>
      <w:iCs/>
      <w:color w:val="000000"/>
      <w:spacing w:val="0"/>
      <w:sz w:val="28"/>
      <w:szCs w:val="40"/>
    </w:rPr>
  </w:style>
  <w:style w:type="paragraph" w:styleId="4">
    <w:name w:val="heading 4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jc w:val="center"/>
      <w:outlineLvl w:val="3"/>
    </w:pPr>
    <w:rPr>
      <w:color w:val="000000"/>
      <w:spacing w:val="0"/>
      <w:sz w:val="28"/>
      <w:szCs w:val="31"/>
    </w:rPr>
  </w:style>
  <w:style w:type="paragraph" w:styleId="5">
    <w:name w:val="heading 5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outlineLvl w:val="4"/>
    </w:pPr>
    <w:rPr>
      <w:i/>
      <w:iCs/>
      <w:spacing w:val="0"/>
      <w:sz w:val="28"/>
    </w:rPr>
  </w:style>
  <w:style w:type="paragraph" w:styleId="6">
    <w:name w:val="heading 6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ind w:firstLine="708"/>
      <w:outlineLvl w:val="5"/>
    </w:pPr>
    <w:rPr>
      <w:i/>
      <w:iCs/>
      <w:color w:val="000000"/>
      <w:spacing w:val="0"/>
      <w:sz w:val="28"/>
      <w:szCs w:val="34"/>
    </w:rPr>
  </w:style>
  <w:style w:type="paragraph" w:styleId="7">
    <w:name w:val="heading 7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jc w:val="right"/>
      <w:outlineLvl w:val="6"/>
    </w:pPr>
    <w:rPr>
      <w:i/>
      <w:iCs/>
      <w:color w:val="000000"/>
      <w:spacing w:val="0"/>
      <w:sz w:val="28"/>
      <w:szCs w:val="31"/>
    </w:rPr>
  </w:style>
  <w:style w:type="paragraph" w:styleId="8">
    <w:name w:val="heading 8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spacing w:val="0"/>
      <w:sz w:val="28"/>
    </w:rPr>
  </w:style>
  <w:style w:type="paragraph" w:styleId="9">
    <w:name w:val="heading 9"/>
    <w:basedOn w:val="a"/>
    <w:next w:val="a"/>
    <w:qFormat/>
    <w:rsid w:val="002A2389"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spacing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2A2389"/>
    <w:pPr>
      <w:shd w:val="clear" w:color="auto" w:fill="FFFFFF"/>
      <w:autoSpaceDE w:val="0"/>
      <w:autoSpaceDN w:val="0"/>
      <w:adjustRightInd w:val="0"/>
      <w:jc w:val="center"/>
    </w:pPr>
    <w:rPr>
      <w:spacing w:val="0"/>
      <w:sz w:val="28"/>
    </w:rPr>
  </w:style>
  <w:style w:type="paragraph" w:styleId="a4">
    <w:name w:val="Body Text Indent"/>
    <w:basedOn w:val="a"/>
    <w:semiHidden/>
    <w:rsid w:val="002A2389"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28"/>
      <w:szCs w:val="34"/>
    </w:rPr>
  </w:style>
  <w:style w:type="paragraph" w:styleId="20">
    <w:name w:val="Body Text 2"/>
    <w:basedOn w:val="a"/>
    <w:semiHidden/>
    <w:rsid w:val="002A2389"/>
    <w:pPr>
      <w:shd w:val="clear" w:color="auto" w:fill="FFFFFF"/>
      <w:autoSpaceDE w:val="0"/>
      <w:autoSpaceDN w:val="0"/>
      <w:adjustRightInd w:val="0"/>
    </w:pPr>
    <w:rPr>
      <w:color w:val="000000"/>
      <w:spacing w:val="0"/>
      <w:sz w:val="28"/>
      <w:szCs w:val="33"/>
    </w:rPr>
  </w:style>
  <w:style w:type="paragraph" w:styleId="30">
    <w:name w:val="Body Text 3"/>
    <w:basedOn w:val="a"/>
    <w:semiHidden/>
    <w:rsid w:val="002A2389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pacing w:val="0"/>
      <w:sz w:val="28"/>
      <w:szCs w:val="29"/>
    </w:rPr>
  </w:style>
  <w:style w:type="paragraph" w:styleId="21">
    <w:name w:val="Body Text Indent 2"/>
    <w:basedOn w:val="a"/>
    <w:semiHidden/>
    <w:rsid w:val="002A2389"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32"/>
      <w:szCs w:val="34"/>
    </w:rPr>
  </w:style>
  <w:style w:type="paragraph" w:styleId="31">
    <w:name w:val="Body Text Indent 3"/>
    <w:basedOn w:val="a"/>
    <w:semiHidden/>
    <w:rsid w:val="002A2389"/>
    <w:pPr>
      <w:shd w:val="clear" w:color="auto" w:fill="FFFFFF"/>
      <w:autoSpaceDE w:val="0"/>
      <w:autoSpaceDN w:val="0"/>
      <w:adjustRightInd w:val="0"/>
      <w:ind w:firstLine="709"/>
    </w:pPr>
    <w:rPr>
      <w:color w:val="000000"/>
      <w:spacing w:val="0"/>
      <w:sz w:val="32"/>
      <w:szCs w:val="35"/>
    </w:rPr>
  </w:style>
  <w:style w:type="paragraph" w:styleId="a5">
    <w:name w:val="footer"/>
    <w:basedOn w:val="a"/>
    <w:semiHidden/>
    <w:rsid w:val="002A2389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2A2389"/>
  </w:style>
  <w:style w:type="paragraph" w:styleId="a7">
    <w:name w:val="Title"/>
    <w:basedOn w:val="a"/>
    <w:qFormat/>
    <w:rsid w:val="002A2389"/>
    <w:pPr>
      <w:shd w:val="clear" w:color="auto" w:fill="FFFFFF"/>
      <w:autoSpaceDE w:val="0"/>
      <w:autoSpaceDN w:val="0"/>
      <w:adjustRightInd w:val="0"/>
      <w:jc w:val="center"/>
    </w:pPr>
    <w:rPr>
      <w:b/>
      <w:color w:val="000000"/>
      <w:spacing w:val="0"/>
      <w:sz w:val="28"/>
    </w:rPr>
  </w:style>
  <w:style w:type="paragraph" w:styleId="a8">
    <w:name w:val="footnote text"/>
    <w:basedOn w:val="a"/>
    <w:semiHidden/>
    <w:rsid w:val="002A2389"/>
    <w:rPr>
      <w:sz w:val="20"/>
      <w:szCs w:val="20"/>
    </w:rPr>
  </w:style>
  <w:style w:type="character" w:styleId="a9">
    <w:name w:val="footnote reference"/>
    <w:semiHidden/>
    <w:rsid w:val="002A2389"/>
    <w:rPr>
      <w:vertAlign w:val="superscript"/>
    </w:rPr>
  </w:style>
  <w:style w:type="character" w:styleId="aa">
    <w:name w:val="Hyperlink"/>
    <w:semiHidden/>
    <w:rsid w:val="002A2389"/>
    <w:rPr>
      <w:color w:val="0000FF"/>
      <w:u w:val="single"/>
    </w:rPr>
  </w:style>
  <w:style w:type="paragraph" w:styleId="ab">
    <w:name w:val="header"/>
    <w:basedOn w:val="a"/>
    <w:semiHidden/>
    <w:rsid w:val="002A2389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d"/>
    <w:uiPriority w:val="99"/>
    <w:semiHidden/>
    <w:unhideWhenUsed/>
    <w:rsid w:val="005378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781B"/>
    <w:rPr>
      <w:rFonts w:ascii="Tahoma" w:hAnsi="Tahoma" w:cs="Tahoma"/>
      <w:spacing w:val="20"/>
      <w:sz w:val="16"/>
      <w:szCs w:val="16"/>
    </w:rPr>
  </w:style>
  <w:style w:type="table" w:styleId="ae">
    <w:name w:val="Table Grid"/>
    <w:basedOn w:val="a1"/>
    <w:uiPriority w:val="59"/>
    <w:rsid w:val="003D0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532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pacing w:val="20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color w:val="000000"/>
      <w:spacing w:val="0"/>
      <w:sz w:val="28"/>
      <w:szCs w:val="28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ind w:firstLine="708"/>
      <w:jc w:val="center"/>
      <w:outlineLvl w:val="1"/>
    </w:pPr>
    <w:rPr>
      <w:b/>
      <w:bCs/>
      <w:color w:val="000000"/>
      <w:spacing w:val="0"/>
      <w:sz w:val="32"/>
      <w:szCs w:val="48"/>
    </w:rPr>
  </w:style>
  <w:style w:type="paragraph" w:styleId="3">
    <w:name w:val="heading 3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2"/>
    </w:pPr>
    <w:rPr>
      <w:i/>
      <w:iCs/>
      <w:color w:val="000000"/>
      <w:spacing w:val="0"/>
      <w:sz w:val="28"/>
      <w:szCs w:val="40"/>
    </w:rPr>
  </w:style>
  <w:style w:type="paragraph" w:styleId="4">
    <w:name w:val="heading 4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3"/>
    </w:pPr>
    <w:rPr>
      <w:color w:val="000000"/>
      <w:spacing w:val="0"/>
      <w:sz w:val="28"/>
      <w:szCs w:val="31"/>
    </w:rPr>
  </w:style>
  <w:style w:type="paragraph" w:styleId="5">
    <w:name w:val="heading 5"/>
    <w:basedOn w:val="a"/>
    <w:next w:val="a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i/>
      <w:iCs/>
      <w:spacing w:val="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autoSpaceDE w:val="0"/>
      <w:autoSpaceDN w:val="0"/>
      <w:adjustRightInd w:val="0"/>
      <w:ind w:firstLine="708"/>
      <w:outlineLvl w:val="5"/>
    </w:pPr>
    <w:rPr>
      <w:i/>
      <w:iCs/>
      <w:color w:val="000000"/>
      <w:spacing w:val="0"/>
      <w:sz w:val="28"/>
      <w:szCs w:val="34"/>
    </w:rPr>
  </w:style>
  <w:style w:type="paragraph" w:styleId="7">
    <w:name w:val="heading 7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6"/>
    </w:pPr>
    <w:rPr>
      <w:i/>
      <w:iCs/>
      <w:color w:val="000000"/>
      <w:spacing w:val="0"/>
      <w:sz w:val="28"/>
      <w:szCs w:val="31"/>
    </w:rPr>
  </w:style>
  <w:style w:type="paragraph" w:styleId="8">
    <w:name w:val="heading 8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spacing w:val="0"/>
      <w:sz w:val="28"/>
    </w:rPr>
  </w:style>
  <w:style w:type="paragraph" w:styleId="9">
    <w:name w:val="heading 9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spacing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hd w:val="clear" w:color="auto" w:fill="FFFFFF"/>
      <w:autoSpaceDE w:val="0"/>
      <w:autoSpaceDN w:val="0"/>
      <w:adjustRightInd w:val="0"/>
      <w:jc w:val="center"/>
    </w:pPr>
    <w:rPr>
      <w:spacing w:val="0"/>
      <w:sz w:val="28"/>
    </w:rPr>
  </w:style>
  <w:style w:type="paragraph" w:styleId="a4">
    <w:name w:val="Body Text Indent"/>
    <w:basedOn w:val="a"/>
    <w:semiHidden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28"/>
      <w:szCs w:val="34"/>
    </w:rPr>
  </w:style>
  <w:style w:type="paragraph" w:styleId="20">
    <w:name w:val="Body Text 2"/>
    <w:basedOn w:val="a"/>
    <w:semiHidden/>
    <w:pPr>
      <w:shd w:val="clear" w:color="auto" w:fill="FFFFFF"/>
      <w:autoSpaceDE w:val="0"/>
      <w:autoSpaceDN w:val="0"/>
      <w:adjustRightInd w:val="0"/>
    </w:pPr>
    <w:rPr>
      <w:color w:val="000000"/>
      <w:spacing w:val="0"/>
      <w:sz w:val="28"/>
      <w:szCs w:val="33"/>
    </w:rPr>
  </w:style>
  <w:style w:type="paragraph" w:styleId="30">
    <w:name w:val="Body Text 3"/>
    <w:basedOn w:val="a"/>
    <w:semiHidden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pacing w:val="0"/>
      <w:sz w:val="28"/>
      <w:szCs w:val="29"/>
    </w:rPr>
  </w:style>
  <w:style w:type="paragraph" w:styleId="21">
    <w:name w:val="Body Text Indent 2"/>
    <w:basedOn w:val="a"/>
    <w:semiHidden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32"/>
      <w:szCs w:val="34"/>
    </w:rPr>
  </w:style>
  <w:style w:type="paragraph" w:styleId="31">
    <w:name w:val="Body Text Indent 3"/>
    <w:basedOn w:val="a"/>
    <w:semiHidden/>
    <w:pPr>
      <w:shd w:val="clear" w:color="auto" w:fill="FFFFFF"/>
      <w:autoSpaceDE w:val="0"/>
      <w:autoSpaceDN w:val="0"/>
      <w:adjustRightInd w:val="0"/>
      <w:ind w:firstLine="709"/>
    </w:pPr>
    <w:rPr>
      <w:color w:val="000000"/>
      <w:spacing w:val="0"/>
      <w:sz w:val="32"/>
      <w:szCs w:val="35"/>
    </w:r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a7">
    <w:name w:val="Title"/>
    <w:basedOn w:val="a"/>
    <w:qFormat/>
    <w:pPr>
      <w:shd w:val="clear" w:color="auto" w:fill="FFFFFF"/>
      <w:autoSpaceDE w:val="0"/>
      <w:autoSpaceDN w:val="0"/>
      <w:adjustRightInd w:val="0"/>
      <w:jc w:val="center"/>
    </w:pPr>
    <w:rPr>
      <w:b/>
      <w:color w:val="000000"/>
      <w:spacing w:val="0"/>
      <w:sz w:val="28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character" w:styleId="aa">
    <w:name w:val="Hyperlink"/>
    <w:semiHidden/>
    <w:rPr>
      <w:color w:val="0000FF"/>
      <w:u w:val="single"/>
    </w:rPr>
  </w:style>
  <w:style w:type="paragraph" w:styleId="ab">
    <w:name w:val="header"/>
    <w:basedOn w:val="a"/>
    <w:semiHidden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d"/>
    <w:uiPriority w:val="99"/>
    <w:semiHidden/>
    <w:unhideWhenUsed/>
    <w:rsid w:val="005378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781B"/>
    <w:rPr>
      <w:rFonts w:ascii="Tahoma" w:hAnsi="Tahoma" w:cs="Tahoma"/>
      <w:spacing w:val="20"/>
      <w:sz w:val="16"/>
      <w:szCs w:val="16"/>
    </w:rPr>
  </w:style>
  <w:style w:type="table" w:styleId="ae">
    <w:name w:val="Table Grid"/>
    <w:basedOn w:val="a1"/>
    <w:uiPriority w:val="59"/>
    <w:rsid w:val="003D0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532A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BC9A1-4671-4FE2-A34C-AB7FE8708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функциичлсладов</vt:lpstr>
    </vt:vector>
  </TitlesOfParts>
  <Company>*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функциичлсладов</dc:title>
  <dc:creator>*</dc:creator>
  <cp:lastModifiedBy>student</cp:lastModifiedBy>
  <cp:revision>2</cp:revision>
  <cp:lastPrinted>2007-02-28T17:32:00Z</cp:lastPrinted>
  <dcterms:created xsi:type="dcterms:W3CDTF">2017-10-30T14:24:00Z</dcterms:created>
  <dcterms:modified xsi:type="dcterms:W3CDTF">2017-10-30T14:24:00Z</dcterms:modified>
</cp:coreProperties>
</file>