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80"/>
      </w:pPr>
    </w:p>
    <w:p>
      <w:pPr>
        <w:spacing w:after="80" w:before="80"/>
      </w:pPr>
    </w:p>
    <w:p>
      <w:pPr>
        <w:spacing w:after="80" w:before="80"/>
      </w:pPr>
    </w:p>
    <w:p>
      <w:pPr>
        <w:spacing w:after="80" w:before="80"/>
      </w:pPr>
    </w:p>
    <w:p>
      <w:pPr>
        <w:spacing w:after="80" w:before="80"/>
      </w:pPr>
    </w:p>
    <w:p>
      <w:pPr>
        <w:spacing w:after="80" w:before="80"/>
      </w:pPr>
    </w:p>
    <w:p>
      <w:pPr>
        <w:jc w:val="center"/>
      </w:pPr>
      <w:r>
        <w:rPr>
          <w:rFonts w:ascii="Arial" w:cs="Arial" w:eastAsia="Arial" w:hAnsi="Arial"/>
          <w:b/>
          <w:bCs/>
          <w:color w:val="1B2A4A"/>
          <w:sz w:val="48"/>
          <w:szCs w:val="48"/>
        </w:rPr>
        <w:t xml:space="preserve">WEBSITE AUDIT REPORT</w:t>
      </w:r>
    </w:p>
    <w:p>
      <w:pPr>
        <w:spacing w:after="80" w:before="80"/>
      </w:pPr>
    </w:p>
    <w:p>
      <w:pPr>
        <w:pBdr>
          <w:bottom w:val="single" w:color="DAA520" w:sz="6" w:space="1"/>
        </w:pBdr>
        <w:spacing w:after="120"/>
        <w:jc w:val="center"/>
      </w:pPr>
    </w:p>
    <w:p>
      <w:pPr>
        <w:spacing w:after="80" w:before="80"/>
      </w:pPr>
    </w:p>
    <w:p>
      <w:pPr>
        <w:jc w:val="center"/>
      </w:pPr>
      <w:r>
        <w:rPr>
          <w:rFonts w:ascii="Arial" w:cs="Arial" w:eastAsia="Arial" w:hAnsi="Arial"/>
          <w:color w:val="B8860B"/>
          <w:sz w:val="32"/>
          <w:szCs w:val="32"/>
        </w:rPr>
        <w:t xml:space="preserve">www.fullonbaan.com</w:t>
      </w:r>
    </w:p>
    <w:p>
      <w:pPr>
        <w:spacing w:after="80" w:before="80"/>
      </w:pPr>
    </w:p>
    <w:p>
      <w:pPr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SEO Optimization  |  Pricing Strategy  |  Conversion Analysis</w:t>
      </w:r>
    </w:p>
    <w:p>
      <w:pPr>
        <w:spacing w:after="80" w:before="80"/>
      </w:pPr>
    </w:p>
    <w:p>
      <w:pPr>
        <w:spacing w:after="80" w:before="80"/>
      </w:pPr>
    </w:p>
    <w:p>
      <w:pPr>
        <w:spacing w:after="80" w:before="80"/>
      </w:pPr>
    </w:p>
    <w:p>
      <w:pPr>
        <w:spacing w:after="80" w:before="80"/>
      </w:pPr>
    </w:p>
    <w:p>
      <w:pPr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Prepared for: FullOnBaan</w:t>
      </w:r>
    </w:p>
    <w:p>
      <w:pPr>
        <w:jc w:val="center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Date: April 7, 2026</w:t>
      </w:r>
    </w:p>
    <w:p>
      <w:pPr>
        <w:spacing w:after="80" w:before="80"/>
      </w:pPr>
    </w:p>
    <w:p>
      <w:pPr>
        <w:jc w:val="center"/>
      </w:pPr>
      <w:r>
        <w:rPr>
          <w:rFonts w:ascii="Arial" w:cs="Arial" w:eastAsia="Arial" w:hAnsi="Arial"/>
          <w:i/>
          <w:iCs/>
          <w:color w:val="999999"/>
          <w:sz w:val="20"/>
          <w:szCs w:val="20"/>
        </w:rPr>
        <w:t xml:space="preserve">Confidential</w:t>
      </w:r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Table of 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1. Executive Summary</w:t>
      </w:r>
    </w:p>
    <w:p>
      <w:pPr>
        <w:spacing w:after="2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This audit evaluates www.fullonbaan.com across three critical dimensions: SEO Optimization, Pricing Strategy, and Conversion Rate Optimization (CRO). The analysis covers technical SEO health, on-page content optimization, pricing visibility and positioning, user experience flow, and conversion funnel effectiveness.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B8860B"/>
          <w:sz w:val="28"/>
          <w:szCs w:val="28"/>
        </w:rPr>
        <w:t xml:space="preserve">1.1 Overall Scorecard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1880"/>
        <w:gridCol w:w="1880"/>
      </w:tblGrid>
      <w:tr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Category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Score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Technical SEO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9C1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6 / 10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39C12"/>
                <w:sz w:val="20"/>
                <w:szCs w:val="20"/>
              </w:rPr>
              <w:t xml:space="preserve">Needs Work</w:t>
            </w:r>
          </w:p>
        </w:tc>
      </w:tr>
      <w:tr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On-Page SEO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9C1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7 / 10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39C12"/>
                <w:sz w:val="20"/>
                <w:szCs w:val="20"/>
              </w:rPr>
              <w:t xml:space="preserve">Needs Work</w:t>
            </w:r>
          </w:p>
        </w:tc>
      </w:tr>
      <w:tr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Content &amp; Keywords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9C1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5 / 10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39C12"/>
                <w:sz w:val="20"/>
                <w:szCs w:val="20"/>
              </w:rPr>
              <w:t xml:space="preserve">Needs Work</w:t>
            </w:r>
          </w:p>
        </w:tc>
      </w:tr>
      <w:tr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Pricing Strategy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3 / 10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E74C3C"/>
                <w:sz w:val="20"/>
                <w:szCs w:val="20"/>
              </w:rPr>
              <w:t xml:space="preserve">Critical</w:t>
            </w:r>
          </w:p>
        </w:tc>
      </w:tr>
      <w:tr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Conversion Optimization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9C1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6 / 10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39C12"/>
                <w:sz w:val="20"/>
                <w:szCs w:val="20"/>
              </w:rPr>
              <w:t xml:space="preserve">Needs Work</w:t>
            </w:r>
          </w:p>
        </w:tc>
      </w:tr>
      <w:tr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Trust &amp; Social Proof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9C1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7 / 10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39C12"/>
                <w:sz w:val="20"/>
                <w:szCs w:val="20"/>
              </w:rPr>
              <w:t xml:space="preserve">Needs Work</w:t>
            </w:r>
          </w:p>
        </w:tc>
      </w:tr>
      <w:tr>
        <w:tc>
          <w:tcPr>
            <w:tcW w:type="dxa" w:w="5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b/>
                <w:bCs/>
                <w:color w:val="333333"/>
                <w:sz w:val="22"/>
                <w:szCs w:val="22"/>
              </w:rPr>
              <w:t xml:space="preserve">Mobile Experience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9C12" w:val="clear"/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7 / 10</w:t>
            </w:r>
          </w:p>
        </w:tc>
        <w:tc>
          <w:tcPr>
            <w:tcW w:type="dxa" w:w="18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F39C12"/>
                <w:sz w:val="20"/>
                <w:szCs w:val="20"/>
              </w:rPr>
              <w:t xml:space="preserve">Needs Work</w:t>
            </w:r>
          </w:p>
        </w:tc>
      </w:tr>
    </w:tbl>
    <w:p>
      <w:pPr>
        <w:spacing w:after="80" w:before="80"/>
      </w:pPr>
    </w:p>
    <w:p>
      <w:pPr>
        <w:spacing w:after="200" w:before="200"/>
      </w:pPr>
      <w:r>
        <w:rPr>
          <w:rFonts w:ascii="Arial" w:cs="Arial" w:eastAsia="Arial" w:hAnsi="Arial"/>
          <w:b/>
          <w:bCs/>
          <w:color w:val="1B2A4A"/>
          <w:sz w:val="26"/>
          <w:szCs w:val="26"/>
        </w:rPr>
        <w:t xml:space="preserve">Overall Score: </w:t>
      </w:r>
      <w:r>
        <w:rPr>
          <w:rFonts w:ascii="Arial" w:cs="Arial" w:eastAsia="Arial" w:hAnsi="Arial"/>
          <w:b/>
          <w:bCs/>
          <w:color w:val="F39C12"/>
          <w:sz w:val="26"/>
          <w:szCs w:val="26"/>
        </w:rPr>
        <w:t xml:space="preserve">5.9 / 10</w:t>
      </w:r>
      <w:r>
        <w:rPr>
          <w:rFonts w:ascii="Arial" w:cs="Arial" w:eastAsia="Arial" w:hAnsi="Arial"/>
          <w:i/>
          <w:iCs/>
          <w:color w:val="666666"/>
          <w:sz w:val="22"/>
          <w:szCs w:val="22"/>
        </w:rPr>
        <w:t xml:space="preserve">  (Needs Improvement)</w:t>
      </w:r>
    </w:p>
    <w:p>
      <w:pPr>
        <w:spacing w:after="2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The site demonstrates strong domain expertise and quality trust signals, but significant gaps in pricing transparency, content depth, and technical SEO are limiting organic growth and conversion potential.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B8860B"/>
          <w:sz w:val="28"/>
          <w:szCs w:val="28"/>
        </w:rPr>
        <w:t xml:space="preserve">1.2 Top 5 Priority Actions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Add transparent pricing tiers or starting-from pricing on the Training and Services pages to reduce friction and qualify leads faster.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Fix the multiple H1 tags on the homepage (currently 3 H1 elements) and establish a clear heading hierarchy across all pages.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Create dedicated landing pages for high-intent keywords like "Infor LN training online", "Infor LN certification", and "Infor LN consultant" to capture organic search traffic.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Add canonical tags and Open Graph meta tags to all pages to prevent duplicate content issues and improve social sharing.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Implement a lead magnet strategy (free eBook chapter, webinar, or mini-course) to capture email addresses before visitors leave.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2. SEO Optimization Audit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B8860B"/>
          <w:sz w:val="28"/>
          <w:szCs w:val="28"/>
        </w:rPr>
        <w:t xml:space="preserve">2.1 Technical SEO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2.1.1 Meta Tags &amp; Structured Data</w:t>
      </w:r>
    </w:p>
    <w:p>
      <w:pPr>
        <w:spacing w:after="1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The site has a solid foundation of structured data including Organization, LocalBusiness, AggregateRating, FAQPage, and BreadcrumbList schema markup. This is a significant strength. However, several critical technical elements are missing or need correction.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00"/>
        <w:gridCol w:w="49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Recommendation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Multiple H1 tags on homepage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High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Consolidate to a single H1 tag. Use "Infor LN ERP Consulting &amp; Training" as the primary H1. Move other headings to H2/H3.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canonical tags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High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&lt;link rel="canonical"&gt; to every page. Critical to prevent duplicate content from www vs non-www, trailing slashes, and parameter variations.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Open Graph meta tags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9C12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Medium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og:title, og:description, og:image, og:url to all pages. An og-image.png file exists but is not properly referenced in meta tags.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XML sitemap detected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High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 and submit sitemap.xml to Google Search Console. Include all main pages, services, and training sub-pages.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robots.txt optimization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9C12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Medium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 robots.txt with sitemap reference and crawl directives to guide search engine bots efficiently.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HTTP redirect script detected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9C12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Medium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Replace JavaScript-based HTTPS redirect with server-side 301 redirects for better SEO crawl efficiency.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Old Blogspot content still indexed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9C12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Medium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Legacy fullonbaan.com/2012/, /2016/, /2017/, /2020/ Blogspot pages still appear in Google. Set up 301 redirects from old URLs to relevant new pages.</w:t>
            </w:r>
          </w:p>
        </w:tc>
      </w:tr>
    </w:tbl>
    <w:p>
      <w:pPr>
        <w:spacing w:after="80" w:before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2.1.2 Page Speed &amp; Performance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The site uses Tailwind CSS via CDN which is generally lightweight, but there are optimization opportunities: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Tailwind CSS loaded via CDN means the entire framework is downloaded rather than only the utilities used. Switch to a purged build-time Tailwind setup to reduce CSS payload by approximately 95%.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No lazy loading detected for images, including the client logo marquee with 26+ logo images. Implement loading="lazy" on below-fold images.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No preconnect hints for third-party origins (Google Analytics, YouTube embeds). Add &lt;link rel="preconnect"&gt; for external domains.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Consider implementing a Content Delivery Network (CDN) like Cloudflare for faster global delivery, especially given the 20+ country audience.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2.1.3 Mobile Responsiveness</w:t>
      </w:r>
    </w:p>
    <w:p>
      <w:pPr>
        <w:spacing w:after="16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Tailwind CSS provides mobile-first responsive classes, and the site appears to use responsive layouts. Score: 7/10. The responsive framework is solid, but testing should confirm no horizontal scroll issues and that all CTAs are thumb-friendly on mobile devices.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B8860B"/>
          <w:sz w:val="28"/>
          <w:szCs w:val="28"/>
        </w:rPr>
        <w:t xml:space="preserve">2.2 On-Page SEO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2.2.1 Page-by-Page Title &amp; Meta Analysis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2380"/>
        <w:gridCol w:w="2380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Title Tag</w:t>
            </w:r>
          </w:p>
        </w:tc>
        <w:tc>
          <w:tcPr>
            <w:tcW w:type="dxa" w:w="2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Meta Description</w:t>
            </w:r>
          </w:p>
        </w:tc>
        <w:tc>
          <w:tcPr>
            <w:tcW w:type="dxa" w:w="2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Verdict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Home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Infor LN ERP Consulting &amp; Training | FullOnBaan (51 chars)</w:t>
            </w:r>
          </w:p>
        </w:tc>
        <w:tc>
          <w:tcPr>
            <w:tcW w:type="dxa" w:w="2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Global leader in Infor LN ERP consulting... (80 chars)</w:t>
            </w:r>
          </w:p>
        </w:tc>
        <w:tc>
          <w:tcPr>
            <w:tcW w:type="dxa" w:w="2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Good length; include primary keyword earlier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About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About FullOnBaan | Infor LN ERP Consulting Experts Since 2014 (62 chars)</w:t>
            </w:r>
          </w:p>
        </w:tc>
        <w:tc>
          <w:tcPr>
            <w:tcW w:type="dxa" w:w="2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Global leader in Infor LN ERP consulting... (80 chars)</w:t>
            </w:r>
          </w:p>
        </w:tc>
        <w:tc>
          <w:tcPr>
            <w:tcW w:type="dxa" w:w="2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Duplicate meta description with homepage. Needs unique copy.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Services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Infor LN ERP Services | Consulting, Implementation &amp; Support (62 chars)</w:t>
            </w:r>
          </w:p>
        </w:tc>
        <w:tc>
          <w:tcPr>
            <w:tcW w:type="dxa" w:w="2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Missing explicit meta tag; only in schema markup</w:t>
            </w:r>
          </w:p>
        </w:tc>
        <w:tc>
          <w:tcPr>
            <w:tcW w:type="dxa" w:w="2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Add standalone meta description with service keywords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Training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Infor LN Training &amp; Certification | Online ERP Courses (56 chars)</w:t>
            </w:r>
          </w:p>
        </w:tc>
        <w:tc>
          <w:tcPr>
            <w:tcW w:type="dxa" w:w="2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Missing explicit meta tag; only in schema markup</w:t>
            </w:r>
          </w:p>
        </w:tc>
        <w:tc>
          <w:tcPr>
            <w:tcW w:type="dxa" w:w="2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Add meta description targeting "Infor LN training online"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Contact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Not extracted</w:t>
            </w:r>
          </w:p>
        </w:tc>
        <w:tc>
          <w:tcPr>
            <w:tcW w:type="dxa" w:w="2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Not extracted</w:t>
            </w:r>
          </w:p>
        </w:tc>
        <w:tc>
          <w:tcPr>
            <w:tcW w:type="dxa" w:w="2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Ensure title includes "Contact" + brand + location keywords</w:t>
            </w:r>
          </w:p>
        </w:tc>
      </w:tr>
    </w:tbl>
    <w:p>
      <w:pPr>
        <w:spacing w:after="80" w:before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2.2.2 Internal Linking Structure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The site has a clean 5-page navigation structure (Home, About, Services, Training, Testimonials, Contact) with consistent header and footer links. However, the internal linking is thin: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No cross-linking between Services and Training pages (e.g., the Training Services card on the Services page should link to /training/).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No blog or content hub to build topical authority and create internal link clusters around Infor LN topics.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FOB Ecosystem sub-sites are linked as external domains rather than subdirectories, which fragments link equity.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Testimonials page does not link back to the specific service/training being praised.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B8860B"/>
          <w:sz w:val="28"/>
          <w:szCs w:val="28"/>
        </w:rPr>
        <w:t xml:space="preserve">2.3 Content &amp; Keyword Strategy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2.3.1 Keyword Gap Analysis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The site targets the niche "Infor LN" market but is missing dedicated content for many high-intent search queries that prospective customers use: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00"/>
        <w:gridCol w:w="49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Recommendation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blog or resource center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High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Launch a blog targeting long-tail keywords: "Infor LN vs SAP", "Infor LN implementation guide", "Baan to Infor LN migration", "Infor LN interview questions".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dedicated landing pages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High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 separate pages for: Infor LN Technical Training, Infor LN Functional Training, Infor ION Training, Infor LN Certification Program.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Thin content on service pages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9C12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Medium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Expand each service with 800-1200 words including use cases, process details, deliverables, and relevant case studies.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FAQ structured data on training page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9C12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Medium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FAQPage schema to the training page (homepage has it, but training page questions are not marked up).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case studies or success stories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9C12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Medium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Publish 3-5 detailed case studies showing project scope, challenges, solutions, and measurable results. These build E-E-A-T signals.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3. Pricing Strategy Audit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B8860B"/>
          <w:sz w:val="28"/>
          <w:szCs w:val="28"/>
        </w:rPr>
        <w:t xml:space="preserve">3.1 Current State: No Visible Pricing</w:t>
      </w:r>
    </w:p>
    <w:p>
      <w:pPr>
        <w:spacing w:after="2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The website does not display any pricing information for training programs or consulting services. The only pricing signal is a "$$" mid-range indicator buried in schema markup that is invisible to visitors. This is the single biggest conversion gap on the site.</w:t>
      </w:r>
    </w:p>
    <w:p>
      <w:pPr>
        <w:spacing w:after="200"/>
      </w:pPr>
      <w:r>
        <w:rPr>
          <w:rFonts w:ascii="Arial" w:cs="Arial" w:eastAsia="Arial" w:hAnsi="Arial"/>
          <w:b/>
          <w:bCs/>
          <w:color w:val="1B2A4A"/>
          <w:sz w:val="24"/>
          <w:szCs w:val="24"/>
        </w:rPr>
        <w:t xml:space="preserve">Pricing Transparency Score: </w:t>
      </w:r>
      <w:r>
        <w:rPr>
          <w:rFonts w:ascii="Arial" w:cs="Arial" w:eastAsia="Arial" w:hAnsi="Arial"/>
          <w:b/>
          <w:bCs/>
          <w:color w:val="E74C3C"/>
          <w:sz w:val="24"/>
          <w:szCs w:val="24"/>
        </w:rPr>
        <w:t xml:space="preserve">3 / 10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B8860B"/>
          <w:sz w:val="28"/>
          <w:szCs w:val="28"/>
        </w:rPr>
        <w:t xml:space="preserve">3.2 Impact Analysis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Hidden pricing creates multiple negative effects on the business: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Higher bounce rate: Visitors who cannot find pricing leave to check competitors. Industry data shows 60-80% of B2B buyers want pricing information before contacting sales.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Unqualified leads: Without pricing context, the contact form attracts inquiries from prospects outside the budget range, wasting sales team time.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Reduced SEO value: Pricing pages are high-intent landing pages that capture searches like "Infor LN training cost" or "Infor LN course fees" — queries the site currently misses entirely.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Lost trust: In the Infor LN niche, where enterprise training costs range from $30K-$100K, the absence of even a "starting from" price can signal either premium pricing or lack of transparency.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B8860B"/>
          <w:sz w:val="28"/>
          <w:szCs w:val="28"/>
        </w:rPr>
        <w:t xml:space="preserve">3.3 Competitive Context</w:t>
      </w:r>
    </w:p>
    <w:p>
      <w:pPr>
        <w:spacing w:after="2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In the Infor LN training market, enterprise ERP training budgets typically range from $30,000 to $100,000. FullOnBaan's personalized 1-on-1 training model with a dedicated trainer is a significant differentiator that justifies premium positioning, but this value proposition is undermined when prospects cannot gauge the investment level.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B8860B"/>
          <w:sz w:val="28"/>
          <w:szCs w:val="28"/>
        </w:rPr>
        <w:t xml:space="preserve">3.4 Pricing Strategy Recommendations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00"/>
        <w:gridCol w:w="49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Recommendation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Zero pricing visibility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High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 a dedicated /pricing/ page with tiered pricing for training (e.g., Technical Track, Functional Track, Integration Track) showing at least "Starting from" prices.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pricing anchor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High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Use tiered packaging (Basic, Professional, Enterprise) with the middle tier highlighted as "Most Popular" to anchor buyer decisions.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ROI justification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9C12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Medium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a "Value of Certification" section showing average salary increases for certified Infor LN professionals vs uncertified.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payment flexibility info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9C12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Medium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Mention payment plans, corporate billing, or group discounts to reduce sticker shock and increase conversion.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Missing comparison matrix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7AE60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Low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Create a feature comparison table showing what is included at each tier (eBooks, recorded sessions, WhatsApp support, certificate, etc.).</w:t>
            </w:r>
          </w:p>
        </w:tc>
      </w:tr>
    </w:tbl>
    <w:p>
      <w:pPr>
        <w:spacing w:after="80" w:before="80"/>
      </w:pP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3.4.1 Suggested Pricing Page Structure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Based on the training features already offered (dedicated trainer, eBooks, recorded sessions, exercises, certificate, WhatsApp group), a three-tier model would work well: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Feature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Starter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AA520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Professional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Enterprise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Dedicated Trainer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Shared sessions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1-on-1 trainer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1-on-1 senior trainer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Training Hours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20 hours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40 hours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60+ hours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Curated eBooks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Recorded Sessions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Hands-on Exercises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Basic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Advanced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Project-based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Certificate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Yes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Yes + LinkedIn badge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WhatsApp Support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30 days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90 days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6 months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Career Guidance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No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8E7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Basic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Full mentorship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4. Conversion Rate Optimization Audit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B8860B"/>
          <w:sz w:val="28"/>
          <w:szCs w:val="28"/>
        </w:rPr>
        <w:t xml:space="preserve">4.1 Conversion Funnel Analysis</w:t>
      </w:r>
    </w:p>
    <w:p>
      <w:pPr>
        <w:spacing w:after="2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The current conversion funnel is linear: Homepage → Services/Training → Contact Form. This single-path approach misses opportunities to capture leads at different stages of the buyer journey.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4.1.1 Current Funnel Strengths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Multiple CTAs on every page ("Get Started", "Get a Quote", "Enroll Now") ensure clear action paths.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WhatsApp integration provides an instant, low-friction communication channel preferred in the Indian market and globally.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Contact form is clean with relevant fields (Name, Email, Phone, Service Interest, Message) that pre-qualify leads.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Testimonials are placed strategically before the final CTA section on the homepage.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4.1.2 Current Funnel Weaknesses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00"/>
        <w:gridCol w:w="49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Recommendation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lead magnet / top-of-funnel offer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High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Offer a free resource (e.g., "Infor LN Career Guide PDF", mini video course, or webinar recording) in exchange for email. This captures visitors who are not ready to buy yet.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email nurture sequence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High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Implement automated email drip after lead capture: welcome email, training overview, testimonial highlight, pricing/offer. Use a tool like Mailchimp or ConvertKit.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Single conversion path only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9C12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Medium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micro-conversions: newsletter signup, free consultation booking via Calendly, downloadable course syllabus, or "Request Syllabus" CTA.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urgency or scarcity elements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9C12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Medium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time-limited offers, cohort start dates, or "Only X seats left" to create urgency without being misleading.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exit-intent popup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7AE60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Low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Implement an exit-intent popup offering the lead magnet to capture leaving visitors. Keep it non-intrusive with easy dismissal.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Contact form has no auto-response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9C12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Medium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Set up an instant auto-reply email confirming form submission, setting response time expectations, and providing a WhatsApp shortcut.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B8860B"/>
          <w:sz w:val="28"/>
          <w:szCs w:val="28"/>
        </w:rPr>
        <w:t xml:space="preserve">4.2 Trust &amp; Social Proof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4.2.1 Strengths</w:t>
      </w:r>
    </w:p>
    <w:p>
      <w:pPr>
        <w:spacing w:after="12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The site does several things well for building trust: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Impressive client logo banner with 26+ recognizable enterprise brands (Capgemini, TCS, Wipro, L&amp;T) establishes credibility immediately.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Clear metrics: 1000+ trained professionals, 10+ years experience, 20+ countries, 50+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4.9/5 aggregate rating with 1000 reviews in schema markup boosts search result appearance.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FAQPage schema on the homepage helps capture featured snippets in Google.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4.2.2 Trust Gaps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00"/>
        <w:gridCol w:w="4960"/>
      </w:tblGrid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Issue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Recommendation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Testimonials lack company names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9C12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Medium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company affiliations to testimonials (with permission). "Elisa, Functional Consultant at [Company]" is far more credible than "Elisa, Functional Consultant".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video testimonials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9C12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Medium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Record 2-3 short video testimonials from satisfied clients. Video testimonials have 2x the conversion impact of text-only.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third-party review presence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74C3C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High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Establish profiles on Google Business, Trustpilot, or G2. Third-party reviews carry more weight than self-hosted testimonials.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 certifications or partnership badges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39C12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Medium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If FullOnBaan has an Infor partnership or any industry certifications, display these prominently. If not, pursue Infor Channel Partner status.</w:t>
            </w:r>
          </w:p>
        </w:tc>
      </w:tr>
      <w:tr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About page lacks team information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7AE60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Low</w:t>
            </w:r>
          </w:p>
        </w:tc>
        <w:tc>
          <w:tcPr>
            <w:tcW w:type="dxa" w:w="4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Add founder bio, key team members, and their Infor LN experience. People buy from people they trust.</w:t>
            </w:r>
          </w:p>
        </w:tc>
      </w:tr>
    </w:tbl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B8860B"/>
          <w:sz w:val="28"/>
          <w:szCs w:val="28"/>
        </w:rPr>
        <w:t xml:space="preserve">4.3 User Experience &amp; CTA Optimization</w:t>
      </w:r>
    </w:p>
    <w:p>
      <w:pPr>
        <w:pStyle w:val="Heading3"/>
        <w:spacing w:after="120" w:before="200"/>
      </w:pPr>
      <w:r>
        <w:rPr>
          <w:rFonts w:ascii="Arial" w:cs="Arial" w:eastAsia="Arial" w:hAnsi="Arial"/>
          <w:b/>
          <w:bCs/>
          <w:color w:val="444444"/>
          <w:sz w:val="24"/>
          <w:szCs w:val="24"/>
        </w:rPr>
        <w:t xml:space="preserve">4.3.1 CTA Audit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396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Page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Primary CTA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Assessment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Recommendation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Home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"Get Started"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Generic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Change to "Start Your Infor LN Training" or "Get a Free Consultation" for clarity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Services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"Schedule Consultation"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Good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Add calendar embed (Calendly) for instant booking to reduce drop-off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Training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"Enroll Now"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Good but misleading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"Enroll Now" implies instant enrollment but leads to contact form. Use "Request Enrollment Details" instead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Testimonials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"Explore Training"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Adequate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Add "Talk to a Graduate" CTA to leverage social proof into action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Contact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"Send Message"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Standard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Add expected response time ("We respond within 2 hours") to set expectations and reduce anxiety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5. Prioritized Action Plan</w:t>
      </w:r>
    </w:p>
    <w:p>
      <w:pPr>
        <w:spacing w:after="2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The following actions are prioritized by impact and implementation effort. Focus on Quick Wins first, then move to medium-term and strategic initiatives.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B8860B"/>
          <w:sz w:val="28"/>
          <w:szCs w:val="28"/>
        </w:rPr>
        <w:t xml:space="preserve">5.1 Quick Wins (1-2 Weeks)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460"/>
        <w:gridCol w:w="2200"/>
        <w:gridCol w:w="2200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7AE60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7AE60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 Item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7AE60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7AE60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Fix multiple H1 tags on homepage; establish heading hierarchy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High (SEO)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2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Add canonical tags to all pages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High (SEO)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3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Add Open Graph meta tags for social sharing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Medium (Social)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4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Add unique meta descriptions to Services and Training pages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High (SEO)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5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Set up Google Business Profile and request reviews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High (Trust)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6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Add company names to existing testimonials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Medium (Trust)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7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Implement auto-response email for contact form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Medium (CRO)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Low</w:t>
            </w:r>
          </w:p>
        </w:tc>
      </w:tr>
    </w:tbl>
    <w:p>
      <w:pPr>
        <w:spacing w:after="80" w:before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B8860B"/>
          <w:sz w:val="28"/>
          <w:szCs w:val="28"/>
        </w:rPr>
        <w:t xml:space="preserve">5.2 Medium-Term (1-2 Months)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460"/>
        <w:gridCol w:w="2200"/>
        <w:gridCol w:w="2200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980B9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980B9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 Item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980B9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980B9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8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Create a dedicated /pricing/ page with tiered training packages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Very High (CRO)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9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Build a lead magnet (free Infor LN career guide or mini-course)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High (CRO)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10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Set up email nurture automation (4-email welcome sequence)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High (CRO)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11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Create XML sitemap and robots.txt; submit to Search Console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High (SEO)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Low-Medium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12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Set up 301 redirects from legacy Blogspot URLs to new pages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Medium (SEO)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13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Expand service page content to 800-1200 words each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High (SEO)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14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Add Calendly integration to Services and Training pages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Medium (CRO)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15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Record 2-3 video testimonials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High (Trust)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Medium</w:t>
            </w:r>
          </w:p>
        </w:tc>
      </w:tr>
    </w:tbl>
    <w:p>
      <w:pPr>
        <w:spacing w:after="80" w:before="8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B8860B"/>
          <w:sz w:val="28"/>
          <w:szCs w:val="28"/>
        </w:rPr>
        <w:t xml:space="preserve">5.3 Strategic (3-6 Months)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460"/>
        <w:gridCol w:w="2200"/>
        <w:gridCol w:w="2200"/>
      </w:tblGrid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8860B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8860B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 Item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8860B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Impact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8860B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16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Launch an Infor LN blog with 2-4 articles per month targeting long-tail keywords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Very High (SEO)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17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Create dedicated landing pages for each training track (Technical, Functional, Integration)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High (SEO + CRO)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18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Publish 3-5 detailed case studies with measurable client outcomes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High (Trust + SEO)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19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Implement page speed optimizations (purged Tailwind, lazy loading, CDN)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Medium (SEO)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Medium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20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Consolidate ecosystem sub-sites under subdirectories to build domain authority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Very High (SEO)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High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21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Add founder/team bios to About page with LinkedIn links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Medium (Trust)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Low</w:t>
            </w:r>
          </w:p>
        </w:tc>
      </w:tr>
      <w:tr>
        <w:tc>
          <w:tcPr>
            <w:tcW w:type="dxa" w:w="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22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Pursue Infor Channel Partner certification for credibility badge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High (Trust)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High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6. Expected Impact &amp; KPIs</w:t>
      </w:r>
    </w:p>
    <w:p>
      <w:pPr>
        <w:spacing w:after="200"/>
      </w:pPr>
      <w:r>
        <w:rPr>
          <w:rFonts w:ascii="Arial" w:cs="Arial" w:eastAsia="Arial" w:hAnsi="Arial"/>
          <w:color w:val="333333"/>
          <w:sz w:val="22"/>
          <w:szCs w:val="22"/>
        </w:rPr>
        <w:t xml:space="preserve">If all recommendations are implemented over the next 6 months, the following improvements can be reasonably expected: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Current Estimate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6-Month Target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Organic Search Traffic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Baseline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+150-300% increase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Keyword Rankings (Page 1)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2-5 keywords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15-25 keywords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Contact Form Submissions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Baseline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+40-60% increase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Lead-to-Inquiry Conversion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Low (no pricing)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+80% with pricing page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Bounce Rate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Estimated 55-65%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35-45%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Time on Site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Estimated 1-2 min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3-5 min with content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Email List Size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0 (no capture)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500+ in 6 months</w:t>
            </w:r>
          </w:p>
        </w:tc>
      </w:tr>
      <w:tr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Google Business Rating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None</w:t>
            </w:r>
          </w:p>
        </w:tc>
        <w:tc>
          <w:tcPr>
            <w:tcW w:type="dxa" w:w="31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33333"/>
                <w:sz w:val="20"/>
                <w:szCs w:val="20"/>
              </w:rPr>
              <w:t xml:space="preserve">4.5+ stars (25+ reviews)</w:t>
            </w:r>
          </w:p>
        </w:tc>
      </w:tr>
    </w:tbl>
    <w:p>
      <w:pPr>
        <w:spacing w:after="80" w:before="80"/>
      </w:pPr>
    </w:p>
    <w:p>
      <w:pPr>
        <w:spacing w:after="80" w:before="80"/>
      </w:pPr>
    </w:p>
    <w:p>
      <w:pPr>
        <w:pBdr>
          <w:top w:val="single" w:color="DAA520" w:sz="3" w:space="1"/>
        </w:pBdr>
        <w:spacing w:before="200"/>
        <w:jc w:val="center"/>
      </w:pPr>
    </w:p>
    <w:p>
      <w:pPr>
        <w:spacing w:after="80" w:before="80"/>
      </w:pPr>
    </w:p>
    <w:p>
      <w:pPr>
        <w:jc w:val="center"/>
      </w:pPr>
      <w:r>
        <w:rPr>
          <w:rFonts w:ascii="Arial" w:cs="Arial" w:eastAsia="Arial" w:hAnsi="Arial"/>
          <w:i/>
          <w:iCs/>
          <w:color w:val="999999"/>
          <w:sz w:val="20"/>
          <w:szCs w:val="20"/>
        </w:rPr>
        <w:t xml:space="preserve">End of Audit Report</w:t>
      </w:r>
    </w:p>
    <w:p>
      <w:pPr>
        <w:jc w:val="center"/>
      </w:pPr>
      <w:r>
        <w:rPr>
          <w:rFonts w:ascii="Arial" w:cs="Arial" w:eastAsia="Arial" w:hAnsi="Arial"/>
          <w:color w:val="BBBBBB"/>
          <w:sz w:val="18"/>
          <w:szCs w:val="18"/>
        </w:rPr>
        <w:t xml:space="preserve">Prepared by Claude AI for FullOnBaan  |  April 7, 2026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8"/>
        <w:szCs w:val="18"/>
      </w:rPr>
      <w:t xml:space="preserve">Page 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999999"/>
        <w:sz w:val="18"/>
        <w:szCs w:val="18"/>
      </w:rPr>
      <w:t xml:space="preserve">FullOnBaan Website Audit</w:t>
    </w:r>
    <w:r>
      <w:rPr>
        <w:rFonts w:ascii="Arial" w:cs="Arial" w:eastAsia="Arial" w:hAnsi="Arial"/>
        <w:color w:val="BBBBBB"/>
        <w:sz w:val="18"/>
        <w:szCs w:val="18"/>
      </w:rPr>
      <w:t xml:space="preserve">   |   April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B8860B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44444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2026-04-06T20:38:25.344Z</dcterms:created>
  <dcterms:modified xsi:type="dcterms:W3CDTF">2026-04-06T20:38:25.350Z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