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Material</w:t>
      </w:r>
      <w:r>
        <w:br/>
      </w:r>
      <w:r>
        <w:t xml:space="preserve">Proofs for</w:t>
      </w:r>
      <w:r>
        <w:t xml:space="preserve"> </w:t>
      </w:r>
      <w:r>
        <w:t xml:space="preserve">“Separating Numerical Noise from Thermodynamic</w:t>
      </w:r>
      <w:r>
        <w:t xml:space="preserve"> </w:t>
      </w:r>
      <w:r>
        <w:t xml:space="preserve">Inconsistency in Cycle-Consistency Tests on Metabolic Circuits”</w:t>
      </w:r>
    </w:p>
    <w:p>
      <w:pPr>
        <w:pStyle w:val="Author"/>
      </w:pPr>
      <w:r>
        <w:t xml:space="preserve">Kundai Farai Sachikonye</w:t>
      </w:r>
    </w:p>
    <w:p>
      <w:pPr>
        <w:pStyle w:val="FirstParagraph"/>
      </w:pPr>
      <w:r>
        <w:t xml:space="preserve">This document collects the proofs of every numbered result in the main</w:t>
      </w:r>
      <w:r>
        <w:t xml:space="preserve"> </w:t>
      </w:r>
      <w:r>
        <w:t xml:space="preserve">text, in order of appearance. Section S</w:t>
      </w:r>
      <m:oMath>
        <m:r>
          <m:t>k</m:t>
        </m:r>
      </m:oMath>
      <w:r>
        <w:t xml:space="preserve"> </w:t>
      </w:r>
      <w:r>
        <w:t xml:space="preserve">here proves the result whose</w:t>
      </w:r>
      <w:r>
        <w:t xml:space="preserve"> </w:t>
      </w:r>
      <w:r>
        <w:t xml:space="preserve">proof the main text defers to Section S</w:t>
      </w:r>
      <m:oMath>
        <m:r>
          <m:t>k</m:t>
        </m:r>
      </m:oMath>
      <w:r>
        <w:t xml:space="preserve">. Notation, numbering, and</w:t>
      </w:r>
      <w:r>
        <w:t xml:space="preserve"> </w:t>
      </w:r>
      <w:r>
        <w:t xml:space="preserve">equation references follow the main text.</w:t>
      </w:r>
    </w:p>
    <w:bookmarkStart w:id="9" w:name="s1"/>
    <w:p>
      <w:pPr>
        <w:pStyle w:val="Heading1"/>
      </w:pPr>
      <w:r>
        <w:t xml:space="preserve">S1</w:t>
      </w:r>
    </w:p>
    <w:p>
      <w:pPr>
        <w:pStyle w:val="FirstParagraph"/>
      </w:pPr>
      <w:r>
        <w:t xml:space="preserve">(i) The net rate of change of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incoming minus outgoing</w:t>
      </w:r>
      <w:r>
        <w:t xml:space="preserve"> </w:t>
      </w:r>
      <w:r>
        <w:t xml:space="preserve">conversion rate; under (3) the conversion rate along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J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 stationarity of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exactly the vanishing of the</w:t>
      </w:r>
      <w:r>
        <w:t xml:space="preserve"> </w:t>
      </w:r>
      <w:r>
        <w:t xml:space="preserve">signed sum, which is the current law at node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t xml:space="preserve">(ii) The sum telescopes to</w:t>
      </w:r>
      <w:r>
        <w:t xml:space="preserve"> </w:t>
      </w:r>
      <m:oMath>
        <m:sSub>
          <m:e>
            <m:r>
              <m:t>μ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identically, 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 on vertices. The substantive content is the</w:t>
      </w:r>
      <w:r>
        <w:t xml:space="preserve"> </w:t>
      </w:r>
      <w:r>
        <w:t xml:space="preserve">converse: a set of rate constants admits a consistent potential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if and only if the products of forward rate constants around every</w:t>
      </w:r>
      <w:r>
        <w:t xml:space="preserve"> </w:t>
      </w:r>
      <w:r>
        <w:t xml:space="preserve">cycle equal the products of reverse constants — the Wegscheider</w:t>
      </w:r>
      <w:r>
        <w:t xml:space="preserve"> </w:t>
      </w:r>
      <w:r>
        <w:t xml:space="preserve">condition</w:t>
      </w:r>
      <w:r>
        <w:t xml:space="preserve"> </w:t>
      </w:r>
      <w:r>
        <w:t xml:space="preserve">(Schuster &amp; Schuster, 1989; Wegscheider, 1901)</w:t>
      </w:r>
      <w:r>
        <w:t xml:space="preserve">. A network violating it</w:t>
      </w:r>
      <w:r>
        <w:t xml:space="preserve"> </w:t>
      </w:r>
      <w:r>
        <w:t xml:space="preserve">admits no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hence no circuit representation.</w:t>
      </w:r>
    </w:p>
    <w:bookmarkEnd w:id="9"/>
    <w:bookmarkStart w:id="10" w:name="s2"/>
    <w:p>
      <w:pPr>
        <w:pStyle w:val="Heading1"/>
      </w:pPr>
      <w:r>
        <w:t xml:space="preserve">S2</w:t>
      </w:r>
    </w:p>
    <w:p>
      <w:pPr>
        <w:pStyle w:val="FirstParagraph"/>
      </w:pPr>
      <m:oMath>
        <m:sSub>
          <m:e>
            <m:r>
              <m:t>z</m:t>
            </m:r>
          </m:e>
          <m:sub>
            <m:r>
              <m:t>ℓ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ker</m:t>
        </m:r>
        <m:r>
          <m:t>B</m:t>
        </m:r>
      </m:oMath>
      <w:r>
        <w:t xml:space="preserve"> </w:t>
      </w:r>
      <w:r>
        <w:t xml:space="preserve">by Definition 2.6, so</w:t>
      </w:r>
      <w:r>
        <w:t xml:space="preserve"> </w:t>
      </w:r>
      <m:oMath>
        <m:r>
          <m:t>B</m:t>
        </m:r>
        <m:sSub>
          <m:e>
            <m:r>
              <m:t>z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hence</w:t>
      </w:r>
      <w:r>
        <w:t xml:space="preserve"> </w:t>
      </w:r>
      <m:oMath>
        <m:sSub>
          <m:e>
            <m:r>
              <m:t>H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sSup>
          <m:e>
            <m: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μ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sSub>
          <m:e>
            <m:r>
              <m:t>z</m:t>
            </m:r>
          </m:e>
          <m:sub>
            <m:r>
              <m:t>ℓ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"/>
    <w:bookmarkStart w:id="11" w:name="s3"/>
    <w:p>
      <w:pPr>
        <w:pStyle w:val="Heading1"/>
      </w:pPr>
      <w:r>
        <w:t xml:space="preserve">S3</w:t>
      </w:r>
    </w:p>
    <w:p>
      <w:pPr>
        <w:pStyle w:val="FirstParagraph"/>
      </w:pPr>
      <m:oMath>
        <m:r>
          <m:rPr>
            <m:sty m:val="p"/>
          </m:rPr>
          <m:t>im</m:t>
        </m:r>
        <m:sSup>
          <m:e>
            <m: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ker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Z</m:t>
        </m:r>
        <m:r>
          <m:rPr>
            <m:sty m:val="p"/>
          </m:rPr>
          <m:t>(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by the fundamental theorem of linear algebra. Hence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im</m:t>
        </m:r>
        <m:sSup>
          <m:e>
            <m: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iff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cr m:val="script"/>
            <m:sty m:val="p"/>
          </m:rPr>
          <m:t>Z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, and since a basis spans</w:t>
      </w:r>
      <w:r>
        <w:t xml:space="preserve"> </w:t>
      </w:r>
      <m:oMath>
        <m:r>
          <m:rPr>
            <m:scr m:val="script"/>
            <m:sty m:val="p"/>
          </m:rPr>
          <m:t>Z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, iff</w:t>
      </w:r>
      <w:r>
        <w:t xml:space="preserve"> </w:t>
      </w:r>
      <m:oMath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that basis.</w:t>
      </w:r>
    </w:p>
    <w:bookmarkEnd w:id="11"/>
    <w:bookmarkStart w:id="12" w:name="s4"/>
    <w:p>
      <w:pPr>
        <w:pStyle w:val="Heading1"/>
      </w:pPr>
      <w:r>
        <w:t xml:space="preserve">S4</w:t>
      </w:r>
    </w:p>
    <w:p>
      <w:pPr>
        <w:pStyle w:val="FirstParagraph"/>
      </w:pPr>
      <w:r>
        <w:t xml:space="preserve">Each difference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μ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computed with one</w:t>
      </w:r>
      <w:r>
        <w:t xml:space="preserve"> </w:t>
      </w:r>
      <w:r>
        <w:t xml:space="preserve">rounding: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θ</m:t>
            </m:r>
          </m:e>
          <m:sub>
            <m:r>
              <m:t>e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u</m:t>
        </m:r>
      </m:oMath>
      <w:r>
        <w:t xml:space="preserve">, giving an absolute error at most</w:t>
      </w:r>
      <w:r>
        <w:t xml:space="preserve"> </w:t>
      </w:r>
      <m:oMath>
        <m:r>
          <m:t>u</m:t>
        </m:r>
        <m:r>
          <m:rPr>
            <m:sty m:val="p"/>
          </m:rPr>
          <m:t>|</m:t>
        </m:r>
        <m:sSub>
          <m:e>
            <m:r>
              <m:t>μ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2</m:t>
        </m:r>
        <m:r>
          <m:t>u</m:t>
        </m:r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</m:oMath>
      <w:r>
        <w:t xml:space="preserve">. Summing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such</w:t>
      </w:r>
      <w:r>
        <w:t xml:space="preserve"> </w:t>
      </w:r>
      <w:r>
        <w:t xml:space="preserve">quantities sequentially, the standard forward error bound for</w:t>
      </w:r>
      <w:r>
        <w:t xml:space="preserve"> </w:t>
      </w:r>
      <w:r>
        <w:t xml:space="preserve">floating-point summation</w:t>
      </w:r>
      <w:r>
        <w:t xml:space="preserve"> </w:t>
      </w:r>
      <w:r>
        <w:t xml:space="preserve">(Higham, 2002, Ch. 4)</w:t>
      </w:r>
      <w:r>
        <w:t xml:space="preserve"> </w:t>
      </w:r>
      <w:r>
        <w:t xml:space="preserve">gives a total error</w:t>
      </w:r>
      <w:r>
        <w:t xml:space="preserve"> </w:t>
      </w:r>
      <w:r>
        <w:t xml:space="preserve">at most</w:t>
      </w:r>
      <w:r>
        <w:t xml:space="preserve"> </w:t>
      </w:r>
      <m:oMath>
        <m:sSub>
          <m:e>
            <m:r>
              <m:t>γ</m:t>
            </m:r>
          </m:e>
          <m:sub>
            <m:r>
              <m:t>L</m:t>
            </m:r>
          </m:sub>
        </m:sSub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  <m:r>
              <m:rPr>
                <m:sty m:val="p"/>
              </m:rPr>
              <m:t>∈</m:t>
            </m:r>
            <m:r>
              <m:t>ℓ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rPr>
            <m:sty m:val="p"/>
          </m:rPr>
          <m:t>Δ</m:t>
        </m:r>
        <m:sSub>
          <m:e>
            <m:r>
              <m:t>μ</m:t>
            </m:r>
          </m:e>
          <m:sub>
            <m:r>
              <m:t>e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from the additions,</w:t>
      </w:r>
      <w:r>
        <w:t xml:space="preserve"> </w:t>
      </w:r>
      <w:r>
        <w:t xml:space="preserve">plus the propagated per-difference errors, at most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r>
              <m:t>u</m:t>
            </m:r>
          </m:e>
        </m:nary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μ</m:t>
            </m:r>
          </m:e>
          <m:sub>
            <m:r>
              <m:t>e</m:t>
            </m:r>
          </m:sub>
        </m:sSub>
        <m:r>
          <m:rPr>
            <m:sty m:val="p"/>
          </m:rPr>
          <m:t>|</m:t>
        </m:r>
      </m:oMath>
      <w:r>
        <w:t xml:space="preserve">. Since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μ</m:t>
            </m:r>
          </m:e>
          <m:sub>
            <m:r>
              <m:t>e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and there are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edges,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  <m:r>
              <m:rPr>
                <m:sty m:val="p"/>
              </m:rPr>
              <m:t>∈</m:t>
            </m:r>
            <m:r>
              <m:t>ℓ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rPr>
            <m:sty m:val="p"/>
          </m:rPr>
          <m:t>Δ</m:t>
        </m:r>
        <m:sSub>
          <m:e>
            <m:r>
              <m:t>μ</m:t>
            </m:r>
          </m:e>
          <m:sub>
            <m:r>
              <m:t>e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2</m:t>
        </m:r>
        <m:r>
          <m:t>L</m:t>
        </m:r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</m:oMath>
      <w:r>
        <w:t xml:space="preserve">. Collecting the two</w:t>
      </w:r>
      <w:r>
        <w:t xml:space="preserve"> </w:t>
      </w:r>
      <w:r>
        <w:t xml:space="preserve">contributions and absorbing the constants into</w:t>
      </w:r>
      <w:r>
        <w:t xml:space="preserve"> </w:t>
      </w:r>
      <m:oMath>
        <m:sSub>
          <m:e>
            <m:r>
              <m:t>γ</m:t>
            </m:r>
          </m:e>
          <m:sub>
            <m:r>
              <m:t>2</m:t>
            </m:r>
            <m:r>
              <m:t>L</m:t>
            </m:r>
          </m:sub>
        </m:sSub>
      </m:oMath>
      <w:r>
        <w:t xml:space="preserve"> </w:t>
      </w:r>
      <w:r>
        <w:t xml:space="preserve">yields</w:t>
      </w:r>
      <w:r>
        <w:t xml:space="preserve"> </w:t>
      </w:r>
      <w:r>
        <w:t xml:space="preserve">(7). Because the exact value is</w:t>
      </w:r>
      <w:r>
        <w:t xml:space="preserve"> </w:t>
      </w:r>
      <m:oMath>
        <m:r>
          <m:t>0</m:t>
        </m:r>
      </m:oMath>
      <w:r>
        <w:t xml:space="preserve">, the computed</w:t>
      </w:r>
      <w:r>
        <w:t xml:space="preserve"> </w:t>
      </w:r>
      <w:r>
        <w:t xml:space="preserve">value equals its own error, which is what the display asserts.</w:t>
      </w:r>
    </w:p>
    <w:p>
      <w:pPr>
        <w:pStyle w:val="BodyText"/>
      </w:pPr>
      <w:r>
        <w:t xml:space="preserve">For the compensated variant, Kahan summation</w:t>
      </w:r>
      <w:r>
        <w:t xml:space="preserve"> </w:t>
      </w:r>
      <w:r>
        <w:t xml:space="preserve">(Higham, 2002; Kahan, 1965)</w:t>
      </w:r>
      <w:r>
        <w:t xml:space="preserve"> </w:t>
      </w:r>
      <w:r>
        <w:t xml:space="preserve">replaces the</w:t>
      </w:r>
      <w:r>
        <w:t xml:space="preserve"> </w:t>
      </w:r>
      <m:oMath>
        <m:sSub>
          <m:e>
            <m:r>
              <m:t>γ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factor by</w:t>
      </w:r>
      <w:r>
        <w:t xml:space="preserve"> </w:t>
      </w:r>
      <m:oMath>
        <m:r>
          <m:t>2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L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leaving only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per-difference roundings, hence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L</m:t>
        </m:r>
        <m:r>
          <m:t>u</m:t>
        </m:r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bound is stated in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|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sSub>
          <m:e>
            <m:r>
              <m:t>μ</m:t>
            </m:r>
          </m:e>
          <m:sub>
            <m:r>
              <m:t>e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</m:oMath>
      <w:r>
        <w:t xml:space="preserve">; every step above holds with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replaced by the spread</w:t>
      </w:r>
      <w:r>
        <w:t xml:space="preserve"> </w:t>
      </w:r>
      <m:oMath>
        <m:r>
          <m:rPr>
            <m:sty m:val="p"/>
          </m:rPr>
          <m:t>max</m:t>
        </m:r>
        <m:r>
          <m:t>μ</m:t>
        </m:r>
        <m:r>
          <m:rPr>
            <m:sty m:val="p"/>
          </m:rPr>
          <m:t>−</m:t>
        </m:r>
        <m:r>
          <m:rPr>
            <m:sty m:val="p"/>
          </m:rPr>
          <m:t>min</m:t>
        </m:r>
        <m:r>
          <m:t>μ</m:t>
        </m:r>
      </m:oMath>
      <w:r>
        <w:t xml:space="preserve"> </w:t>
      </w:r>
      <w:r>
        <w:t xml:space="preserve">on the cycle,</w:t>
      </w:r>
      <w:r>
        <w:t xml:space="preserve"> </w:t>
      </w:r>
      <w:r>
        <w:t xml:space="preserve">which is gauge-invariant. When all potentials on the cycle lie within a</w:t>
      </w:r>
      <w:r>
        <w:t xml:space="preserve"> </w:t>
      </w:r>
      <w:r>
        <w:t xml:space="preserve">factor of two of one another, Sterbenz’s lemma</w:t>
      </w:r>
      <w:r>
        <w:t xml:space="preserve"> </w:t>
      </w:r>
      <w:r>
        <w:t xml:space="preserve">(Goldberg, 1991)</w:t>
      </w:r>
      <w:r>
        <w:t xml:space="preserve"> </w:t>
      </w:r>
      <w:r>
        <w:t xml:space="preserve">makes</w:t>
      </w:r>
      <w:r>
        <w:t xml:space="preserve"> </w:t>
      </w:r>
      <w:r>
        <w:t xml:space="preserve">each difference exact, and since each partial sum</w:t>
      </w:r>
      <w:r>
        <w:t xml:space="preserve"> </w:t>
      </w:r>
      <m:oMath>
        <m:sSub>
          <m:e>
            <m:r>
              <m:t>μ</m:t>
            </m:r>
          </m:e>
          <m:sub>
            <m:sSub>
              <m:e>
                <m:r>
                  <m:t>i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</m:oMath>
      <w:r>
        <w:t xml:space="preserve"> </w:t>
      </w:r>
      <w:r>
        <w:t xml:space="preserve">is then itself a difference of two such</w:t>
      </w:r>
      <w:r>
        <w:t xml:space="preserve"> </w:t>
      </w:r>
      <w:r>
        <w:t xml:space="preserve">potentials, every addition is exact as well: the computed cycle sum is</w:t>
      </w:r>
      <w:r>
        <w:t xml:space="preserve"> </w:t>
      </w:r>
      <w:r>
        <w:t xml:space="preserve">exactly zero.</w:t>
      </w:r>
    </w:p>
    <w:bookmarkEnd w:id="12"/>
    <w:bookmarkStart w:id="13" w:name="s5"/>
    <w:p>
      <w:pPr>
        <w:pStyle w:val="Heading1"/>
      </w:pPr>
      <w:r>
        <w:t xml:space="preserve">S5</w:t>
      </w:r>
    </w:p>
    <w:p>
      <w:pPr>
        <w:pStyle w:val="FirstParagraph"/>
      </w:pPr>
      <w:r>
        <w:t xml:space="preserve">Immediate from (7), whose right-hand side is, for</w:t>
      </w:r>
      <w:r>
        <w:t xml:space="preserve"> </w:t>
      </w:r>
      <w:r>
        <w:t xml:space="preserve">fixed</w:t>
      </w:r>
      <w:r>
        <w:t xml:space="preserve"> </w:t>
      </w:r>
      <m:oMath>
        <m:r>
          <m:t>u</m:t>
        </m:r>
      </m:oMath>
      <w:r>
        <w:t xml:space="preserve">, proportional to</w:t>
      </w:r>
      <w:r>
        <w:t xml:space="preserve"> </w:t>
      </w:r>
      <m:oMath>
        <m:sSub>
          <m:e>
            <m:r>
              <m:t>γ</m:t>
            </m:r>
          </m:e>
          <m:sub>
            <m:r>
              <m:t>2</m:t>
            </m:r>
            <m:r>
              <m:t>L</m:t>
            </m:r>
          </m:sub>
        </m:sSub>
        <m:r>
          <m:t> </m:t>
        </m:r>
        <m:r>
          <m:t>L</m:t>
        </m:r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and hence to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to first order in</w:t>
      </w:r>
      <w:r>
        <w:t xml:space="preserve"> </w:t>
      </w:r>
      <m:oMath>
        <m:r>
          <m:t>L</m:t>
        </m:r>
        <m:r>
          <m:t>u</m:t>
        </m:r>
      </m:oMath>
      <w:r>
        <w:t xml:space="preserve">. Two cycles whose values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Λ</m:t>
        </m:r>
      </m:oMath>
      <w:r>
        <w:t xml:space="preserve"> </w:t>
      </w:r>
      <w:r>
        <w:t xml:space="preserve">differ by a factor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floors differing by</w:t>
      </w:r>
      <w:r>
        <w:t xml:space="preserve"> </w:t>
      </w:r>
      <m:oMath>
        <m:r>
          <m:t>r</m:t>
        </m:r>
      </m:oMath>
      <w:r>
        <w:t xml:space="preserve">, and</w:t>
      </w:r>
      <w:r>
        <w:t xml:space="preserve"> </w:t>
      </w:r>
      <w:r>
        <w:t xml:space="preserve">a constant threshold separating noise from signal on both must lie</w:t>
      </w:r>
      <w:r>
        <w:t xml:space="preserve"> </w:t>
      </w:r>
      <w:r>
        <w:t xml:space="preserve">within a factor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each floor at once, which fails once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exceeds</w:t>
      </w:r>
      <w:r>
        <w:t xml:space="preserve"> </w:t>
      </w:r>
      <w:r>
        <w:t xml:space="preserve">the dynamic range the test requires.</w:t>
      </w:r>
    </w:p>
    <w:bookmarkEnd w:id="13"/>
    <w:bookmarkStart w:id="14" w:name="s6"/>
    <w:p>
      <w:pPr>
        <w:pStyle w:val="Heading1"/>
      </w:pPr>
      <w:r>
        <w:t xml:space="preserve">S6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μ</m:t>
        </m:r>
        <m:r>
          <m:rPr>
            <m:sty m:val="p"/>
          </m:rPr>
          <m:t>+</m:t>
        </m:r>
        <m:r>
          <m:t>c</m:t>
        </m:r>
        <m:r>
          <m:rPr>
            <m:sty m:val="b"/>
          </m:rP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sSup>
          <m:e>
            <m: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+</m:t>
        </m:r>
        <m:r>
          <m:t>c</m:t>
        </m:r>
        <m:r>
          <m:rPr>
            <m:sty m:val="b"/>
          </m:rP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sSup>
          <m:e>
            <m: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(every edge has one head and one tail).</w:t>
      </w:r>
      <w:r>
        <w:t xml:space="preserve"> </w:t>
      </w:r>
      <w:r>
        <w:t xml:space="preserve">The stated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centres the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min</m:t>
        </m:r>
        <m:r>
          <m:t>μ</m:t>
        </m:r>
        <m:r>
          <m:rPr>
            <m:sty m:val="p"/>
          </m:rPr>
          <m:t>,</m:t>
        </m:r>
        <m:r>
          <m:rPr>
            <m:sty m:val="p"/>
          </m:rPr>
          <m:t>max</m:t>
        </m:r>
        <m:r>
          <m:t>μ</m:t>
        </m:r>
        <m:r>
          <m:rPr>
            <m:sty m:val="p"/>
          </m:rPr>
          <m:t>]</m:t>
        </m:r>
      </m:oMath>
      <w:r>
        <w:t xml:space="preserve"> </w:t>
      </w:r>
      <w:r>
        <w:t xml:space="preserve">on zero,</w:t>
      </w:r>
      <w:r>
        <w:t xml:space="preserve"> </w:t>
      </w:r>
      <w:r>
        <w:t xml:space="preserve">minimising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</m:oMath>
      <w:r>
        <w:t xml:space="preserve">, which is the definition of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</m:oMath>
      <w:r>
        <w:t xml:space="preserve">.</w:t>
      </w:r>
    </w:p>
    <w:bookmarkEnd w:id="14"/>
    <w:bookmarkStart w:id="15" w:name="s7"/>
    <w:p>
      <w:pPr>
        <w:pStyle w:val="Heading1"/>
      </w:pPr>
      <w:r>
        <w:t xml:space="preserve">S7</w:t>
      </w:r>
    </w:p>
    <w:p>
      <w:pPr>
        <w:pStyle w:val="FirstParagraph"/>
      </w:pPr>
      <w:r>
        <w:rPr>
          <w:i/>
          <w:iCs/>
        </w:rPr>
        <w:t xml:space="preserve">Lemma 2.17.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sSup>
          <m:e>
            <m: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sSub>
          <m:e>
            <m:r>
              <m:t>z</m:t>
            </m:r>
          </m:e>
          <m:sub>
            <m:r>
              <m:t>ℓ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sSub>
          <m:e>
            <m:r>
              <m:t>z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 Definition 2.6. The argument holds for every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and in particular for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η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η</m:t>
        </m:r>
      </m:oMath>
      <w:r>
        <w:t xml:space="preserve">.</w:t>
      </w:r>
      <w:r>
        <w:t xml:space="preserve"> </w:t>
      </w:r>
      <w:r>
        <w:t xml:space="preserve">Equivalently, the coefficient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cycle sum is the</w:t>
      </w:r>
      <w:r>
        <w:t xml:space="preserve"> </w:t>
      </w:r>
      <w:r>
        <w:t xml:space="preserve">number of times the cycle enters species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minus the number of times</w:t>
      </w:r>
      <w:r>
        <w:t xml:space="preserve"> </w:t>
      </w:r>
      <w:r>
        <w:t xml:space="preserve">it leaves, which is zero for every species of a closed walk.</w:t>
      </w:r>
    </w:p>
    <w:p>
      <w:pPr>
        <w:pStyle w:val="BodyText"/>
      </w:pPr>
      <w:r>
        <w:rPr>
          <w:i/>
          <w:iCs/>
        </w:rPr>
        <w:t xml:space="preserve">Theorem 2.19.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+</m:t>
        </m:r>
        <m:r>
          <m:t>η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t xml:space="preserve">consistent,</w:t>
      </w:r>
      <w:r>
        <w:t xml:space="preserve"> </w:t>
      </w:r>
      <m:oMath>
        <m:sSub>
          <m:e>
            <m:r>
              <m:t>H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r>
          <m:t>η</m:t>
        </m:r>
        <m:r>
          <m:rPr>
            <m:sty m:val="p"/>
          </m:rPr>
          <m:t>=</m:t>
        </m:r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r>
          <m:t>η</m:t>
        </m:r>
      </m:oMath>
      <w:r>
        <w:t xml:space="preserve"> </w:t>
      </w:r>
      <w:r>
        <w:t xml:space="preserve">by Proposition 2.10. This is linear in the</w:t>
      </w:r>
      <w:r>
        <w:t xml:space="preserve"> </w:t>
      </w:r>
      <w:r>
        <w:t xml:space="preserve">independent errors, so it has mean zero and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sSub>
              <m:e>
                <m:r>
                  <m:t>z</m:t>
                </m:r>
              </m:e>
              <m:sub>
                <m:r>
                  <m:t>ℓ</m:t>
                </m:r>
              </m:sub>
            </m:sSub>
          </m:e>
        </m:nary>
        <m:r>
          <m:rPr>
            <m:sty m:val="p"/>
          </m:rPr>
          <m:t>(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Sup>
          <m:e>
            <m:r>
              <m:t>σ</m:t>
            </m:r>
          </m:e>
          <m:sub>
            <m:r>
              <m:t>e</m:t>
            </m:r>
          </m:sub>
          <m:sup>
            <m:r>
              <m:t>2</m:t>
            </m:r>
          </m:sup>
        </m:sSubSup>
      </m:oMath>
      <w:r>
        <w:t xml:space="preserve">, which is (8); for a</w:t>
      </w:r>
      <w:r>
        <w:t xml:space="preserve"> </w:t>
      </w:r>
      <w:r>
        <w:t xml:space="preserve">simple cycle</w:t>
      </w:r>
      <w:r>
        <w:t xml:space="preserve"> </w:t>
      </w:r>
      <m:oMath>
        <m:sSub>
          <m:e>
            <m:r>
              <m:t>z</m:t>
            </m:r>
          </m:e>
          <m:sub>
            <m:r>
              <m:t>ℓ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 the sum runs over the edges of</w:t>
      </w:r>
      <w:r>
        <w:t xml:space="preserve"> </w:t>
      </w:r>
      <m:oMath>
        <m:r>
          <m:t>ℓ</m:t>
        </m:r>
      </m:oMath>
      <w:r>
        <w:t xml:space="preserve">. Under normality</w:t>
      </w:r>
      <w:r>
        <w:t xml:space="preserve"> </w:t>
      </w:r>
      <m:oMath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r>
          <m:t>η</m:t>
        </m:r>
      </m:oMath>
      <w:r>
        <w:t xml:space="preserve"> </w:t>
      </w:r>
      <w:r>
        <w:t xml:space="preserve">is normal,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sty m:val="p"/>
          </m:rPr>
          <m:t>|</m:t>
        </m:r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r>
          <m:t>η</m:t>
        </m:r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sSub>
          <m:e>
            <m:r>
              <m:t>s</m:t>
            </m:r>
          </m:e>
          <m:sub>
            <m:r>
              <m:t>ℓ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Without normality, Chebyshev’s inequality gives the same statement with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 two results are the two halves of one fact: the cycle sum reads only</w:t>
      </w:r>
      <w:r>
        <w:t xml:space="preserve"> </w:t>
      </w:r>
      <w:r>
        <w:t xml:space="preserve">the part of the edge data that is not a gradient, so an error enters it</w:t>
      </w:r>
      <w:r>
        <w:t xml:space="preserve"> </w:t>
      </w:r>
      <w:r>
        <w:t xml:space="preserve">if and only if it enters edge by edge.</w:t>
      </w:r>
    </w:p>
    <w:bookmarkEnd w:id="15"/>
    <w:bookmarkStart w:id="16" w:name="s8"/>
    <w:p>
      <w:pPr>
        <w:pStyle w:val="Heading1"/>
      </w:pPr>
      <w:r>
        <w:t xml:space="preserve">S8</w:t>
      </w:r>
    </w:p>
    <w:p>
      <w:pPr>
        <w:pStyle w:val="FirstParagraph"/>
      </w:pPr>
      <w:r>
        <w:t xml:space="preserve">With exact data, Lemma 2.8 gives</w:t>
      </w:r>
      <w:r>
        <w:t xml:space="preserve"> </w:t>
      </w:r>
      <m:oMath>
        <m:sSub>
          <m:e>
            <m:r>
              <m:t>H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Theorem 2.12 bounds the computed value by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; the strict inequality in the event is therefore never</w:t>
      </w:r>
      <w:r>
        <w:t xml:space="preserve"> </w:t>
      </w:r>
      <w:r>
        <w:t xml:space="preserve">satisfied. With uncertain edge data,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H</m:t>
            </m:r>
          </m:e>
          <m:sub>
            <m:r>
              <m:t>ℓ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by Theorem 2.19, and on</w:t>
      </w:r>
      <w:r>
        <w:t xml:space="preserve"> </w:t>
      </w:r>
      <w:r>
        <w:t xml:space="preserve">that event the computed value satisfies</w:t>
      </w:r>
      <w: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ℓ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sSub>
          <m:e>
            <m:r>
              <m:t>H</m:t>
            </m:r>
          </m:e>
          <m:sub>
            <m:r>
              <m:t>ℓ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. Hence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ℓ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α</m:t>
        </m:r>
      </m:oMath>
      <w:r>
        <w:t xml:space="preserve">. (With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 maximum of the two floors rather than their sum, the last</w:t>
      </w:r>
      <w:r>
        <w:t xml:space="preserve"> </w:t>
      </w:r>
      <w:r>
        <w:t xml:space="preserve">inequality fails, which is why the sum is used.) Strictly, the rounding</w:t>
      </w:r>
      <w:r>
        <w:t xml:space="preserve"> </w:t>
      </w:r>
      <w:r>
        <w:t xml:space="preserve">bound is here applied to a sum whose exact value is</w:t>
      </w:r>
      <w:r>
        <w:t xml:space="preserve"> </w:t>
      </w:r>
      <m:oMath>
        <m:sSub>
          <m:e>
            <m:r>
              <m:t>H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rather</w:t>
      </w:r>
      <w:r>
        <w:t xml:space="preserve"> </w:t>
      </w:r>
      <w:r>
        <w:t xml:space="preserve">than zero; the argument of S4 applies unchanged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  <m:r>
              <m:rPr>
                <m:sty m:val="p"/>
              </m:rPr>
              <m:t>∈</m:t>
            </m:r>
            <m:r>
              <m:t>ℓ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b>
          <m:e>
            <m:r>
              <m:t>d</m:t>
            </m:r>
          </m:e>
          <m:sub>
            <m:r>
              <m:t>e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2</m:t>
        </m:r>
        <m:r>
          <m:t>L</m:t>
        </m:r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</m:oMath>
      <w:r>
        <w:t xml:space="preserve">, which for edge</w:t>
      </w:r>
      <w:r>
        <w:t xml:space="preserve"> </w:t>
      </w:r>
      <w:r>
        <w:t xml:space="preserve">data within a few</w:t>
      </w:r>
      <w:r>
        <w:t xml:space="preserve"> </w:t>
      </w:r>
      <m:oMath>
        <m:sSub>
          <m:e>
            <m:r>
              <m:t>σ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of a gradient changes the bound</w:t>
      </w:r>
      <w:r>
        <w:t xml:space="preserve"> </w:t>
      </w:r>
      <w:r>
        <w:t xml:space="preserve">negligibly.</w:t>
      </w:r>
    </w:p>
    <w:bookmarkEnd w:id="16"/>
    <w:bookmarkStart w:id="17" w:name="s9"/>
    <w:p>
      <w:pPr>
        <w:pStyle w:val="Heading1"/>
      </w:pPr>
      <w:r>
        <w:t xml:space="preserve">S9</w:t>
      </w:r>
    </w:p>
    <w:p>
      <w:pPr>
        <w:pStyle w:val="FirstParagraph"/>
      </w:pPr>
      <w:r>
        <w:t xml:space="preserve">With exact data, the computed value differs from the true one by at most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(Theorem 2.12), so</w:t>
      </w:r>
      <w: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ℓ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D</m:t>
        </m:r>
        <m:r>
          <m:rPr>
            <m:sty m:val="p"/>
          </m:rPr>
          <m:t>−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2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. With independent errors on the edge</w:t>
      </w:r>
      <w:r>
        <w:t xml:space="preserve"> </w:t>
      </w:r>
      <w:r>
        <w:t xml:space="preserve">data, the true sum is</w:t>
      </w:r>
      <w:r>
        <w:t xml:space="preserve"> </w:t>
      </w:r>
      <m:oMath>
        <m:r>
          <m:rPr>
            <m:sty m:val="p"/>
          </m:rPr>
          <m:t>±</m:t>
        </m:r>
        <m:r>
          <m:t>D</m:t>
        </m:r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r>
          <m:t>η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|</m:t>
        </m:r>
        <m:sSubSup>
          <m:e>
            <m:r>
              <m:t>z</m:t>
            </m:r>
          </m:e>
          <m:sub>
            <m:r>
              <m:t>ℓ</m:t>
            </m:r>
          </m:sub>
          <m:sup>
            <m:r>
              <m:rPr>
                <m:sty m:val="p"/>
              </m:rPr>
              <m:t>⊤</m:t>
            </m:r>
          </m:sup>
        </m:sSubSup>
        <m:r>
          <m:t>η</m:t>
        </m:r>
        <m:r>
          <m:rPr>
            <m:sty m:val="p"/>
          </m:rPr>
          <m:t>|</m:t>
        </m:r>
        <m:r>
          <m:rPr>
            <m:sty m:val="p"/>
          </m:rPr>
          <m:t>≤</m:t>
        </m:r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(S7). On that event</w:t>
      </w:r>
      <w:r>
        <w:t xml:space="preserve"> </w:t>
      </w:r>
      <m:oMath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ℓ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D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−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s10"/>
    <w:p>
      <w:pPr>
        <w:pStyle w:val="Heading1"/>
      </w:pPr>
      <w:r>
        <w:t xml:space="preserve">S10</w:t>
      </w:r>
    </w:p>
    <w:p>
      <w:pPr>
        <w:pStyle w:val="FirstParagraph"/>
      </w:pPr>
      <w:r>
        <w:t xml:space="preserve">(i) The three conditions partition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two cut points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≤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</m:oMath>
      <w:r>
        <w:t xml:space="preserve">. When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is undefined</w:t>
      </w:r>
      <w:r>
        <w:t xml:space="preserve"> </w:t>
      </w:r>
      <w:r>
        <w:t xml:space="preserve">(Remark 2.20) there is one cut point and every value above it is</w:t>
      </w:r>
      <w:r>
        <w:t xml:space="preserve"> </w:t>
      </w:r>
      <w:r>
        <w:t xml:space="preserve">UNDECIDABLE</w:t>
      </w:r>
      <w:r>
        <w:t xml:space="preserve">.</w:t>
      </w:r>
    </w:p>
    <w:p>
      <w:pPr>
        <w:pStyle w:val="BodyText"/>
      </w:pPr>
      <w:r>
        <w:t xml:space="preserve">(ii) The middle interval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non-empty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Numerically, the measured noise in a long</w:t>
      </w:r>
      <w:r>
        <w:t xml:space="preserve"> </w:t>
      </w:r>
      <w:r>
        <w:t xml:space="preserve">uncentred high-potential cycle is of order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kJ/mol and the</w:t>
      </w:r>
      <w:r>
        <w:t xml:space="preserve"> </w:t>
      </w:r>
      <w:r>
        <w:t xml:space="preserve">bound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at most of order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(main text, Table 1 and</w:t>
      </w:r>
      <w:r>
        <w:t xml:space="preserve"> </w:t>
      </w:r>
      <w:r>
        <w:t xml:space="preserve">Figure 1), while edge-level uncertainties of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10</m:t>
        </m:r>
      </m:oMath>
      <w:r>
        <w:t xml:space="preserve"> </w:t>
      </w:r>
      <w:r>
        <w:t xml:space="preserve">kJ/mol</w:t>
      </w:r>
      <w:r>
        <w:t xml:space="preserve"> </w:t>
      </w:r>
      <w:r>
        <w:t xml:space="preserve">(Flamholz et al., 2012; Noor et al., 2013)</w:t>
      </w:r>
      <w:r>
        <w:t xml:space="preserve"> </w:t>
      </w:r>
      <w:r>
        <w:t xml:space="preserve">give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of order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10</m:t>
        </m:r>
      </m:oMath>
      <w:r>
        <w:t xml:space="preserve"> </w:t>
      </w:r>
      <w:r>
        <w:t xml:space="preserve">kJ/mol. The middle interval therefore spans some nine to thirteen orders</w:t>
      </w:r>
      <w:r>
        <w:t xml:space="preserve"> </w:t>
      </w:r>
      <w:r>
        <w:t xml:space="preserve">of magnitude.</w:t>
      </w:r>
    </w:p>
    <w:p>
      <w:pPr>
        <w:pStyle w:val="BodyText"/>
      </w:pPr>
      <w:r>
        <w:t xml:space="preserve">(iii) A two-valued rule places a single cut at some</w:t>
      </w:r>
      <w:r>
        <w:t xml:space="preserve"> </w:t>
      </w:r>
      <m:oMath>
        <m:r>
          <m:t>t</m:t>
        </m:r>
      </m:oMath>
      <w:r>
        <w:t xml:space="preserve">. If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cycles with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|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called inconsistent though their sums are within what the data’s own</w:t>
      </w:r>
      <w:r>
        <w:t xml:space="preserve"> </w:t>
      </w:r>
      <w:r>
        <w:t xml:space="preserve">uncertainty and the arithmetic can produce from a consistent network. If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</m:oMath>
      <w:r>
        <w:t xml:space="preserve">, and cycles with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|</m:t>
        </m:r>
        <m:r>
          <m:rPr>
            <m:sty m:val="p"/>
          </m:rPr>
          <m:t>∈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are called consistent though their</w:t>
      </w:r>
      <w:r>
        <w:t xml:space="preserve"> </w:t>
      </w:r>
      <w:r>
        <w:t xml:space="preserve">sums exceed what the arithmetic alone can produce from exact data, so</w:t>
      </w:r>
      <w:r>
        <w:t xml:space="preserve"> </w:t>
      </w:r>
      <w:r>
        <w:t xml:space="preserve">the verdict asserts a consistency the data do not establish. Either way</w:t>
      </w:r>
      <w:r>
        <w:t xml:space="preserve"> </w:t>
      </w:r>
      <w:r>
        <w:t xml:space="preserve">one of the two misstatements occurs.</w:t>
      </w:r>
    </w:p>
    <w:bookmarkEnd w:id="18"/>
    <w:bookmarkStart w:id="19" w:name="s11"/>
    <w:p>
      <w:pPr>
        <w:pStyle w:val="Heading1"/>
      </w:pPr>
      <w:r>
        <w:t xml:space="preserve">S11</w:t>
      </w:r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Z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by Definition 2.6.</w:t>
      </w:r>
      <w:r>
        <w:t xml:space="preserve"> </w:t>
      </w:r>
      <w:r>
        <w:t xml:space="preserve">The map</w:t>
      </w:r>
      <w:r>
        <w:t xml:space="preserve"> </w:t>
      </w:r>
      <m:oMath>
        <m:r>
          <m:t>z</m:t>
        </m:r>
        <m:r>
          <m:rPr>
            <m:sty m:val="p"/>
          </m:rPr>
          <m:t>↦</m:t>
        </m:r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</m:oMath>
      <w:r>
        <w:t xml:space="preserve"> </w:t>
      </w:r>
      <w:r>
        <w:t xml:space="preserve">is linear, so it vanishes on a spanning set</w:t>
      </w:r>
      <w:r>
        <w:t xml:space="preserve"> </w:t>
      </w:r>
      <w:r>
        <w:t xml:space="preserve">if and only if it vanishes on the whole space, and hence if and only if</w:t>
      </w:r>
      <w:r>
        <w:t xml:space="preserve"> </w:t>
      </w:r>
      <w:r>
        <w:t xml:space="preserve">it vanishes on any other spanning set.</w:t>
      </w:r>
    </w:p>
    <w:bookmarkEnd w:id="19"/>
    <w:bookmarkStart w:id="20" w:name="s12"/>
    <w:p>
      <w:pPr>
        <w:pStyle w:val="Heading1"/>
      </w:pPr>
      <w:r>
        <w:t xml:space="preserve">S12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r>
        <w:t xml:space="preserve">“theta-plus”</w:t>
      </w:r>
      <w:r>
        <w:t xml:space="preserve"> </w:t>
      </w:r>
      <w:r>
        <w:t xml:space="preserve">graph: vertices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joined by four</w:t>
      </w:r>
      <w:r>
        <w:t xml:space="preserve"> </w:t>
      </w:r>
      <w:r>
        <w:t xml:space="preserve">internally disjoint paths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4</m:t>
            </m:r>
          </m:sub>
        </m:sSub>
      </m:oMath>
      <w:r>
        <w:t xml:space="preserve">, giving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3</m:t>
        </m:r>
      </m:oMath>
      <w:r>
        <w:t xml:space="preserve">. Let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carry a defect of size</w:t>
      </w:r>
      <w:r>
        <w:t xml:space="preserve"> </w:t>
      </w:r>
      <m:oMath>
        <m:r>
          <m:t>D</m:t>
        </m:r>
      </m:oMath>
      <w:r>
        <w:t xml:space="preserve">, all other</w:t>
      </w:r>
      <w:r>
        <w:t xml:space="preserve"> </w:t>
      </w:r>
      <w:r>
        <w:t xml:space="preserve">edges consistent, so that any cycle containing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exactly once</w:t>
      </w:r>
      <w:r>
        <w:t xml:space="preserve"> </w:t>
      </w:r>
      <w:r>
        <w:t xml:space="preserve">has cycle sum</w:t>
      </w:r>
      <w:r>
        <w:t xml:space="preserve"> </w:t>
      </w:r>
      <m:oMath>
        <m:r>
          <m:rPr>
            <m:sty m:val="p"/>
          </m:rPr>
          <m:t>±</m:t>
        </m:r>
        <m:r>
          <m:t>D</m:t>
        </m:r>
      </m:oMath>
      <w:r>
        <w:t xml:space="preserve"> </w:t>
      </w:r>
      <w:r>
        <w:t xml:space="preserve">and any cycle avoiding it has sum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Take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,</m:t>
        </m:r>
        <m:r>
          <m:t> </m:t>
        </m:r>
        <m:sSub>
          <m:e>
            <m:r>
              <m:t>P</m:t>
            </m:r>
          </m:e>
          <m:sub>
            <m:r>
              <m:t>2</m:t>
            </m:r>
          </m:sub>
        </m:sSub>
        <m:sSubSup>
          <m:e>
            <m:r>
              <m:t>P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,</m:t>
        </m:r>
        <m:r>
          <m:t> </m:t>
        </m:r>
        <m:sSub>
          <m:e>
            <m:r>
              <m:t>P</m:t>
            </m:r>
          </m:e>
          <m:sub>
            <m:r>
              <m:t>3</m:t>
            </m:r>
          </m:sub>
        </m:sSub>
        <m:sSubSup>
          <m:e>
            <m:r>
              <m:t>P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Only the first contains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so exactly one element has nonzero</w:t>
      </w:r>
      <w:r>
        <w:t xml:space="preserve"> </w:t>
      </w:r>
      <w:r>
        <w:t xml:space="preserve">sum.</w:t>
      </w:r>
    </w:p>
    <w:p>
      <w:pPr>
        <w:pStyle w:val="BodyText"/>
      </w:pPr>
      <w:r>
        <w:t xml:space="preserve">Take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,</m:t>
        </m:r>
        <m:r>
          <m:t> </m:t>
        </m:r>
        <m:sSub>
          <m:e>
            <m:r>
              <m:t>P</m:t>
            </m:r>
          </m:e>
          <m:sub>
            <m:r>
              <m:t>1</m:t>
            </m:r>
          </m:sub>
        </m:sSub>
        <m:sSubSup>
          <m:e>
            <m:r>
              <m:t>P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,</m:t>
        </m:r>
        <m:r>
          <m:t> </m:t>
        </m:r>
        <m:sSub>
          <m:e>
            <m:r>
              <m:t>P</m:t>
            </m:r>
          </m:e>
          <m:sub>
            <m:r>
              <m:t>1</m:t>
            </m:r>
          </m:sub>
        </m:sSub>
        <m:sSubSup>
          <m:e>
            <m:r>
              <m:t>P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This is a basis: the three are independent, since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Sup>
          <m:e>
            <m:r>
              <m:t>P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w:r>
        <w:t xml:space="preserve">only element containing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. Every element</w:t>
      </w:r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so all three have nonzero sum. Both are cycle bases</w:t>
      </w:r>
      <w:r>
        <w:t xml:space="preserve"> </w:t>
      </w:r>
      <w:r>
        <w:t xml:space="preserve">of the same graph and the same data, and they flag one and three cycles</w:t>
      </w:r>
      <w:r>
        <w:t xml:space="preserve"> </w:t>
      </w:r>
      <w:r>
        <w:t xml:space="preserve">respectively.</w:t>
      </w:r>
    </w:p>
    <w:bookmarkEnd w:id="20"/>
    <w:bookmarkStart w:id="21" w:name="s13"/>
    <w:p>
      <w:pPr>
        <w:pStyle w:val="Heading1"/>
      </w:pPr>
      <w:r>
        <w:t xml:space="preserve">S13</w:t>
      </w:r>
    </w:p>
    <w:p>
      <w:pPr>
        <w:pStyle w:val="FirstParagraph"/>
      </w:pPr>
      <w:r>
        <w:t xml:space="preserve">With the remaining edge data exact, a cycle’s true sum is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times its</w:t>
      </w:r>
      <w:r>
        <w:t xml:space="preserve"> </w:t>
      </w:r>
      <w:r>
        <w:t xml:space="preserve">net signed traversal count of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every other edge.</w:t>
      </w:r>
      <w:r>
        <w:t xml:space="preserve"> </w:t>
      </w:r>
      <w:r>
        <w:t xml:space="preserve">A cycle with nonzero count has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H</m:t>
            </m:r>
          </m:e>
          <m:sub>
            <m:r>
              <m:t>ℓ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t>D</m:t>
        </m:r>
        <m:r>
          <m:rPr>
            <m:sty m:val="p"/>
          </m:rPr>
          <m:t>&gt;</m:t>
        </m:r>
        <m:r>
          <m:t>2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and is flagged by Theorem 2.24; a cycle with zero count has</w:t>
      </w:r>
      <w:r>
        <w:t xml:space="preserve"> </w:t>
      </w:r>
      <m:oMath>
        <m:sSub>
          <m:e>
            <m:r>
              <m:t>H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not flagged, by Theorem 2.23. For</w:t>
      </w:r>
      <w:r>
        <w:t xml:space="preserve"> </w:t>
      </w:r>
      <w:r>
        <w:t xml:space="preserve">simple cycles a nonzero count is containment. Hence every flagged cycle</w:t>
      </w:r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lies in their intersection, which is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rPr>
            <m:scr m:val="script"/>
            <m:sty m:val="p"/>
          </m:rPr>
          <m:t>B</m:t>
        </m:r>
        <m:r>
          <m:rPr>
            <m:sty m:val="p"/>
          </m:rPr>
          <m:t>)</m:t>
        </m:r>
      </m:oMath>
      <w:r>
        <w:t xml:space="preserve">. With independent errors on the edge data, each of the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basis cycles receives the verdict the exact case assigns it except</w:t>
      </w:r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(Theorems 2.23 and 2.24); by the union bound all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do so with probability at</w:t>
      </w:r>
      <w:r>
        <w:t xml:space="preserve"> </w:t>
      </w:r>
      <w:r>
        <w:t xml:space="preserve">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ν</m:t>
        </m:r>
        <m:r>
          <m:t>α</m:t>
        </m:r>
      </m:oMath>
      <w:r>
        <w:t xml:space="preserve">, and on that event the argument above applies.</w:t>
      </w:r>
    </w:p>
    <w:bookmarkEnd w:id="21"/>
    <w:bookmarkStart w:id="22" w:name="s14"/>
    <w:p>
      <w:pPr>
        <w:pStyle w:val="Heading1"/>
      </w:pPr>
      <w:r>
        <w:t xml:space="preserve">S14</w:t>
      </w:r>
    </w:p>
    <w:p>
      <w:pPr>
        <w:pStyle w:val="FirstParagraph"/>
      </w:pPr>
      <w:r>
        <w:t xml:space="preserve">By Rule S2 the only introduction form for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requires a premise of type</w:t>
      </w:r>
      <w:r>
        <w:t xml:space="preserve"> </w:t>
      </w:r>
      <w:r>
        <w:rPr>
          <w:rStyle w:val="VerbatimChar"/>
        </w:rPr>
        <w:t xml:space="preserve">Tolerance</w:t>
      </w:r>
      <w:r>
        <w:t xml:space="preserve">, and the conclusion carries it</w:t>
      </w:r>
      <w:r>
        <w:t xml:space="preserve"> </w:t>
      </w:r>
      <w:r>
        <w:t xml:space="preserve">by Definition S1. A numeric literal has no type in the grammar of</w:t>
      </w:r>
      <w:r>
        <w:t xml:space="preserve"> </w:t>
      </w:r>
      <w:r>
        <w:t xml:space="preserve">Definition S1, so there is no derivation in which one appears in</w:t>
      </w:r>
      <w:r>
        <w:t xml:space="preserve"> </w:t>
      </w:r>
      <w:r>
        <w:t xml:space="preserve">the second premise; and no coercion rule from a numeric literal to</w:t>
      </w:r>
      <w:r>
        <w:t xml:space="preserve"> </w:t>
      </w:r>
      <w:r>
        <w:rPr>
          <w:rStyle w:val="VerbatimChar"/>
        </w:rPr>
        <w:t xml:space="preserve">Tolerance</w:t>
      </w:r>
      <w:r>
        <w:t xml:space="preserve"> </w:t>
      </w:r>
      <w:r>
        <w:t xml:space="preserve">exists, since</w:t>
      </w:r>
      <w:r>
        <w:t xml:space="preserve"> </w:t>
      </w:r>
      <w:r>
        <w:rPr>
          <w:rStyle w:val="VerbatimChar"/>
        </w:rPr>
        <w:t xml:space="preserve">Tolerance</w:t>
      </w:r>
      <w:r>
        <w:t xml:space="preserve"> </w:t>
      </w:r>
      <w:r>
        <w:t xml:space="preserve">is introduced only by the</w:t>
      </w:r>
      <w:r>
        <w:t xml:space="preserve"> </w:t>
      </w:r>
      <w:r>
        <w:t xml:space="preserve">computation of (10) from a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and its data. Hence</w:t>
      </w:r>
      <w:r>
        <w:t xml:space="preserve"> </w:t>
      </w:r>
      <w:r>
        <w:t xml:space="preserve">no derivation produces a bare verdict.</w:t>
      </w:r>
    </w:p>
    <w:bookmarkEnd w:id="22"/>
    <w:bookmarkStart w:id="31" w:name="X49bbc792a2b46a757c2850622a457667e3b4a03"/>
    <w:p>
      <w:pPr>
        <w:pStyle w:val="Heading1"/>
      </w:pPr>
      <w:r>
        <w:t xml:space="preserve">S15: a language in which the tolerance cannot be omitted</w:t>
      </w:r>
    </w:p>
    <w:p>
      <w:pPr>
        <w:pStyle w:val="FirstParagraph"/>
      </w:pPr>
      <w:r>
        <w:t xml:space="preserve">The analysis of the main text is only as good as its</w:t>
      </w:r>
      <w:r>
        <w:t xml:space="preserve"> </w:t>
      </w:r>
      <w:r>
        <w:t xml:space="preserve">implementation. A practitioner who computes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correctly and then writes</w:t>
      </w:r>
      <w:r>
        <w:t xml:space="preserve"> </w:t>
      </w:r>
      <w:r>
        <w:rPr>
          <w:rStyle w:val="VerbatimChar"/>
        </w:rPr>
        <w:t xml:space="preserve">if abs(H) &gt; 1e-6</w:t>
      </w:r>
      <w:r>
        <w:t xml:space="preserve"> </w:t>
      </w:r>
      <w:r>
        <w:t xml:space="preserve">has gained nothing. We therefore express the</w:t>
      </w:r>
      <w:r>
        <w:t xml:space="preserve"> </w:t>
      </w:r>
      <w:r>
        <w:t xml:space="preserve">protocol in a small typed language in which the omission is not</w:t>
      </w:r>
      <w:r>
        <w:t xml:space="preserve"> </w:t>
      </w:r>
      <w:r>
        <w:t xml:space="preserve">expressible.</w:t>
      </w:r>
    </w:p>
    <w:bookmarkStart w:id="24" w:name="types"/>
    <w:p>
      <w:pPr>
        <w:pStyle w:val="Heading2"/>
      </w:pPr>
      <w:r>
        <w:t xml:space="preserve">Types</w:t>
      </w:r>
    </w:p>
    <w:p>
      <w:pPr>
        <w:pStyle w:val="FirstParagraph"/>
      </w:pPr>
      <w:r>
        <w:rPr>
          <w:b/>
          <w:bCs/>
        </w:rPr>
        <w:t xml:space="preserve">Definition S1 (Types).</w:t>
      </w:r>
      <w:bookmarkStart w:id="23" w:name="def:types"/>
      <w:bookmarkEnd w:id="23"/>
      <w:r>
        <w:t xml:space="preserve"> </w:t>
      </w:r>
      <w:r>
        <w:t xml:space="preserve">The types are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t> </m:t>
          </m:r>
          <m:r>
            <m:rPr>
              <m:sty m:val="p"/>
            </m:rPr>
            <m:t>: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 </m:t>
          </m:r>
          <m:r>
            <m:rPr>
              <m:nor/>
              <m:scr m:val="monospace"/>
              <m:sty m:val="p"/>
            </m:rPr>
            <m:t>Circuit</m:t>
          </m:r>
          <m:r>
            <m:rPr>
              <m:sty m:val="p"/>
            </m:rPr>
            <m:t>∣</m:t>
          </m:r>
          <m:r>
            <m:rPr>
              <m:nor/>
              <m:scr m:val="monospace"/>
              <m:sty m:val="p"/>
            </m:rPr>
            <m:t>Loop</m:t>
          </m:r>
          <m:r>
            <m:rPr>
              <m:sty m:val="p"/>
            </m:rPr>
            <m:t>∣</m:t>
          </m:r>
          <m:r>
            <m:rPr>
              <m:nor/>
              <m:scr m:val="monospace"/>
              <m:sty m:val="p"/>
            </m:rPr>
            <m:t>Holonomy</m:t>
          </m:r>
          <m:r>
            <m:rPr>
              <m:sty m:val="p"/>
            </m:rPr>
            <m:t>∣</m:t>
          </m:r>
          <m:r>
            <m:rPr>
              <m:nor/>
              <m:scr m:val="monospace"/>
              <m:sty m:val="p"/>
            </m:rPr>
            <m:t>Tolerance</m:t>
          </m:r>
          <m:r>
            <m:rPr>
              <m:sty m:val="p"/>
            </m:rPr>
            <m:t>∣</m:t>
          </m:r>
          <m:r>
            <m:rPr>
              <m:nor/>
              <m:scr m:val="monospace"/>
              <m:sty m:val="p"/>
            </m:rPr>
            <m:t>Verdict</m:t>
          </m:r>
          <m:r>
            <m:rPr>
              <m:sty m:val="p"/>
            </m:rPr>
            <m:t>∣</m:t>
          </m:r>
          <m:r>
            <m:rPr>
              <m:nor/>
              <m:scr m:val="monospace"/>
              <m:sty m:val="p"/>
            </m:rPr>
            <m:t>Witness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value of type</w:t>
      </w:r>
      <w:r>
        <w:t xml:space="preserve"> </w:t>
      </w:r>
      <w:r>
        <w:rPr>
          <w:rStyle w:val="VerbatimChar"/>
        </w:rPr>
        <w:t xml:space="preserve">Holonomy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ℓ</m:t>
            </m:r>
          </m:sub>
        </m:sSub>
        <m:r>
          <m:rPr>
            <m:sty m:val="p"/>
          </m:rPr>
          <m:t>,</m:t>
        </m:r>
        <m:r>
          <m:t>ℓ</m:t>
        </m:r>
        <m:r>
          <m:rPr>
            <m:sty m:val="p"/>
          </m:rPr>
          <m:t>)</m:t>
        </m:r>
      </m:oMath>
      <w:r>
        <w:t xml:space="preserve">; a</w:t>
      </w:r>
      <w:r>
        <w:t xml:space="preserve"> </w:t>
      </w:r>
      <w:r>
        <w:t xml:space="preserve">value of type</w:t>
      </w:r>
      <w:r>
        <w:t xml:space="preserve"> </w:t>
      </w:r>
      <w:r>
        <w:rPr>
          <w:rStyle w:val="VerbatimChar"/>
        </w:rPr>
        <w:t xml:space="preserve">Tolerance</w:t>
      </w:r>
      <w:r>
        <w:t xml:space="preserve"> </w:t>
      </w:r>
      <w:r>
        <w:t xml:space="preserve">is a triple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possibly the distinguished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; a value of type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cr m:val="sans-serif"/>
            <m:sty m:val="p"/>
          </m:rPr>
          <m:t>CONSISTENT</m:t>
        </m:r>
        <m:r>
          <m:rPr>
            <m:sty m:val="p"/>
          </m:rPr>
          <m:t>,</m:t>
        </m:r>
        <m:r>
          <m:rPr>
            <m:nor/>
            <m:scr m:val="sans-serif"/>
            <m:sty m:val="p"/>
          </m:rPr>
          <m:t>UNDECIDABLE</m:t>
        </m:r>
        <m:r>
          <m:rPr>
            <m:sty m:val="p"/>
          </m:rPr>
          <m:t>,</m:t>
        </m:r>
        <m:r>
          <m:rPr>
            <m:nor/>
            <m:scr m:val="sans-serif"/>
            <m:sty m:val="p"/>
          </m:rPr>
          <m:t>INCONSISTENT</m:t>
        </m:r>
        <m:r>
          <m:rPr>
            <m:sty m:val="p"/>
          </m:rPr>
          <m:t>}</m:t>
        </m:r>
      </m:oMath>
      <w:r>
        <w:t xml:space="preserve"> </w:t>
      </w:r>
      <w:r>
        <w:rPr>
          <w:i/>
          <w:iCs/>
        </w:rPr>
        <w:t xml:space="preserve">paired 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Tolerance</w:t>
      </w:r>
      <w:r>
        <w:t xml:space="preserve"> </w:t>
      </w:r>
      <w:r>
        <w:t xml:space="preserve">that produced it.</w:t>
      </w:r>
    </w:p>
    <w:bookmarkEnd w:id="24"/>
    <w:bookmarkStart w:id="28" w:name="the-typing-rule-that-does-the-work"/>
    <w:p>
      <w:pPr>
        <w:pStyle w:val="Heading2"/>
      </w:pPr>
      <w:r>
        <w:t xml:space="preserve">The typing rule that does the work</w:t>
      </w:r>
    </w:p>
    <w:p>
      <w:pPr>
        <w:pStyle w:val="FirstParagraph"/>
      </w:pPr>
      <w:r>
        <w:rPr>
          <w:b/>
          <w:bCs/>
        </w:rPr>
        <w:t xml:space="preserve">Rule S2 (Verdict requires a tolerance).</w:t>
      </w:r>
      <w:bookmarkStart w:id="25" w:name="rule:verdict"/>
      <w:bookmarkEnd w:id="25"/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⊢</m:t>
              </m:r>
              <m:r>
                <m:t>h</m:t>
              </m:r>
              <m:r>
                <m:rPr>
                  <m:sty m:val="p"/>
                </m:rPr>
                <m:t>:</m:t>
              </m:r>
              <m:r>
                <m:rPr>
                  <m:nor/>
                  <m:scr m:val="monospace"/>
                  <m:sty m:val="p"/>
                </m:rPr>
                <m:t>Holonomy</m:t>
              </m:r>
              <m:r>
                <m:t>  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⊢</m:t>
              </m:r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nor/>
                  <m:scr m:val="monospace"/>
                  <m:sty m:val="p"/>
                </m:rPr>
                <m:t>Tolerance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⊢</m:t>
              </m:r>
              <m:r>
                <m:rPr>
                  <m:nor/>
                  <m:scr m:val="monospace"/>
                  <m:sty m:val="p"/>
                </m:rPr>
                <m:t>admit</m:t>
              </m:r>
              <m:r>
                <m:t> </m:t>
              </m:r>
              <m:r>
                <m:t>h</m:t>
              </m:r>
              <m:r>
                <m:t> </m:t>
              </m:r>
              <m:r>
                <m:rPr>
                  <m:nor/>
                  <m:scr m:val="monospace"/>
                  <m:sty m:val="p"/>
                </m:rPr>
                <m:t>tolerance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nor/>
                  <m:scr m:val="monospace"/>
                  <m:sty m:val="p"/>
                </m:rPr>
                <m:t>Verdict</m:t>
              </m:r>
            </m:den>
          </m:f>
        </m:oMath>
      </m:oMathPara>
    </w:p>
    <w:p>
      <w:pPr>
        <w:pStyle w:val="FirstParagraph"/>
      </w:pPr>
      <w:r>
        <w:t xml:space="preserve">There is no other rule with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in its conclusion.</w:t>
      </w:r>
    </w:p>
    <w:p>
      <w:pPr>
        <w:pStyle w:val="BodyText"/>
      </w:pPr>
      <w:r>
        <w:rPr>
          <w:b/>
          <w:bCs/>
        </w:rPr>
        <w:t xml:space="preserve">Theorem S3 (No bare verdict).</w:t>
      </w:r>
      <w:bookmarkStart w:id="26" w:name="thm:no-bare-verdict"/>
      <w:bookmarkEnd w:id="26"/>
      <w:r>
        <w:t xml:space="preserve"> </w:t>
      </w:r>
      <w:r>
        <w:t xml:space="preserve">No well-typed program produces a value of type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that is not</w:t>
      </w:r>
      <w:r>
        <w:t xml:space="preserve"> </w:t>
      </w:r>
      <w:r>
        <w:t xml:space="preserve">paired with the</w:t>
      </w:r>
      <w:r>
        <w:t xml:space="preserve"> </w:t>
      </w:r>
      <w:r>
        <w:rPr>
          <w:rStyle w:val="VerbatimChar"/>
        </w:rPr>
        <w:t xml:space="preserve">Tolerance</w:t>
      </w:r>
      <w:r>
        <w:t xml:space="preserve"> </w:t>
      </w:r>
      <w:r>
        <w:t xml:space="preserve">used to derive it. In particular, a</w:t>
      </w:r>
      <w:r>
        <w:t xml:space="preserve"> </w:t>
      </w:r>
      <w:r>
        <w:t xml:space="preserve">comparison of a</w:t>
      </w:r>
      <w:r>
        <w:t xml:space="preserve"> </w:t>
      </w:r>
      <w:r>
        <w:rPr>
          <w:rStyle w:val="VerbatimChar"/>
        </w:rPr>
        <w:t xml:space="preserve">Holonomy</w:t>
      </w:r>
      <w:r>
        <w:t xml:space="preserve"> </w:t>
      </w:r>
      <w:r>
        <w:t xml:space="preserve">against a numeric literal is not</w:t>
      </w:r>
      <w:r>
        <w:t xml:space="preserve"> </w:t>
      </w:r>
      <w:r>
        <w:t xml:space="preserve">well-typed.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See Section S14 above.</w:t>
      </w:r>
    </w:p>
    <w:p>
      <w:pPr>
        <w:pStyle w:val="BodyText"/>
      </w:pPr>
      <w:r>
        <w:rPr>
          <w:b/>
          <w:bCs/>
        </w:rPr>
        <w:t xml:space="preserve">Remark S4 (What this does and does not buy).</w:t>
      </w:r>
      <w:bookmarkStart w:id="27" w:name="rem:type-limits"/>
      <w:bookmarkEnd w:id="27"/>
      <w:r>
        <w:t xml:space="preserve"> </w:t>
      </w:r>
      <w:r>
        <w:t xml:space="preserve">Theorem S3 rules out a class of implementation error:</w:t>
      </w:r>
      <w:r>
        <w:t xml:space="preserve"> </w:t>
      </w:r>
      <w:r>
        <w:t xml:space="preserve">it is not possible to forget the tolerance, to hard-code it, or to</w:t>
      </w:r>
      <w:r>
        <w:t xml:space="preserve"> </w:t>
      </w:r>
      <w:r>
        <w:t xml:space="preserve">report a verdict whose provenance is not recoverable. It does not make</w:t>
      </w:r>
      <w:r>
        <w:t xml:space="preserve"> </w:t>
      </w:r>
      <w:r>
        <w:t xml:space="preserve">the tolerance</w:t>
      </w:r>
      <w:r>
        <w:t xml:space="preserve"> </w:t>
      </w:r>
      <w:r>
        <w:rPr>
          <w:i/>
          <w:iCs/>
        </w:rPr>
        <w:t xml:space="preserve">correct</w:t>
      </w:r>
      <w:r>
        <w:t xml:space="preserve">: a program supplying a wrong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w:r>
        <w:t xml:space="preserve">(9) is well-typed and wrong. The type system enforces</w:t>
      </w:r>
      <w:r>
        <w:t xml:space="preserve"> </w:t>
      </w:r>
      <w:r>
        <w:t xml:space="preserve">accountability of the computation, not accuracy of the inputs, and we</w:t>
      </w:r>
      <w:r>
        <w:t xml:space="preserve"> </w:t>
      </w:r>
      <w:r>
        <w:t xml:space="preserve">state this because the distinction is easy to overstate in the other</w:t>
      </w:r>
      <w:r>
        <w:t xml:space="preserve"> </w:t>
      </w:r>
      <w:r>
        <w:t xml:space="preserve">direction.</w:t>
      </w:r>
    </w:p>
    <w:bookmarkEnd w:id="28"/>
    <w:bookmarkStart w:id="30" w:name="the-protocol-as-a-program"/>
    <w:p>
      <w:pPr>
        <w:pStyle w:val="Heading2"/>
      </w:pPr>
      <w:r>
        <w:t xml:space="preserve">The protocol as a program</w:t>
      </w:r>
    </w:p>
    <w:bookmarkStart w:id="29" w:name="lst:program"/>
    <w:p>
      <w:pPr>
        <w:pStyle w:val="SourceCode"/>
      </w:pPr>
      <w:r>
        <w:rPr>
          <w:rStyle w:val="VerbatimChar"/>
        </w:rPr>
        <w:t xml:space="preserve">-- kcl-tolerance.cfc</w:t>
      </w:r>
      <w:r>
        <w:br/>
      </w:r>
      <w:r>
        <w:rPr>
          <w:rStyle w:val="VerbatimChar"/>
        </w:rPr>
        <w:t xml:space="preserve">-- Cycle-consistency with per-cycle tolerances.</w:t>
      </w:r>
      <w:r>
        <w:br/>
      </w:r>
      <w:r>
        <w:br/>
      </w:r>
      <w:r>
        <w:rPr>
          <w:rStyle w:val="VerbatimChar"/>
        </w:rPr>
        <w:t xml:space="preserve">import Recon3D</w:t>
      </w:r>
      <w:r>
        <w:br/>
      </w:r>
      <w:r>
        <w:rPr>
          <w:rStyle w:val="VerbatimChar"/>
        </w:rPr>
        <w:t xml:space="preserve">import Recon3D.uncertainty as sigma</w:t>
      </w:r>
      <w:r>
        <w:br/>
      </w:r>
      <w:r>
        <w:br/>
      </w:r>
      <w:r>
        <w:rPr>
          <w:rStyle w:val="VerbatimChar"/>
        </w:rPr>
        <w:t xml:space="preserve">circuit Reference from Recon3D.glycolysis_tca {</w:t>
      </w:r>
      <w:r>
        <w:br/>
      </w:r>
      <w:r>
        <w:rPr>
          <w:rStyle w:val="VerbatimChar"/>
        </w:rPr>
        <w:t xml:space="preserve">  solve yield C_ref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-- Gauge-centre potentials to tighten the bound on the numerical</w:t>
      </w:r>
      <w:r>
        <w:br/>
      </w:r>
      <w:r>
        <w:rPr>
          <w:rStyle w:val="VerbatimChar"/>
        </w:rPr>
        <w:t xml:space="preserve">-- floor (gauge proposition). Changes no cycle sum.</w:t>
      </w:r>
      <w:r>
        <w:br/>
      </w:r>
      <w:r>
        <w:rPr>
          <w:rStyle w:val="VerbatimChar"/>
        </w:rPr>
        <w:t xml:space="preserve">let C_ref_centred := centre_potentials(C_ref)</w:t>
      </w:r>
      <w:r>
        <w:br/>
      </w:r>
      <w:r>
        <w:br/>
      </w:r>
      <w:r>
        <w:rPr>
          <w:rStyle w:val="VerbatimChar"/>
        </w:rPr>
        <w:t xml:space="preserve">-- Minimum-weight cycle basis: sharper witness sets.</w:t>
      </w:r>
      <w:r>
        <w:br/>
      </w:r>
      <w:r>
        <w:rPr>
          <w:rStyle w:val="VerbatimChar"/>
        </w:rPr>
        <w:t xml:space="preserve">let B := minimum_cycle_basis(C_ref_centred)</w:t>
      </w:r>
      <w:r>
        <w:br/>
      </w:r>
      <w:r>
        <w:br/>
      </w:r>
      <w:r>
        <w:rPr>
          <w:rStyle w:val="VerbatimChar"/>
        </w:rPr>
        <w:t xml:space="preserve">-- VALIDITY GATE (invalid versus negative). The reference network</w:t>
      </w:r>
      <w:r>
        <w:br/>
      </w:r>
      <w:r>
        <w:rPr>
          <w:rStyle w:val="VerbatimChar"/>
        </w:rPr>
        <w:t xml:space="preserve">-- must pass before any diagnostic verdict is meaningful. Data floors</w:t>
      </w:r>
      <w:r>
        <w:br/>
      </w:r>
      <w:r>
        <w:rPr>
          <w:rStyle w:val="VerbatimChar"/>
        </w:rPr>
        <w:t xml:space="preserve">-- here are taken at level alpha / size(B).</w:t>
      </w:r>
      <w:r>
        <w:br/>
      </w:r>
      <w:r>
        <w:rPr>
          <w:rStyle w:val="VerbatimChar"/>
        </w:rPr>
        <w:t xml:space="preserve">foreach loop in B {</w:t>
      </w:r>
      <w:r>
        <w:br/>
      </w:r>
      <w:r>
        <w:rPr>
          <w:rStyle w:val="VerbatimChar"/>
        </w:rPr>
        <w:t xml:space="preserve">  holonomy of loop in C_ref_centred yield h_ref</w:t>
      </w:r>
      <w:r>
        <w:br/>
      </w:r>
      <w:r>
        <w:rPr>
          <w:rStyle w:val="VerbatimChar"/>
        </w:rPr>
        <w:t xml:space="preserve">  tolerance of loop with sigma yield t</w:t>
      </w:r>
      <w:r>
        <w:br/>
      </w:r>
      <w:r>
        <w:rPr>
          <w:rStyle w:val="VerbatimChar"/>
        </w:rPr>
        <w:t xml:space="preserve">  admit h_ref tolerance t yield v_ref</w:t>
      </w:r>
      <w:r>
        <w:br/>
      </w:r>
      <w:r>
        <w:br/>
      </w:r>
      <w:r>
        <w:rPr>
          <w:rStyle w:val="VerbatimChar"/>
        </w:rPr>
        <w:t xml:space="preserve">  assert v_ref != INCONSISTENT</w:t>
      </w:r>
      <w:r>
        <w:br/>
      </w:r>
      <w:r>
        <w:rPr>
          <w:rStyle w:val="VerbatimChar"/>
        </w:rPr>
        <w:t xml:space="preserve">    otherwise invalid</w:t>
      </w:r>
      <w:r>
        <w:br/>
      </w:r>
      <w:r>
        <w:rPr>
          <w:rStyle w:val="VerbatimChar"/>
        </w:rPr>
        <w:t xml:space="preserve">      emit "reference network fails its own consistency check"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emit "validity gate passed: reference is self-consistent"</w:t>
      </w:r>
      <w:r>
        <w:br/>
      </w:r>
      <w:r>
        <w:br/>
      </w:r>
      <w:r>
        <w:rPr>
          <w:rStyle w:val="VerbatimChar"/>
        </w:rPr>
        <w:t xml:space="preserve">-- DIAGNOSTIC. Perturbed network: the forward constant alone is</w:t>
      </w:r>
      <w:r>
        <w:br/>
      </w:r>
      <w:r>
        <w:rPr>
          <w:rStyle w:val="VerbatimChar"/>
        </w:rPr>
        <w:t xml:space="preserve">-- scaled, which breaks the Haldane relation and injects a defect of</w:t>
      </w:r>
      <w:r>
        <w:br/>
      </w:r>
      <w:r>
        <w:rPr>
          <w:rStyle w:val="VerbatimChar"/>
        </w:rPr>
        <w:t xml:space="preserve">-- RT ln(1/0.15) = 4.9 kJ/mol on the PK edge.</w:t>
      </w:r>
      <w:r>
        <w:br/>
      </w:r>
      <w:r>
        <w:rPr>
          <w:rStyle w:val="VerbatimChar"/>
        </w:rPr>
        <w:t xml:space="preserve">circuit Perturbed from Recon3D.glycolysis_tca {</w:t>
      </w:r>
      <w:r>
        <w:br/>
      </w:r>
      <w:r>
        <w:rPr>
          <w:rStyle w:val="VerbatimChar"/>
        </w:rPr>
        <w:t xml:space="preserve">  reaction PK : PEP -&gt; Pyruvate, k : 0.15 * Recon3D.k_PK</w:t>
      </w:r>
      <w:r>
        <w:br/>
      </w:r>
      <w:r>
        <w:rPr>
          <w:rStyle w:val="VerbatimChar"/>
        </w:rPr>
        <w:t xml:space="preserve">  solve yield C_pert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let C_pert_centred := centre_potentials(C_pert)</w:t>
      </w:r>
      <w:r>
        <w:br/>
      </w:r>
      <w:r>
        <w:br/>
      </w:r>
      <w:r>
        <w:rPr>
          <w:rStyle w:val="VerbatimChar"/>
        </w:rPr>
        <w:t xml:space="preserve">let flagged := {}</w:t>
      </w:r>
      <w:r>
        <w:br/>
      </w:r>
      <w:r>
        <w:rPr>
          <w:rStyle w:val="VerbatimChar"/>
        </w:rPr>
        <w:t xml:space="preserve">foreach loop in B {</w:t>
      </w:r>
      <w:r>
        <w:br/>
      </w:r>
      <w:r>
        <w:rPr>
          <w:rStyle w:val="VerbatimChar"/>
        </w:rPr>
        <w:t xml:space="preserve">  holonomy of loop in C_pert_centred yield h</w:t>
      </w:r>
      <w:r>
        <w:br/>
      </w:r>
      <w:r>
        <w:rPr>
          <w:rStyle w:val="VerbatimChar"/>
        </w:rPr>
        <w:t xml:space="preserve">  tolerance of loop with sigma yield t</w:t>
      </w:r>
      <w:r>
        <w:br/>
      </w:r>
      <w:r>
        <w:rPr>
          <w:rStyle w:val="VerbatimChar"/>
        </w:rPr>
        <w:t xml:space="preserve">  admit h tolerance t yield v</w:t>
      </w:r>
      <w:r>
        <w:br/>
      </w:r>
      <w:r>
        <w:br/>
      </w:r>
      <w:r>
        <w:rPr>
          <w:rStyle w:val="VerbatimChar"/>
        </w:rPr>
        <w:t xml:space="preserve">  report loop, h, t.numerical, t.data, t.star, v</w:t>
      </w:r>
      <w:r>
        <w:br/>
      </w:r>
      <w:r>
        <w:br/>
      </w:r>
      <w:r>
        <w:rPr>
          <w:rStyle w:val="VerbatimChar"/>
        </w:rPr>
        <w:t xml:space="preserve">  where v == INCONSISTENT collect loop into flagged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-- Localisation is to the witness set, not to a named loop.</w:t>
      </w:r>
      <w:r>
        <w:br/>
      </w:r>
      <w:r>
        <w:rPr>
          <w:rStyle w:val="VerbatimChar"/>
        </w:rPr>
        <w:t xml:space="preserve">witness of flagged yield W</w:t>
      </w:r>
      <w:r>
        <w:br/>
      </w:r>
      <w:r>
        <w:rPr>
          <w:rStyle w:val="VerbatimChar"/>
        </w:rPr>
        <w:t xml:space="preserve">report "witness_set", W</w:t>
      </w:r>
      <w:r>
        <w:br/>
      </w:r>
      <w:r>
        <w:rPr>
          <w:rStyle w:val="VerbatimChar"/>
        </w:rPr>
        <w:t xml:space="preserve">report "witness_cardinality", size(W)</w:t>
      </w:r>
      <w:r>
        <w:br/>
      </w:r>
      <w:r>
        <w:br/>
      </w:r>
      <w:r>
        <w:rPr>
          <w:rStyle w:val="VerbatimChar"/>
        </w:rPr>
        <w:t xml:space="preserve">-- The claim under test, stated basis-independently.</w:t>
      </w:r>
      <w:r>
        <w:br/>
      </w:r>
      <w:r>
        <w:rPr>
          <w:rStyle w:val="VerbatimChar"/>
        </w:rPr>
        <w:t xml:space="preserve">assert Recon3D.edge("PK") in W</w:t>
      </w:r>
      <w:r>
        <w:br/>
      </w:r>
      <w:r>
        <w:rPr>
          <w:rStyle w:val="VerbatimChar"/>
        </w:rPr>
        <w:t xml:space="preserve">  emit "defect localised: PK edge in witness set"</w:t>
      </w:r>
      <w:r>
        <w:br/>
      </w:r>
      <w:r>
        <w:rPr>
          <w:rStyle w:val="VerbatimChar"/>
        </w:rPr>
        <w:t xml:space="preserve">  otherwise decline</w:t>
      </w:r>
      <w:r>
        <w:br/>
      </w:r>
      <w:r>
        <w:rPr>
          <w:rStyle w:val="VerbatimChar"/>
        </w:rPr>
        <w:t xml:space="preserve">    emit "defect not localised at this data quality"</w:t>
      </w:r>
    </w:p>
    <w:bookmarkEnd w:id="29"/>
    <w:bookmarkEnd w:id="30"/>
    <w:bookmarkEnd w:id="31"/>
    <w:bookmarkStart w:id="39" w:name="s16-protocol-and-pre-registered-criteria"/>
    <w:p>
      <w:pPr>
        <w:pStyle w:val="Heading1"/>
      </w:pPr>
      <w:r>
        <w:t xml:space="preserve">S16: protocol and pre-registered criteria</w:t>
      </w:r>
    </w:p>
    <w:bookmarkStart w:id="32" w:name="data"/>
    <w:p>
      <w:pPr>
        <w:pStyle w:val="Heading2"/>
      </w:pPr>
      <w:r>
        <w:t xml:space="preserve">Data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Network.</w:t>
      </w:r>
      <w:r>
        <w:t xml:space="preserve"> </w:t>
      </w:r>
      <w:r>
        <w:t xml:space="preserve">The glycolysis, pentose phosphate, and TCA</w:t>
      </w:r>
      <w:r>
        <w:t xml:space="preserve"> </w:t>
      </w:r>
      <w:r>
        <w:t xml:space="preserve">subnetwork of a human metabolic reconstruction</w:t>
      </w:r>
      <w:r>
        <w:t xml:space="preserve"> </w:t>
      </w:r>
      <w:r>
        <w:t xml:space="preserve">(Brunk et al., 2018)</w:t>
      </w:r>
      <w:r>
        <w:t xml:space="preserve">, approximately</w:t>
      </w:r>
      <w:r>
        <w:t xml:space="preserve"> </w:t>
      </w:r>
      <m:oMath>
        <m:r>
          <m:t>80</m:t>
        </m:r>
      </m:oMath>
      <w:r>
        <w:t xml:space="preserve"> </w:t>
      </w:r>
      <w:r>
        <w:t xml:space="preserve">reactions over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metabolites.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Edge data.</w:t>
      </w:r>
      <w:r>
        <w:t xml:space="preserve"> </w:t>
      </w:r>
      <w:r>
        <w:t xml:space="preserve">For each reaction with forward and reverse rate</w:t>
      </w:r>
      <w:r>
        <w:t xml:space="preserve"> </w:t>
      </w:r>
      <w:r>
        <w:t xml:space="preserve">constants in the kinetic models</w:t>
      </w:r>
      <w:r>
        <w:t xml:space="preserve"> </w:t>
      </w:r>
      <w:r>
        <w:t xml:space="preserve">(Mulquiney &amp; Kuchel, 1999; Rapoport &amp; Heinrich, 1975)</w:t>
      </w:r>
      <w:r>
        <w:t xml:space="preserve">, the</w:t>
      </w:r>
      <w:r>
        <w:t xml:space="preserve"> </w:t>
      </w:r>
      <w:r>
        <w:t xml:space="preserve">edge datum is the standard reaction energy those constants imply by the</w:t>
      </w:r>
      <w:r>
        <w:t xml:space="preserve"> </w:t>
      </w:r>
      <w:r>
        <w:t xml:space="preserve">Haldane relation,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t>e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e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t xml:space="preserve">, with its reported</w:t>
      </w:r>
      <w:r>
        <w:t xml:space="preserve"> </w:t>
      </w:r>
      <w:r>
        <w:t xml:space="preserve">uncertainty</w:t>
      </w:r>
      <w:r>
        <w:t xml:space="preserve"> </w:t>
      </w:r>
      <m:oMath>
        <m:sSub>
          <m:e>
            <m:r>
              <m:t>σ</m:t>
            </m:r>
          </m:e>
          <m:sub>
            <m:r>
              <m:t>e</m:t>
            </m:r>
          </m:sub>
        </m:sSub>
      </m:oMath>
      <w:r>
        <w:t xml:space="preserve">; where an equilibrium constant is reported</w:t>
      </w:r>
      <w:r>
        <w:t xml:space="preserve"> </w:t>
      </w:r>
      <w:r>
        <w:t xml:space="preserve">independently for the reaction, it is used instead. Edges whose datum is</w:t>
      </w:r>
      <w:r>
        <w:t xml:space="preserve"> </w:t>
      </w:r>
      <w:r>
        <w:t xml:space="preserve">derived from component-contribution formation energies</w:t>
      </w:r>
      <w:r>
        <w:t xml:space="preserve"> </w:t>
      </w:r>
      <w:r>
        <w:t xml:space="preserve">(Flamholz et al., 2012; Noor et al., 2013)</w:t>
      </w:r>
      <w:r>
        <w:t xml:space="preserve"> </w:t>
      </w:r>
      <w:r>
        <w:t xml:space="preserve">are consistent by construction</w:t>
      </w:r>
      <w:r>
        <w:t xml:space="preserve"> </w:t>
      </w:r>
      <w:r>
        <w:t xml:space="preserve">(Lemma 2.17) and are recorded as such. Edges without a</w:t>
      </w:r>
      <w:r>
        <w:t xml:space="preserve"> </w:t>
      </w:r>
      <w:r>
        <w:t xml:space="preserve">reported uncertainty are recorded and trigger Remark 2.20.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physiology.</w:t>
      </w:r>
      <w:r>
        <w:t xml:space="preserve"> </w:t>
      </w:r>
      <w:r>
        <w:t xml:space="preserve">Erythrocyte metabolite</w:t>
      </w:r>
      <w:r>
        <w:t xml:space="preserve"> </w:t>
      </w:r>
      <w:r>
        <w:t xml:space="preserve">concentrations and glycolytic flux from established kinetic models</w:t>
      </w:r>
      <w:r>
        <w:t xml:space="preserve"> </w:t>
      </w:r>
      <w:r>
        <w:t xml:space="preserve">(Mulquiney &amp; Kuchel, 1999; Rapoport &amp; Heinrich, 1975)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Perturbation.</w:t>
      </w:r>
      <w:r>
        <w:t xml:space="preserve"> </w:t>
      </w:r>
      <w:r>
        <w:t xml:space="preserve">The pyruvate kinase forward rate constant</w:t>
      </w:r>
      <w:r>
        <w:t xml:space="preserve"> </w:t>
      </w:r>
      <w:r>
        <w:t xml:space="preserve">reduced to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of reference with the reverse constant unchanged,</w:t>
      </w:r>
      <w:r>
        <w:t xml:space="preserve"> </w:t>
      </w:r>
      <w:r>
        <w:t xml:space="preserve">which injects a defect of</w:t>
      </w:r>
      <w:r>
        <w:t xml:space="preserve"> </w:t>
      </w:r>
      <m:oMath>
        <m:r>
          <m:t>R</m:t>
        </m:r>
        <m:r>
          <m:t>T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0.15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4.9</m:t>
        </m:r>
      </m:oMath>
      <w:r>
        <w:t xml:space="preserve"> </w:t>
      </w:r>
      <w:r>
        <w:t xml:space="preserve">kJ/mol on the PK</w:t>
      </w:r>
      <w:r>
        <w:t xml:space="preserve"> </w:t>
      </w:r>
      <w:r>
        <w:t xml:space="preserve">edge. The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matches the residual activity documented in the</w:t>
      </w:r>
      <w:r>
        <w:t xml:space="preserve"> </w:t>
      </w:r>
      <w:r>
        <w:t xml:space="preserve">clinical deficiency</w:t>
      </w:r>
      <w:r>
        <w:t xml:space="preserve"> </w:t>
      </w:r>
      <w:r>
        <w:t xml:space="preserve">(Zanella et al., 2005)</w:t>
      </w:r>
      <w:r>
        <w:t xml:space="preserve">; the deficiency itself scales</w:t>
      </w:r>
      <w:r>
        <w:t xml:space="preserve"> </w:t>
      </w:r>
      <w:r>
        <w:t xml:space="preserve">both directions, which is Control 1.</w:t>
      </w:r>
    </w:p>
    <w:bookmarkEnd w:id="32"/>
    <w:bookmarkStart w:id="33" w:name="procedure"/>
    <w:p>
      <w:pPr>
        <w:pStyle w:val="Heading2"/>
      </w:pPr>
      <w:r>
        <w:t xml:space="preserve">Procedure</w:t>
      </w:r>
    </w:p>
    <w:p>
      <w:pPr>
        <w:pStyle w:val="FirstParagraph"/>
      </w:pPr>
      <w:r>
        <w:rPr>
          <w:b/>
          <w:bCs/>
        </w:rPr>
        <w:t xml:space="preserve">Protocol S5 (Cycle-consistency with cycle-local tolerance).</w:t>
      </w:r>
    </w:p>
    <w:p>
      <w:pPr>
        <w:numPr>
          <w:ilvl w:val="0"/>
          <w:numId w:val="1002"/>
        </w:numPr>
      </w:pPr>
      <w:r>
        <w:t xml:space="preserve">Construct the reference circuit by</w:t>
      </w:r>
      <w:r>
        <w:t xml:space="preserve"> </w:t>
      </w:r>
      <w:r>
        <w:t xml:space="preserve">Definitions 2.2 and 2.3; verify the current law at every internal</w:t>
      </w:r>
      <w:r>
        <w:t xml:space="preserve"> </w:t>
      </w:r>
      <w:r>
        <w:t xml:space="preserve">node to the numerical floor of Theorem 2.12 applied to the</w:t>
      </w:r>
      <w:r>
        <w:t xml:space="preserve"> </w:t>
      </w:r>
      <w:r>
        <w:t xml:space="preserve">node balance.</w:t>
      </w:r>
    </w:p>
    <w:p>
      <w:pPr>
        <w:numPr>
          <w:ilvl w:val="0"/>
          <w:numId w:val="1002"/>
        </w:numPr>
      </w:pPr>
      <w:r>
        <w:t xml:space="preserve">Gauge-centre the potentials (Proposition 2.15) and record the</w:t>
      </w:r>
      <w:r>
        <w:t xml:space="preserve"> </w:t>
      </w:r>
      <w:r>
        <w:t xml:space="preserve">resulting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per cycle, both before and after.</w:t>
      </w:r>
    </w:p>
    <w:p>
      <w:pPr>
        <w:numPr>
          <w:ilvl w:val="0"/>
          <w:numId w:val="1002"/>
        </w:numPr>
      </w:pPr>
      <w:r>
        <w:t xml:space="preserve">Compute a minimum-weight cycle basis</w:t>
      </w:r>
      <w:r>
        <w:t xml:space="preserve"> </w:t>
      </w:r>
      <w:r>
        <w:t xml:space="preserve">(Horton, 1987)</w:t>
      </w:r>
      <w:r>
        <w:t xml:space="preserve">; record</w:t>
      </w:r>
      <w:r>
        <w:t xml:space="preserve"> </w:t>
      </w:r>
      <m:oMath>
        <m:r>
          <m:t>ν</m:t>
        </m:r>
      </m:oMath>
      <w:r>
        <w:t xml:space="preserve">, the length distribution, and the basis itself so that the</w:t>
      </w:r>
      <w:r>
        <w:t xml:space="preserve"> </w:t>
      </w:r>
      <w:r>
        <w:t xml:space="preserve">computation is reproducible. Verify that the PK edge lies on at least</w:t>
      </w:r>
      <w:r>
        <w:t xml:space="preserve"> </w:t>
      </w:r>
      <w:r>
        <w:t xml:space="preserve">one cycle; if it is a bridge, no cycle sum can detect the perturbation</w:t>
      </w:r>
      <w:r>
        <w:t xml:space="preserve"> </w:t>
      </w:r>
      <w:r>
        <w:t xml:space="preserve">and the experiment is invalid by design.</w:t>
      </w:r>
    </w:p>
    <w:p>
      <w:pPr>
        <w:numPr>
          <w:ilvl w:val="0"/>
          <w:numId w:val="1002"/>
        </w:numPr>
      </w:pPr>
      <w:r>
        <w:t xml:space="preserve">For each cycle compute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by (7)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by (9), at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ν</m:t>
        </m:r>
      </m:oMath>
      <w:r>
        <w:t xml:space="preserve"> </w:t>
      </w:r>
      <w:r>
        <w:t xml:space="preserve">for the</w:t>
      </w:r>
      <w:r>
        <w:t xml:space="preserve"> </w:t>
      </w:r>
      <w:r>
        <w:t xml:space="preserve">validity gate and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otherwise; record both, and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Validity gate.</w:t>
      </w:r>
      <w:r>
        <w:t xml:space="preserve"> </w:t>
      </w:r>
      <w:r>
        <w:t xml:space="preserve">Evaluate Definition 2.36 on the</w:t>
      </w:r>
      <w:r>
        <w:t xml:space="preserve"> </w:t>
      </w:r>
      <w:r>
        <w:t xml:space="preserve">reference. If it fails, halt and report an</w:t>
      </w:r>
      <w:r>
        <w:t xml:space="preserve"> </w:t>
      </w:r>
      <w:r>
        <w:rPr>
          <w:i/>
          <w:iCs/>
        </w:rPr>
        <w:t xml:space="preserve">invalid</w:t>
      </w:r>
      <w:r>
        <w:t xml:space="preserve"> </w:t>
      </w:r>
      <w:r>
        <w:t xml:space="preserve">experiment per</w:t>
      </w:r>
      <w:r>
        <w:t xml:space="preserve"> </w:t>
      </w:r>
      <w:r>
        <w:t xml:space="preserve">Criterion 2.37.</w:t>
      </w:r>
    </w:p>
    <w:p>
      <w:pPr>
        <w:numPr>
          <w:ilvl w:val="0"/>
          <w:numId w:val="1002"/>
        </w:numPr>
      </w:pPr>
      <w:r>
        <w:t xml:space="preserve">Evaluate the perturbed circuit; record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ℓ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(</m:t>
        </m:r>
        <m:r>
          <m:t>ℓ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cycle.</w:t>
      </w:r>
    </w:p>
    <w:p>
      <w:pPr>
        <w:numPr>
          <w:ilvl w:val="0"/>
          <w:numId w:val="1002"/>
        </w:numPr>
      </w:pPr>
      <w:r>
        <w:t xml:space="preserve">Compute the witness set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(Definition 2.32) and record</w:t>
      </w:r>
      <w:r>
        <w:t xml:space="preserve"> </w:t>
      </w:r>
      <m:oMath>
        <m:r>
          <m:rPr>
            <m:sty m:val="p"/>
          </m:rPr>
          <m:t>|</m:t>
        </m:r>
        <m:r>
          <m:t>W</m:t>
        </m:r>
        <m:r>
          <m:rPr>
            <m:sty m:val="p"/>
          </m:rPr>
          <m:t>|</m:t>
        </m:r>
      </m:oMath>
      <w:r>
        <w:t xml:space="preserve"> </w:t>
      </w:r>
      <w:r>
        <w:t xml:space="preserve">and whether the perturbed edge lies in 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Control 1 (activity loss).</w:t>
      </w:r>
      <w:r>
        <w:t xml:space="preserve"> </w:t>
      </w:r>
      <w:r>
        <w:t xml:space="preserve">Repeat step 6 with both PK</w:t>
      </w:r>
      <w:r>
        <w:t xml:space="preserve"> </w:t>
      </w:r>
      <w:r>
        <w:t xml:space="preserve">constants scaled by</w:t>
      </w:r>
      <w:r>
        <w:t xml:space="preserve"> </w:t>
      </w:r>
      <m:oMath>
        <m:r>
          <m:t>0.15</m:t>
        </m:r>
      </m:oMath>
      <w:r>
        <w:t xml:space="preserve">, which preserves the Haldane relation and</w:t>
      </w:r>
      <w:r>
        <w:t xml:space="preserve"> </w:t>
      </w:r>
      <w:r>
        <w:t xml:space="preserve">every cycle sum. Any</w:t>
      </w:r>
      <w:r>
        <w:t xml:space="preserve"> </w:t>
      </w:r>
      <w:r>
        <w:t xml:space="preserve">INCONSISTENT</w:t>
      </w:r>
      <w:r>
        <w:t xml:space="preserve"> </w:t>
      </w:r>
      <w:r>
        <w:t xml:space="preserve">verdict here is a false</w:t>
      </w:r>
      <w:r>
        <w:t xml:space="preserve"> </w:t>
      </w:r>
      <w:r>
        <w:t xml:space="preserve">positive; at level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ν</m:t>
        </m:r>
      </m:oMath>
      <w:r>
        <w:t xml:space="preserve"> </w:t>
      </w:r>
      <w:r>
        <w:t xml:space="preserve">per cycle its probability is at most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(Theorem 2.23). This control also shows</w:t>
      </w:r>
      <w:r>
        <w:t xml:space="preserve"> </w:t>
      </w:r>
      <w:r>
        <w:t xml:space="preserve">directly that the test is blind to a loss of activity that leaves the</w:t>
      </w:r>
      <w:r>
        <w:t xml:space="preserve"> </w:t>
      </w:r>
      <w:r>
        <w:t xml:space="preserve">equilibrium constant unchanged.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Control 2 (basis).</w:t>
      </w:r>
      <w:r>
        <w:t xml:space="preserve"> </w:t>
      </w:r>
      <w:r>
        <w:t xml:space="preserve">Repeat steps 3–7 with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cycle basis (e.g. a fundamental basis from a spanning</w:t>
      </w:r>
      <w:r>
        <w:t xml:space="preserve"> </w:t>
      </w:r>
      <w:r>
        <w:t xml:space="preserve">tree). Verify the network-level verdict agrees</w:t>
      </w:r>
      <w:r>
        <w:t xml:space="preserve"> </w:t>
      </w:r>
      <w:r>
        <w:t xml:space="preserve">(Theorem 2.29) and record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differ</w:t>
      </w:r>
      <w:r>
        <w:t xml:space="preserve"> </w:t>
      </w:r>
      <w:r>
        <w:t xml:space="preserve">(Proposition 2.30).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Control 3 (detection sweep).</w:t>
      </w:r>
      <w:r>
        <w:t xml:space="preserve"> </w:t>
      </w:r>
      <w:r>
        <w:t xml:space="preserve">Sweep the perturbation</w:t>
      </w:r>
      <w:r>
        <w:t xml:space="preserve"> </w:t>
      </w:r>
      <w:r>
        <w:t xml:space="preserve">magnitude and record the smallest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which the correct edge enters</w:t>
      </w:r>
      <w:r>
        <w:t xml:space="preserve"> </w:t>
      </w:r>
      <m:oMath>
        <m:r>
          <m:t>W</m:t>
        </m:r>
      </m:oMath>
      <w:r>
        <w:t xml:space="preserve">; compare against the predicted</w:t>
      </w:r>
      <w:r>
        <w:t xml:space="preserve"> </w:t>
      </w:r>
      <m:oMath>
        <m:r>
          <m:t>2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t xml:space="preserve">Theorem 2.24.</w:t>
      </w:r>
    </w:p>
    <w:bookmarkEnd w:id="33"/>
    <w:bookmarkStart w:id="37" w:name="pre-registered-criteria"/>
    <w:p>
      <w:pPr>
        <w:pStyle w:val="Heading2"/>
      </w:pPr>
      <w:r>
        <w:t xml:space="preserve">Pre-registered criteria</w:t>
      </w:r>
    </w:p>
    <w:p>
      <w:pPr>
        <w:pStyle w:val="FirstParagraph"/>
      </w:pPr>
      <w:r>
        <w:rPr>
          <w:b/>
          <w:bCs/>
        </w:rPr>
        <w:t xml:space="preserve">Criterion S6 (Success).</w:t>
      </w:r>
      <w:bookmarkStart w:id="34" w:name="crit:success"/>
      <w:bookmarkEnd w:id="34"/>
    </w:p>
    <w:p>
      <w:pPr>
        <w:numPr>
          <w:ilvl w:val="0"/>
          <w:numId w:val="1003"/>
        </w:numPr>
      </w:pPr>
      <w:r>
        <w:rPr>
          <w:b/>
          <w:bCs/>
        </w:rPr>
        <w:t xml:space="preserve">Validity.</w:t>
      </w:r>
      <w:r>
        <w:t xml:space="preserve"> </w:t>
      </w:r>
      <w:r>
        <w:t xml:space="preserve">The reference network passes</w:t>
      </w:r>
      <w:r>
        <w:t xml:space="preserve"> </w:t>
      </w:r>
      <w:r>
        <w:t xml:space="preserve">Definition 2.36 on every basis cycle.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false positives.</w:t>
      </w:r>
      <w:r>
        <w:t xml:space="preserve"> </w:t>
      </w:r>
      <w:r>
        <w:t xml:space="preserve">Control 1 produces zero</w:t>
      </w:r>
      <w:r>
        <w:t xml:space="preserve"> </w:t>
      </w:r>
      <w:r>
        <w:t xml:space="preserve">INCONSISTENT</w:t>
      </w:r>
      <w:r>
        <w:t xml:space="preserve"> </w:t>
      </w:r>
      <w:r>
        <w:t xml:space="preserve">verdicts, as Theorem 2.23</w:t>
      </w:r>
      <w:r>
        <w:t xml:space="preserve"> </w:t>
      </w:r>
      <w:r>
        <w:t xml:space="preserve">requires.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Localisation.</w:t>
      </w:r>
      <w:r>
        <w:t xml:space="preserve"> </w:t>
      </w:r>
      <w:r>
        <w:t xml:space="preserve">The perturbed edge lies in</w:t>
      </w:r>
      <w:r>
        <w:t xml:space="preserve"> </w:t>
      </w:r>
      <m:oMath>
        <m:r>
          <m:t>W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|</m:t>
        </m:r>
        <m:r>
          <m:t>W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3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Basis invariance.</w:t>
      </w:r>
      <w:r>
        <w:t xml:space="preserve"> </w:t>
      </w:r>
      <w:r>
        <w:t xml:space="preserve">Control 2 yields the same network-level</w:t>
      </w:r>
      <w:r>
        <w:t xml:space="preserve"> </w:t>
      </w:r>
      <w:r>
        <w:t xml:space="preserve">verdict under both bases.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Detection threshold.</w:t>
      </w:r>
      <w:r>
        <w:t xml:space="preserve"> </w:t>
      </w:r>
      <w:r>
        <w:t xml:space="preserve">Control 3 finds the empirical</w:t>
      </w:r>
      <w:r>
        <w:t xml:space="preserve"> </w:t>
      </w:r>
      <w:r>
        <w:t xml:space="preserve">detection threshold within a factor of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of the predicted</w:t>
      </w:r>
      <w:r>
        <w:t xml:space="preserve"> </w:t>
      </w:r>
      <m:oMath>
        <m:r>
          <m:t>2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Criterion S7 (Failure, and what each failure means).</w:t>
      </w:r>
      <w:bookmarkStart w:id="35" w:name="crit:failure"/>
      <w:bookmarkEnd w:id="35"/>
    </w:p>
    <w:p>
      <w:pPr>
        <w:numPr>
          <w:ilvl w:val="0"/>
          <w:numId w:val="1004"/>
        </w:numPr>
      </w:pPr>
      <w:r>
        <w:t xml:space="preserve">Failure of (a) renders the experiment</w:t>
      </w:r>
      <w:r>
        <w:t xml:space="preserve"> </w:t>
      </w:r>
      <w:r>
        <w:rPr>
          <w:i/>
          <w:iCs/>
        </w:rPr>
        <w:t xml:space="preserve">invalid</w:t>
      </w:r>
      <w:r>
        <w:t xml:space="preserve"> </w:t>
      </w:r>
      <w:r>
        <w:t xml:space="preserve">(Criterion 2.37): the reconstruction’s thermodynamic annotations</w:t>
      </w:r>
      <w:r>
        <w:t xml:space="preserve"> </w:t>
      </w:r>
      <w:r>
        <w:t xml:space="preserve">are not self-consistent to their claimed precision. No conclusion about</w:t>
      </w:r>
      <w:r>
        <w:t xml:space="preserve"> </w:t>
      </w:r>
      <w:r>
        <w:t xml:space="preserve">the diagnostic follows.</w:t>
      </w:r>
    </w:p>
    <w:p>
      <w:pPr>
        <w:numPr>
          <w:ilvl w:val="0"/>
          <w:numId w:val="1004"/>
        </w:numPr>
      </w:pPr>
      <w:r>
        <w:t xml:space="preserve">Failure of (b) has probability at most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under the stated</w:t>
      </w:r>
      <w:r>
        <w:t xml:space="preserve"> </w:t>
      </w:r>
      <w:r>
        <w:t xml:space="preserve">error model. It indicates an error in the tolerance computation, or</w:t>
      </w:r>
      <w:r>
        <w:t xml:space="preserve"> </w:t>
      </w:r>
      <w:r>
        <w:t xml:space="preserve">reported uncertainties that understate the real errors of the edge</w:t>
      </w:r>
      <w:r>
        <w:t xml:space="preserve"> </w:t>
      </w:r>
      <w:r>
        <w:t xml:space="preserve">data; it is not a detection.</w:t>
      </w:r>
    </w:p>
    <w:p>
      <w:pPr>
        <w:numPr>
          <w:ilvl w:val="0"/>
          <w:numId w:val="1004"/>
        </w:numPr>
      </w:pPr>
      <w:r>
        <w:t xml:space="preserve">Failure of (c) with (a) and (b) passing is a genuine</w:t>
      </w:r>
      <w:r>
        <w:t xml:space="preserve"> </w:t>
      </w:r>
      <w:r>
        <w:rPr>
          <w:i/>
          <w:iCs/>
        </w:rPr>
        <w:t xml:space="preserve">negative</w:t>
      </w:r>
      <w:r>
        <w:t xml:space="preserve">: the test does not localise this defect at this data</w:t>
      </w:r>
      <w:r>
        <w:t xml:space="preserve"> </w:t>
      </w:r>
      <w:r>
        <w:t xml:space="preserve">quality. If additionally most verdicts are</w:t>
      </w:r>
      <w:r>
        <w:t xml:space="preserve"> </w:t>
      </w:r>
      <w:r>
        <w:t xml:space="preserve">UNDECIDABLE</w:t>
      </w:r>
      <w:r>
        <w:t xml:space="preserve">, the</w:t>
      </w:r>
      <w:r>
        <w:t xml:space="preserve"> </w:t>
      </w:r>
      <w:r>
        <w:t xml:space="preserve">limiting factor 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</m:sub>
        </m:sSub>
      </m:oMath>
      <w:r>
        <w:t xml:space="preserve"> </w:t>
      </w:r>
      <w:r>
        <w:t xml:space="preserve">and the finding is about the database</w:t>
      </w:r>
      <w:r>
        <w:t xml:space="preserve"> </w:t>
      </w:r>
      <w:r>
        <w:t xml:space="preserve">(Remark 2.28).</w:t>
      </w:r>
    </w:p>
    <w:p>
      <w:pPr>
        <w:numPr>
          <w:ilvl w:val="0"/>
          <w:numId w:val="1004"/>
        </w:numPr>
      </w:pPr>
      <w:r>
        <w:t xml:space="preserve">Failure of (d) would contradict Theorem 2.29 and</w:t>
      </w:r>
      <w:r>
        <w:t xml:space="preserve"> </w:t>
      </w:r>
      <w:r>
        <w:t xml:space="preserve">indicates an implementation error in the basis computation.</w:t>
      </w:r>
    </w:p>
    <w:p>
      <w:pPr>
        <w:numPr>
          <w:ilvl w:val="0"/>
          <w:numId w:val="1004"/>
        </w:numPr>
      </w:pPr>
      <w:r>
        <w:t xml:space="preserve">Failure of (e) indicates the bound of Theorem 2.12 is</w:t>
      </w:r>
      <w:r>
        <w:t xml:space="preserve"> </w:t>
      </w:r>
      <w:r>
        <w:t xml:space="preserve">loose by more than an order of magnitude on real data, which is a</w:t>
      </w:r>
      <w:r>
        <w:t xml:space="preserve"> </w:t>
      </w:r>
      <w:r>
        <w:t xml:space="preserve">finding about the bound worth reporting.</w:t>
      </w:r>
    </w:p>
    <w:p>
      <w:pPr>
        <w:pStyle w:val="FirstParagraph"/>
      </w:pPr>
      <w:r>
        <w:rPr>
          <w:b/>
          <w:bCs/>
        </w:rPr>
        <w:t xml:space="preserve">Remark S8 (Controls that can fail).</w:t>
      </w:r>
      <w:bookmarkStart w:id="36" w:name="rem:controls"/>
      <w:bookmarkEnd w:id="36"/>
      <w:r>
        <w:t xml:space="preserve"> </w:t>
      </w:r>
      <w:r>
        <w:t xml:space="preserve">Controls 1–3 are chosen so that each can fail on well-formed input.</w:t>
      </w:r>
      <w:r>
        <w:t xml:space="preserve"> </w:t>
      </w:r>
      <w:r>
        <w:t xml:space="preserve">Control 1 tests a theorem whose failure probability is bounded by</w:t>
      </w:r>
      <w:r>
        <w:t xml:space="preserve"> </w:t>
      </w:r>
      <m:oMath>
        <m:r>
          <m:t>α</m:t>
        </m:r>
      </m:oMath>
      <w:r>
        <w:t xml:space="preserve">, so a failure is strong evidence against the computation or the</w:t>
      </w:r>
      <w:r>
        <w:t xml:space="preserve"> </w:t>
      </w:r>
      <w:r>
        <w:t xml:space="preserve">error model. Control 2 tests an invariance that the theory asserts, so</w:t>
      </w:r>
      <w:r>
        <w:t xml:space="preserve"> </w:t>
      </w:r>
      <w:r>
        <w:t xml:space="preserve">a failure localises to the implementation. Control 3 tests a bound</w:t>
      </w:r>
      <w:r>
        <w:t xml:space="preserve"> </w:t>
      </w:r>
      <w:r>
        <w:t xml:space="preserve">rather than an identity, so a failure is informative about the bound’s</w:t>
      </w:r>
      <w:r>
        <w:t xml:space="preserve"> </w:t>
      </w:r>
      <w:r>
        <w:t xml:space="preserve">tightness. A control that cannot fail measures nothing, and we have</w:t>
      </w:r>
      <w:r>
        <w:t xml:space="preserve"> </w:t>
      </w:r>
      <w:r>
        <w:t xml:space="preserve">excluded from the protocol several checks with that property — notably</w:t>
      </w:r>
      <w:r>
        <w:t xml:space="preserve"> </w:t>
      </w:r>
      <w:r>
        <w:t xml:space="preserve">any check comparing the implementation’s verdict against the same</w:t>
      </w:r>
      <w:r>
        <w:t xml:space="preserve"> </w:t>
      </w:r>
      <w:r>
        <w:t xml:space="preserve">implementation’s tolerance, which would pass by construction.</w:t>
      </w:r>
    </w:p>
    <w:bookmarkEnd w:id="37"/>
    <w:bookmarkStart w:id="38" w:name="outcome-on-the-erythrocyte-network"/>
    <w:p>
      <w:pPr>
        <w:pStyle w:val="Heading2"/>
      </w:pPr>
      <w:r>
        <w:t xml:space="preserve">Outcome on the erythrocyte network</w:t>
      </w:r>
    </w:p>
    <w:p>
      <w:pPr>
        <w:pStyle w:val="FirstParagraph"/>
      </w:pPr>
      <w:r>
        <w:t xml:space="preserve">We executed the protocol on the human erythrocyte network assembled from</w:t>
      </w:r>
      <w:r>
        <w:t xml:space="preserve"> </w:t>
      </w:r>
      <w:r>
        <w:t xml:space="preserve">UniProtKB/Swiss-Prot</w:t>
      </w:r>
      <w:r>
        <w:t xml:space="preserve"> </w:t>
      </w:r>
      <w:r>
        <w:t xml:space="preserve">(The UniProt Consortium, 2025)</w:t>
      </w:r>
      <w:r>
        <w:t xml:space="preserve"> </w:t>
      </w:r>
      <w:r>
        <w:t xml:space="preserve">and Rhea</w:t>
      </w:r>
      <w:r>
        <w:t xml:space="preserve"> </w:t>
      </w:r>
      <w:r>
        <w:t xml:space="preserve">(Bansal et al., 2022)</w:t>
      </w:r>
      <w:r>
        <w:t xml:space="preserve"> </w:t>
      </w:r>
      <w:r>
        <w:t xml:space="preserve">(main text, Section 2.7) rather than on the Recon3D glycolysis–TCA</w:t>
      </w:r>
      <w:r>
        <w:t xml:space="preserve"> </w:t>
      </w:r>
      <w:r>
        <w:t xml:space="preserve">subnetwork named under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above, since erythrocytes have no</w:t>
      </w:r>
      <w:r>
        <w:t xml:space="preserve"> </w:t>
      </w:r>
      <w:r>
        <w:t xml:space="preserve">mitochondria and no tricarboxylic acid cycle. Step 3 fails: the pyruvate</w:t>
      </w:r>
      <w:r>
        <w:t xml:space="preserve"> </w:t>
      </w:r>
      <w:r>
        <w:t xml:space="preserve">kinase reaction lies on none of the network’s seven cycles, because no</w:t>
      </w:r>
      <w:r>
        <w:t xml:space="preserve"> </w:t>
      </w:r>
      <w:r>
        <w:t xml:space="preserve">erythrocyte enzyme returns pyruvate to phosphoenolpyruvate. By the</w:t>
      </w:r>
      <w:r>
        <w:t xml:space="preserve"> </w:t>
      </w:r>
      <w:r>
        <w:t xml:space="preserve">criterion of step 3 the experiment is invalid by design, and steps</w:t>
      </w:r>
      <w:r>
        <w:t xml:space="preserve"> </w:t>
      </w:r>
      <w:r>
        <w:t xml:space="preserve">4–10 were not run. No erythrocyte cycle has a measured equilibrium</w:t>
      </w:r>
      <w:r>
        <w:t xml:space="preserve"> </w:t>
      </w:r>
      <w:r>
        <w:t xml:space="preserve">constant on every edge (Section S17), so on present data there is no</w:t>
      </w:r>
      <w:r>
        <w:t xml:space="preserve"> </w:t>
      </w:r>
      <w:r>
        <w:t xml:space="preserve">substitute target either.</w:t>
      </w:r>
    </w:p>
    <w:bookmarkEnd w:id="38"/>
    <w:bookmarkEnd w:id="39"/>
    <w:bookmarkStart w:id="81" w:name="s17-analysis-of-experimental-data"/>
    <w:p>
      <w:pPr>
        <w:pStyle w:val="Heading1"/>
      </w:pPr>
      <w:r>
        <w:t xml:space="preserve">S17: analysis of experimental data</w:t>
      </w:r>
    </w:p>
    <w:p>
      <w:pPr>
        <w:pStyle w:val="FirstParagraph"/>
      </w:pPr>
      <w:r>
        <w:t xml:space="preserve">The code is</w:t>
      </w:r>
      <w:r>
        <w:t xml:space="preserve"> </w:t>
      </w:r>
      <w:r>
        <w:rPr>
          <w:rStyle w:val="VerbatimChar"/>
        </w:rPr>
        <w:t xml:space="preserve">validation/realdata/run_realdata.py</w:t>
      </w:r>
      <w:r>
        <w:t xml:space="preserve">; every number</w:t>
      </w:r>
      <w:r>
        <w:t xml:space="preserve"> </w:t>
      </w:r>
      <w:r>
        <w:t xml:space="preserve">below is read from</w:t>
      </w:r>
      <w:r>
        <w:t xml:space="preserve"> </w:t>
      </w:r>
      <w:r>
        <w:rPr>
          <w:rStyle w:val="VerbatimChar"/>
        </w:rPr>
        <w:t xml:space="preserve">results_real.json</w:t>
      </w:r>
      <w:r>
        <w:t xml:space="preserve">.</w:t>
      </w:r>
    </w:p>
    <w:bookmarkStart w:id="41" w:name="cycles-of-a-stoichiometric-network"/>
    <w:p>
      <w:pPr>
        <w:pStyle w:val="Heading2"/>
      </w:pPr>
      <w:r>
        <w:t xml:space="preserve">Cycles of a stoichiometric network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Z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p>
        </m:sSup>
      </m:oMath>
      <w:r>
        <w:t xml:space="preserve"> </w:t>
      </w:r>
      <w:r>
        <w:t xml:space="preserve">be the stoichiometric matrix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reactions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species, after balancing with water and protons and</w:t>
      </w:r>
      <w:r>
        <w:t xml:space="preserve"> </w:t>
      </w:r>
      <w:r>
        <w:t xml:space="preserve">removing the proton row. A cycle is an integer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ker</m:t>
        </m:r>
        <m:r>
          <m:t>S</m:t>
        </m:r>
      </m:oMath>
      <w:r>
        <w:t xml:space="preserve">; its sum on</w:t>
      </w:r>
      <w:r>
        <w:t xml:space="preserve"> </w:t>
      </w:r>
      <w:r>
        <w:t xml:space="preserve">edge data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H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</m:oMath>
      <w:r>
        <w:t xml:space="preserve">. 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t>μ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H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t>z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; this is Lemma 2.8, and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replaced by species-level errors it is Lemma 2.17. The</w:t>
      </w:r>
      <w:r>
        <w:t xml:space="preserve"> </w:t>
      </w:r>
      <w:r>
        <w:t xml:space="preserve">proof of Theorem 2.19 uses only the linearity of</w:t>
      </w:r>
      <w:r>
        <w:t xml:space="preserve"> </w:t>
      </w:r>
      <m:oMath>
        <m:sSub>
          <m:e>
            <m:r>
              <m:t>H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so holds unchanged, with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sSubSup>
              <m:e>
                <m:r>
                  <m:t>z</m:t>
                </m:r>
              </m:e>
              <m:sub>
                <m:r>
                  <m:t>e</m:t>
                </m:r>
              </m:sub>
              <m:sup>
                <m:r>
                  <m:t>2</m:t>
                </m:r>
              </m:sup>
            </m:sSubSup>
          </m:e>
        </m:nary>
        <m:sSubSup>
          <m:e>
            <m:r>
              <m:t>σ</m:t>
            </m:r>
          </m:e>
          <m:sub>
            <m:r>
              <m:t>e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incidence matrix of the main text is the case in which every column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one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one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Proposition S9 (Numerical floor for edge data).</w:t>
      </w:r>
      <w:bookmarkStart w:id="40" w:name="prop:edge-floor"/>
      <w:bookmarkEnd w:id="40"/>
      <w:r>
        <w:t xml:space="preserve"> </w:t>
      </w:r>
      <w:r>
        <w:t xml:space="preserve">Let the edge data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held in the arithmetic of Assumption 2.11, and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entries, each exactly representable. Then the</w:t>
      </w:r>
      <w:r>
        <w:t xml:space="preserve"> </w:t>
      </w:r>
      <w:r>
        <w:t xml:space="preserve">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H</m:t>
                </m:r>
              </m:e>
            </m:acc>
          </m:e>
          <m:sub>
            <m:r>
              <m:t>z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</m:oMath>
      <w:r>
        <w:t xml:space="preserve"> </w:t>
      </w:r>
      <w:r>
        <w:t xml:space="preserve">computed by forming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products and summing them in any order satisfies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z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≤</m:t>
          </m:r>
          <m:r>
            <m:t> </m:t>
          </m:r>
          <m:sSub>
            <m:e>
              <m:r>
                <m:t>γ</m:t>
              </m:r>
            </m:e>
            <m:sub>
              <m:r>
                <m:t>k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e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z</m:t>
              </m:r>
            </m:e>
            <m:sub>
              <m:r>
                <m:t>e</m:t>
              </m:r>
            </m:sub>
          </m:sSub>
          <m:sSub>
            <m:e>
              <m:r>
                <m:t>d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This is the standard bound for an inner product</w:t>
      </w:r>
      <w:r>
        <w:t xml:space="preserve"> </w:t>
      </w:r>
      <w:r>
        <w:t xml:space="preserve">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(Higham, 2002, Section 3.1)</w:t>
      </w:r>
      <w:r>
        <w:t xml:space="preserve">: each product incurs at</w:t>
      </w:r>
      <w:r>
        <w:t xml:space="preserve"> </w:t>
      </w:r>
      <w:r>
        <w:t xml:space="preserve">most one relative rounding error of size</w:t>
      </w:r>
      <w:r>
        <w:t xml:space="preserve"> </w:t>
      </w:r>
      <m:oMath>
        <m:r>
          <m:t>u</m:t>
        </m:r>
      </m:oMath>
      <w:r>
        <w:t xml:space="preserve">, none when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t>e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is a power of two, and any summation order incurs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more</w:t>
      </w:r>
      <w:r>
        <w:t xml:space="preserve"> </w:t>
      </w:r>
      <w:r>
        <w:t xml:space="preserve">along the path of each term. Collecting the factors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Lemma 3.1 of</w:t>
      </w:r>
      <w:r>
        <w:t xml:space="preserve"> </w:t>
      </w:r>
      <w:r>
        <w:t xml:space="preserve">Higham (2002)</w:t>
      </w:r>
      <w:r>
        <w:t xml:space="preserve"> </w:t>
      </w:r>
      <w:r>
        <w:t xml:space="preserve">gives the bound. When the data are</w:t>
      </w:r>
      <w:r>
        <w:t xml:space="preserve"> </w:t>
      </w:r>
      <w:r>
        <w:t xml:space="preserve">differences of potentials, forming each difference adds one rounding</w:t>
      </w:r>
      <w:r>
        <w:t xml:space="preserve"> </w:t>
      </w:r>
      <w:r>
        <w:t xml:space="preserve">per term, which is the source of</w:t>
      </w:r>
      <w:r>
        <w:t xml:space="preserve"> </w:t>
      </w:r>
      <m:oMath>
        <m:sSub>
          <m:e>
            <m:r>
              <m:t>γ</m:t>
            </m:r>
          </m:e>
          <m:sub>
            <m:r>
              <m:t>2</m:t>
            </m:r>
            <m:r>
              <m:t>L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r>
        <w:t xml:space="preserve">Theorem 2.12.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We span</w:t>
      </w:r>
      <w:r>
        <w:t xml:space="preserve"> </w:t>
      </w:r>
      <m:oMath>
        <m:r>
          <m:rPr>
            <m:sty m:val="p"/>
          </m:rPr>
          <m:t>ker</m:t>
        </m:r>
        <m:r>
          <m:t>S</m:t>
        </m:r>
      </m:oMath>
      <w:r>
        <w:t xml:space="preserve"> </w:t>
      </w:r>
      <w:r>
        <w:t xml:space="preserve">by the fundamental basis of the reduced row-echelon</w:t>
      </w:r>
      <w:r>
        <w:t xml:space="preserve"> </w:t>
      </w:r>
      <w:r>
        <w:t xml:space="preserve">form of</w:t>
      </w:r>
      <w:r>
        <w:t xml:space="preserve"> </w:t>
      </w:r>
      <m:oMath>
        <m:r>
          <m:t>S</m:t>
        </m:r>
      </m:oMath>
      <w:r>
        <w:t xml:space="preserve">, computed in exact rational arithmetic and scaled to coprime</w:t>
      </w:r>
      <w:r>
        <w:t xml:space="preserve"> </w:t>
      </w:r>
      <w:r>
        <w:t xml:space="preserve">integers, so that the basis carries no rounding error of its own.</w:t>
      </w:r>
    </w:p>
    <w:bookmarkEnd w:id="41"/>
    <w:bookmarkStart w:id="42" w:name="data-transform-and-aggregation"/>
    <w:p>
      <w:pPr>
        <w:pStyle w:val="Heading2"/>
      </w:pPr>
      <w:r>
        <w:t xml:space="preserve">Data, transform and aggregation</w:t>
      </w:r>
    </w:p>
    <w:p>
      <w:pPr>
        <w:pStyle w:val="FirstParagraph"/>
      </w:pPr>
      <w:r>
        <w:t xml:space="preserve">TECRDB as distributed with component contribution (commit</w:t>
      </w:r>
      <w:r>
        <w:t xml:space="preserve"> </w:t>
      </w:r>
      <w:r>
        <w:rPr>
          <w:rStyle w:val="VerbatimChar"/>
        </w:rPr>
        <w:t xml:space="preserve">67d3804</w:t>
      </w:r>
      <w:r>
        <w:t xml:space="preserve">) has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544</m:t>
        </m:r>
      </m:oMath>
      <w:r>
        <w:t xml:space="preserve"> </w:t>
      </w:r>
      <w:r>
        <w:t xml:space="preserve">rows;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912</m:t>
        </m:r>
      </m:oMath>
      <w:r>
        <w:t xml:space="preserve"> </w:t>
      </w:r>
      <w:r>
        <w:t xml:space="preserve">report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pH. Of these,</w:t>
      </w:r>
      <w:r>
        <w:t xml:space="preserve"> </w:t>
      </w:r>
      <m:oMath>
        <m:r>
          <m:t>173</m:t>
        </m:r>
      </m:oMath>
      <w:r>
        <w:t xml:space="preserve"> </w:t>
      </w:r>
      <w:r>
        <w:t xml:space="preserve">involve a compound without a structure in the</w:t>
      </w:r>
      <w:r>
        <w:t xml:space="preserve"> </w:t>
      </w:r>
      <w:r>
        <w:t xml:space="preserve">eQuilibrator cache and were dropped; every remaining reaction balanced</w:t>
      </w:r>
      <w:r>
        <w:t xml:space="preserve"> </w:t>
      </w:r>
      <w:r>
        <w:t xml:space="preserve">with water and protons. Restricting to grades A–C and</w:t>
      </w:r>
      <w:r>
        <w:t xml:space="preserve"> </w:t>
      </w:r>
      <m:oMath>
        <m:r>
          <m:t>293</m:t>
        </m:r>
      </m:oMath>
      <w:r>
        <w:t xml:space="preserve">–</w:t>
      </w:r>
      <m:oMath>
        <m:r>
          <m:t>313</m:t>
        </m:r>
      </m:oMath>
      <w:r>
        <w:t xml:space="preserve"> </w:t>
      </w:r>
      <w:r>
        <w:t xml:space="preserve">K</w:t>
      </w:r>
      <w:r>
        <w:t xml:space="preserve"> </w:t>
      </w:r>
      <w:r>
        <w:t xml:space="preserve">leaves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276</m:t>
        </m:r>
      </m:oMath>
      <w:r>
        <w:t xml:space="preserve"> </w:t>
      </w:r>
      <w:r>
        <w:t xml:space="preserve">measurements from</w:t>
      </w:r>
      <w:r>
        <w:t xml:space="preserve"> </w:t>
      </w:r>
      <m:oMath>
        <m:r>
          <m:t>908</m:t>
        </m:r>
      </m:oMath>
      <w:r>
        <w:t xml:space="preserve"> </w:t>
      </w:r>
      <w:r>
        <w:t xml:space="preserve">studies of</w:t>
      </w:r>
      <w:r>
        <w:t xml:space="preserve"> </w:t>
      </w:r>
      <m:oMath>
        <m:r>
          <m:t>418</m:t>
        </m:r>
      </m:oMath>
      <w:r>
        <w:t xml:space="preserve"> </w:t>
      </w:r>
      <w:r>
        <w:t xml:space="preserve">distinct</w:t>
      </w:r>
      <w:r>
        <w:t xml:space="preserve"> </w:t>
      </w:r>
      <w:r>
        <w:t xml:space="preserve">reactions. For a measurement of reaction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conditions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e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Sup>
            <m:e>
              <m:r>
                <m:t>K</m:t>
              </m:r>
            </m:e>
            <m:sub>
              <m:r>
                <m:t>e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 </m:t>
          </m:r>
          <m:r>
            <m:rPr>
              <m:sty m:val="p"/>
            </m:rPr>
            <m:t>−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e</m:t>
                  </m:r>
                </m:sub>
              </m:sSub>
            </m:e>
          </m:nary>
          <m:r>
            <m:t> </m:t>
          </m:r>
          <m:sSub>
            <m:e>
              <m:r>
                <m:t>τ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Legendre transform of compound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computed by</w:t>
      </w:r>
      <w:r>
        <w:t xml:space="preserve"> </w:t>
      </w:r>
      <w:r>
        <w:t xml:space="preserve">eQuilibrator</w:t>
      </w:r>
      <w:r>
        <w:t xml:space="preserve"> </w:t>
      </w:r>
      <w:r>
        <w:t xml:space="preserve">(Beber et al., 2022)</w:t>
      </w:r>
      <w:r>
        <w:t xml:space="preserve"> </w:t>
      </w:r>
      <w:r>
        <w:t xml:space="preserve">from its pKa and magnesium-binding</w:t>
      </w:r>
      <w:r>
        <w:t xml:space="preserve"> </w:t>
      </w:r>
      <w:r>
        <w:t xml:space="preserve">constants; a missing ionic strength is taken as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M and a missing</w:t>
      </w:r>
      <w:r>
        <w:t xml:space="preserve"> </w:t>
      </w:r>
      <w:r>
        <w:t xml:space="preserve">pMg as</w:t>
      </w:r>
      <w:r>
        <w:t xml:space="preserve"> </w:t>
      </w:r>
      <m:oMath>
        <m:r>
          <m:t>14</m:t>
        </m:r>
      </m:oMath>
      <w:r>
        <w:t xml:space="preserve">, as component contribution does</w:t>
      </w:r>
      <w:r>
        <w:t xml:space="preserve"> </w:t>
      </w:r>
      <w:r>
        <w:t xml:space="preserve">(Noor et al., 2013)</w:t>
      </w:r>
      <w:r>
        <w:t xml:space="preserve">. Any</w:t>
      </w:r>
      <w:r>
        <w:t xml:space="preserve"> </w:t>
      </w:r>
      <w:r>
        <w:t xml:space="preserve">reference-state term in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species-level quantity and</w:t>
      </w:r>
      <w:r>
        <w:t xml:space="preserve"> </w:t>
      </w:r>
      <w:r>
        <w:t xml:space="preserve">cancels around every cycle (Lemma 2.17), so only the</w:t>
      </w:r>
      <w:r>
        <w:t xml:space="preserve"> </w:t>
      </w:r>
      <w:r>
        <w:t xml:space="preserve">dependence of</w:t>
      </w:r>
      <w: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each measurement’s own conditions reaches a</w:t>
      </w:r>
      <w:r>
        <w:t xml:space="preserve"> </w:t>
      </w:r>
      <w:r>
        <w:t xml:space="preserve">cycle sum. As a check of the transform, the values recovered at pH 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M and</w:t>
      </w:r>
      <w:r>
        <w:t xml:space="preserve"> </w:t>
      </w:r>
      <m:oMath>
        <m:r>
          <m:t>298.15</m:t>
        </m:r>
      </m:oMath>
      <w:r>
        <w:t xml:space="preserve"> </w:t>
      </w:r>
      <w:r>
        <w:t xml:space="preserve">K are</w:t>
      </w:r>
      <w:r>
        <w:t xml:space="preserve"> </w:t>
      </w:r>
      <m:oMath>
        <m:r>
          <m:rPr>
            <m:sty m:val="p"/>
          </m:rPr>
          <m:t>+</m:t>
        </m:r>
        <m:r>
          <m:t>7.7</m:t>
        </m:r>
      </m:oMath>
      <w:r>
        <w:t xml:space="preserve"> </w:t>
      </w:r>
      <w:r>
        <w:t xml:space="preserve">kJ/mol for triose-phosphate</w:t>
      </w:r>
      <w:r>
        <w:t xml:space="preserve"> </w:t>
      </w:r>
      <w:r>
        <w:t xml:space="preserve">isomerase (DHAP to GAP),</w:t>
      </w:r>
      <w:r>
        <w:t xml:space="preserve"> </w:t>
      </w:r>
      <m:oMath>
        <m:r>
          <m:rPr>
            <m:sty m:val="p"/>
          </m:rPr>
          <m:t>−</m:t>
        </m:r>
        <m:r>
          <m:t>2.4</m:t>
        </m:r>
      </m:oMath>
      <w:r>
        <w:t xml:space="preserve"> </w:t>
      </w:r>
      <w:r>
        <w:t xml:space="preserve">for adenylate kinase (ATP + AMP to 2</w:t>
      </w:r>
      <w:r>
        <w:t xml:space="preserve"> </w:t>
      </w:r>
      <w:r>
        <w:t xml:space="preserve">ADP),</w:t>
      </w:r>
      <w:r>
        <w:t xml:space="preserve"> </w:t>
      </w:r>
      <m:oMath>
        <m:r>
          <m:rPr>
            <m:sty m:val="p"/>
          </m:rPr>
          <m:t>−</m:t>
        </m:r>
        <m:r>
          <m:t>3.0</m:t>
        </m:r>
      </m:oMath>
      <w:r>
        <w:t xml:space="preserve"> </w:t>
      </w:r>
      <w:r>
        <w:t xml:space="preserve">for enolase (2PG to PEP) and</w:t>
      </w:r>
      <w:r>
        <w:t xml:space="preserve"> </w:t>
      </w:r>
      <m:oMath>
        <m:r>
          <m:rPr>
            <m:sty m:val="p"/>
          </m:rPr>
          <m:t>+</m:t>
        </m:r>
        <m:r>
          <m:t>3.2</m:t>
        </m:r>
      </m:oMath>
      <w:r>
        <w:t xml:space="preserve"> </w:t>
      </w:r>
      <w:r>
        <w:t xml:space="preserve">for glucose-6-phosphate</w:t>
      </w:r>
      <w:r>
        <w:t xml:space="preserve"> </w:t>
      </w:r>
      <w:r>
        <w:t xml:space="preserve">isomerase (G6P to F6P), in line with tabulated standard values</w:t>
      </w:r>
      <w:r>
        <w:t xml:space="preserve"> </w:t>
      </w:r>
      <w:r>
        <w:t xml:space="preserve">(Alberty, 1998)</w:t>
      </w:r>
      <w:r>
        <w:t xml:space="preserve">.</w:t>
      </w:r>
    </w:p>
    <w:p>
      <w:pPr>
        <w:pStyle w:val="BodyText"/>
      </w:pPr>
      <w:r>
        <w:t xml:space="preserve">Measurements repeated within one study are averaged into one value; a</w:t>
      </w:r>
      <w:r>
        <w:t xml:space="preserve"> </w:t>
      </w:r>
      <w:r>
        <w:t xml:space="preserve">reaction’s datum is the mean over its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studies, with</w:t>
      </w:r>
      <w:r>
        <w:t xml:space="preserve"> </w:t>
      </w:r>
      <m:oMath>
        <m:sSub>
          <m:e>
            <m:r>
              <m:t>σ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n</m:t>
                </m:r>
              </m:e>
              <m:sub>
                <m:r>
                  <m:t>e</m:t>
                </m:r>
              </m:sub>
            </m:sSub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the pooled between-study</w:t>
      </w:r>
      <w:r>
        <w:t xml:space="preserve"> </w:t>
      </w:r>
      <w:r>
        <w:t xml:space="preserve">standard deviation,</w:t>
      </w:r>
      <w:r>
        <w:t xml:space="preserve"> </w:t>
      </w:r>
      <m:oMath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s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</m:e>
        </m:nary>
        <m:sSub>
          <m:e>
            <m:r>
              <m:t>x</m:t>
            </m:r>
          </m:e>
          <m:sub>
            <m:r>
              <m:t>e</m:t>
            </m:r>
            <m:r>
              <m:t>s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2.68</m:t>
        </m:r>
      </m:oMath>
      <w:r>
        <w:t xml:space="preserve"> </w:t>
      </w:r>
      <w:r>
        <w:t xml:space="preserve">kJ/mol over the</w:t>
      </w:r>
      <w:r>
        <w:t xml:space="preserve"> </w:t>
      </w:r>
      <m:oMath>
        <m:r>
          <m:t>165</m:t>
        </m:r>
      </m:oMath>
      <w:r>
        <w:t xml:space="preserve"> </w:t>
      </w:r>
      <w:r>
        <w:t xml:space="preserve">reactions</w:t>
      </w:r>
      <w:r>
        <w:t xml:space="preserve"> </w:t>
      </w:r>
      <w:r>
        <w:t xml:space="preserve">measured in at least two studies (</w:t>
      </w:r>
      <m:oMath>
        <m:r>
          <m:t>1.49</m:t>
        </m:r>
      </m:oMath>
      <w:r>
        <w:t xml:space="preserve"> </w:t>
      </w:r>
      <w:r>
        <w:t xml:space="preserve">kJ/mol for grade A alone).</w:t>
      </w:r>
    </w:p>
    <w:bookmarkEnd w:id="42"/>
    <w:bookmarkStart w:id="44" w:name="calibration-on-repeated-measurements"/>
    <w:p>
      <w:pPr>
        <w:pStyle w:val="Heading2"/>
      </w:pPr>
      <w:r>
        <w:t xml:space="preserve">Calibration on repeated measurements</w:t>
      </w:r>
    </w:p>
    <w:p>
      <w:pPr>
        <w:pStyle w:val="FirstParagraph"/>
      </w:pPr>
      <w:r>
        <w:t xml:space="preserve">For a reaction measured in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studies, the leave-one-out deviation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is the standardised</w:t>
      </w:r>
      <w:r>
        <w:t xml:space="preserve"> </w:t>
      </w:r>
      <w:r>
        <w:t xml:space="preserve">sum of a two-edge cycle whose true sum is zero. Over all grades the</w:t>
      </w:r>
      <w:r>
        <w:t xml:space="preserve"> </w:t>
      </w:r>
      <m:oMath>
        <m:r>
          <m:t>655</m:t>
        </m:r>
      </m:oMath>
      <w:r>
        <w:t xml:space="preserve"> </w:t>
      </w:r>
      <w:r>
        <w:t xml:space="preserve">values exceed the Gaussian quantile</w:t>
      </w:r>
      <w:r>
        <w:t xml:space="preserve"> </w:t>
      </w:r>
      <m:oMath>
        <m:r>
          <m:t>2.576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3.5</m:t>
        </m:r>
        <m:r>
          <m:rPr>
            <m:sty m:val="p"/>
          </m:rPr>
          <m:t>%</m:t>
        </m:r>
      </m:oMath>
      <w:r>
        <w:t xml:space="preserve"> </w:t>
      </w:r>
      <w:r>
        <w:t xml:space="preserve">of cases</w:t>
      </w:r>
      <w:r>
        <w:t xml:space="preserve"> </w:t>
      </w:r>
      <w:r>
        <w:t xml:space="preserve">(nominal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); their</w:t>
      </w:r>
      <w:r>
        <w:t xml:space="preserve"> </w:t>
      </w:r>
      <m:oMath>
        <m:r>
          <m:t>95</m:t>
        </m:r>
      </m:oMath>
      <w:r>
        <w:t xml:space="preserve">th and</w:t>
      </w:r>
      <w:r>
        <w:t xml:space="preserve"> </w:t>
      </w:r>
      <m:oMath>
        <m:r>
          <m:t>99</m:t>
        </m:r>
      </m:oMath>
      <w:r>
        <w:t xml:space="preserve">th percentiles are</w:t>
      </w:r>
      <w:r>
        <w:t xml:space="preserve"> </w:t>
      </w:r>
      <m:oMath>
        <m:r>
          <m:t>2.15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3.81</m:t>
        </m:r>
      </m:oMath>
      <w:r>
        <w:t xml:space="preserve">, and the largest is</w:t>
      </w:r>
      <w:r>
        <w:t xml:space="preserve"> </w:t>
      </w:r>
      <m:oMath>
        <m:r>
          <m:t>5.26</m:t>
        </m:r>
      </m:oMath>
      <w:r>
        <w:t xml:space="preserve">. For grade A alone the</w:t>
      </w:r>
      <w:r>
        <w:t xml:space="preserve"> </w:t>
      </w:r>
      <m:oMath>
        <m:r>
          <m:t>85</m:t>
        </m:r>
      </m:oMath>
      <w:r>
        <w:t xml:space="preserve"> </w:t>
      </w:r>
      <w:r>
        <w:t xml:space="preserve">values</w:t>
      </w:r>
      <w:r>
        <w:t xml:space="preserve"> </w:t>
      </w:r>
      <w:r>
        <w:t xml:space="preserve">exceed</w:t>
      </w:r>
      <w:r>
        <w:t xml:space="preserve"> </w:t>
      </w:r>
      <m:oMath>
        <m:r>
          <m:t>2.576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1.2</m:t>
        </m:r>
        <m:r>
          <m:rPr>
            <m:sty m:val="p"/>
          </m:rPr>
          <m:t>%</m:t>
        </m:r>
      </m:oMath>
      <w:r>
        <w:t xml:space="preserve"> </w:t>
      </w:r>
      <w:r>
        <w:t xml:space="preserve">of cases and their</w:t>
      </w:r>
      <w:r>
        <w:t xml:space="preserve"> </w:t>
      </w:r>
      <m:oMath>
        <m:r>
          <m:t>99</m:t>
        </m:r>
      </m:oMath>
      <w:r>
        <w:t xml:space="preserve">th percentile is</w:t>
      </w:r>
      <w:r>
        <w:t xml:space="preserve"> </w:t>
      </w:r>
      <m:oMath>
        <m:r>
          <m:t>2.58</m:t>
        </m:r>
      </m:oMath>
      <w:r>
        <w:t xml:space="preserve">. Across the</w:t>
      </w:r>
      <w:r>
        <w:t xml:space="preserve"> </w:t>
      </w:r>
      <m:oMath>
        <m:r>
          <m:t>67</m:t>
        </m:r>
      </m:oMath>
      <w:r>
        <w:t xml:space="preserve"> </w:t>
      </w:r>
      <w:r>
        <w:t xml:space="preserve">basis cycles of the main analysis the</w:t>
      </w:r>
      <w:r>
        <w:t xml:space="preserve"> </w:t>
      </w:r>
      <w:r>
        <w:t xml:space="preserve">standardised sums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e</m:t>
            </m:r>
          </m:sub>
          <m:sup>
            <m:r>
              <m:t>​</m:t>
            </m:r>
          </m:sup>
          <m:e>
            <m:sSubSup>
              <m:e>
                <m:r>
                  <m:t>z</m:t>
                </m:r>
              </m:e>
              <m:sub>
                <m:r>
                  <m:t>e</m:t>
                </m:r>
              </m:sub>
              <m:sup>
                <m:r>
                  <m:t>2</m:t>
                </m:r>
              </m:sup>
            </m:sSubSup>
          </m:e>
        </m:nary>
        <m:sSubSup>
          <m:e>
            <m:r>
              <m:t>σ</m:t>
            </m:r>
          </m:e>
          <m:sub>
            <m:r>
              <m:t>e</m:t>
            </m:r>
          </m:sub>
          <m:sup>
            <m:r>
              <m:t>2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have</w:t>
      </w:r>
      <w:r>
        <w:t xml:space="preserve"> </w:t>
      </w:r>
      <w:r>
        <w:t xml:space="preserve">standard deviation</w:t>
      </w:r>
      <w:r>
        <w:t xml:space="preserve"> </w:t>
      </w:r>
      <m:oMath>
        <m:r>
          <m:t>1.75</m:t>
        </m:r>
      </m:oMath>
      <w:r>
        <w:t xml:space="preserve">, and</w:t>
      </w:r>
      <w:r>
        <w:t xml:space="preserve"> </w:t>
      </w:r>
      <m:oMath>
        <m:r>
          <m:t>10.4</m:t>
        </m:r>
        <m:r>
          <m:rPr>
            <m:sty m:val="p"/>
          </m:rPr>
          <m:t>%</m:t>
        </m:r>
      </m:oMath>
      <w:r>
        <w:t xml:space="preserve"> </w:t>
      </w:r>
      <w:r>
        <w:t xml:space="preserve">exceed</w:t>
      </w:r>
      <w:r>
        <w:t xml:space="preserve"> </w:t>
      </w:r>
      <m:oMath>
        <m:r>
          <m:t>2.576</m:t>
        </m:r>
      </m:oMath>
      <w:r>
        <w:t xml:space="preserve">.</w:t>
      </w:r>
    </w:p>
    <w:bookmarkStart w:id="43" w:name="tab:s-real"/>
    <w:p>
      <w:pPr>
        <w:pStyle w:val="TableCaption"/>
      </w:pPr>
      <w:r>
        <w:t xml:space="preserve">Verdicts on the</w:t>
      </w:r>
      <w:r>
        <w:t xml:space="preserve"> </w:t>
      </w:r>
      <m:oMath>
        <m:r>
          <m:t>67</m:t>
        </m:r>
      </m:oMath>
      <w:r>
        <w:t xml:space="preserve"> </w:t>
      </w:r>
      <w:r>
        <w:t xml:space="preserve">basis cycles of the measured-reaction</w:t>
      </w:r>
      <w:r>
        <w:t xml:space="preserve"> </w:t>
      </w:r>
      <w:r>
        <w:t xml:space="preserve">network (grades A–C) and the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of the grade-A network, by the</w:t>
      </w:r>
      <w:r>
        <w:t xml:space="preserve"> </w:t>
      </w:r>
      <w:r>
        <w:t xml:space="preserve">quantile used in the data floor, and the number flagged by a fixed</w:t>
      </w:r>
      <w:r>
        <w:t xml:space="preserve"> </w:t>
      </w:r>
      <w:r>
        <w:t xml:space="preserve">tolerance. No cycle is</w:t>
      </w:r>
      <w:r>
        <w:t xml:space="preserve"> </w:t>
      </w:r>
      <w:r>
        <w:t xml:space="preserve">CONSISTENT</w:t>
      </w:r>
      <w:r>
        <w:t xml:space="preserve"> </w:t>
      </w:r>
      <w:r>
        <w:t xml:space="preserve">under any rule.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erdicts on the 67 basis cycles of the measured-reaction network (grades A–C) and the 13 of the grade-A network, by the quantile used in the data floor, and the number flagged by a fixed tolerance. No cycle is CONSISTENT under any rul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INCONSISTENT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UNDECIDABLE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A–C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cycle-local, Gaussian (</w:t>
            </w:r>
            <m:oMath>
              <m:r>
                <m:t>2.58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A–C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cycle-local, replicate-calibrated (</w:t>
            </w:r>
            <m:oMath>
              <m:r>
                <m:t>3.81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A–C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cycle-local, Chebyshev (</w:t>
            </w:r>
            <m:oMath>
              <m:r>
                <m:t>10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A–C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kJ/mol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67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A–C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10</m:t>
              </m:r>
            </m:oMath>
            <w:r>
              <w:t xml:space="preserve"> </w:t>
            </w:r>
            <w:r>
              <w:t xml:space="preserve">kJ/mol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27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14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cycle-local, Gaussian or calibrated (</w:t>
            </w:r>
            <m:oMath>
              <m:r>
                <m:t>2.58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cycle-local, Chebyshev (</w:t>
            </w:r>
            <m:oMath>
              <m:r>
                <m:t>10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13</m:t>
              </m:r>
            </m:oMath>
            <w:r>
              <w:t xml:space="preserve">​</w:t>
            </w:r>
          </w:p>
        </w:tc>
      </w:tr>
    </w:tbl>
    <w:bookmarkEnd w:id="43"/>
    <w:bookmarkEnd w:id="44"/>
    <w:bookmarkStart w:id="46" w:name="the-flagged-cycles"/>
    <w:p>
      <w:pPr>
        <w:pStyle w:val="Heading2"/>
      </w:pPr>
      <w:r>
        <w:t xml:space="preserve">The flagged cycles</w:t>
      </w:r>
    </w:p>
    <w:p>
      <w:pPr>
        <w:pStyle w:val="FirstParagraph"/>
      </w:pPr>
      <w:r>
        <w:t xml:space="preserve">The seven cycles flagged under the Gaussian floor in the reference</w:t>
      </w:r>
      <w:r>
        <w:t xml:space="preserve"> </w:t>
      </w:r>
      <w:r>
        <w:t xml:space="preserve">basis are listed by EC number, with each reaction’s coefficient and the</w:t>
      </w:r>
      <w:r>
        <w:t xml:space="preserve"> </w:t>
      </w:r>
      <w:r>
        <w:t xml:space="preserve">number of studies behind it;</w:t>
      </w:r>
      <w:r>
        <w:t xml:space="preserve"> </w:t>
      </w:r>
      <w:r>
        <w:t xml:space="preserve">“&amp;”</w:t>
      </w:r>
      <w:r>
        <w:t xml:space="preserve"> </w:t>
      </w:r>
      <w:r>
        <w:t xml:space="preserve">marks a single measurement of a</w:t>
      </w:r>
      <w:r>
        <w:t xml:space="preserve"> </w:t>
      </w:r>
      <w:r>
        <w:t xml:space="preserve">coupled reaction.</w:t>
      </w:r>
    </w:p>
    <w:bookmarkStart w:id="45" w:name="tab:s-flagged"/>
    <w:p>
      <w:pPr>
        <w:pStyle w:val="TableCaption"/>
      </w:pPr>
      <w:r>
        <w:t xml:space="preserve">Cycles flagged</w:t>
      </w:r>
      <w:r>
        <w:t xml:space="preserve"> </w:t>
      </w:r>
      <w:r>
        <w:t xml:space="preserve">INCONSISTENT</w:t>
      </w:r>
      <w:r>
        <w:t xml:space="preserve"> </w:t>
      </w:r>
      <w:r>
        <w:t xml:space="preserve">(Gaussian data floor,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) in the reference basis.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kJ/mol.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ycles flagged INCONSISTENT (Gaussian data floor, \alpha=0.01) in the reference basis. H and \varepsilon^{\ast} in kJ/mol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Reactions: coefficient, EC (studies)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27.77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8.45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8.46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2.7.1.90 (1);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3.1.3.11 (3);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3.6.1.1 (6)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13.77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8.45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4.20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2.7.7.4 (3);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2.7.7.4&amp;3.6.1.1 (1);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3.6.1.1 (6)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23.97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16.18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3.82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2.1.3.1 (1);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3.6.1.38 (1);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1.1.1.37&amp;4.1.3.7 (1);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1.1.1.39 (1);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4.1.3.7 (1);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6.4.1.3 (2)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14.51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11.34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3.30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1.5.1.15 (1);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1.4.1.2 (5);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1.5.1.5 (1);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1.4.1.3 (4);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3.5.4.9 (4)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14.51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12.28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3.04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4.1.2.13 (2);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3.1.3.1 (2);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3.1.3.2 (1);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2.2.1.2 (1);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4.1.2.13 (6)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10.02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9.63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2.68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1.1.1.3 (2);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1.4.1.2 (5);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1.4.1.3 (4);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1.1.1.3 (1)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20.03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19.52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2.64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2.7.7 (1);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3.6.1.38 (1);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1.1.1.37&amp;4.1.3.7 (1);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4.1.1.38 (1);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1.1.1.39 (1);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4.1.3.7 (1);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 3.1.4 (1);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 2.7.9.1 (3);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 3.6.1.1 (6)</w:t>
            </w:r>
          </w:p>
        </w:tc>
      </w:tr>
    </w:tbl>
    <w:bookmarkEnd w:id="45"/>
    <w:p>
      <w:pPr>
        <w:pStyle w:val="BodyText"/>
      </w:pPr>
      <w:r>
        <w:t xml:space="preserve">A repeated EC number within a cycle marks distinct reactions of one</w:t>
      </w:r>
      <w:r>
        <w:t xml:space="preserve"> </w:t>
      </w:r>
      <w:r>
        <w:t xml:space="preserve">enzyme class (for example, glutamate dehydrogenase with NAD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with NADP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). Over</w:t>
      </w:r>
      <w:r>
        <w:t xml:space="preserve"> </w:t>
      </w:r>
      <m:oMath>
        <m:r>
          <m:t>200</m:t>
        </m:r>
      </m:oMath>
      <w:r>
        <w:t xml:space="preserve"> </w:t>
      </w:r>
      <w:r>
        <w:t xml:space="preserve">further fundamental bases, from random</w:t>
      </w:r>
      <w:r>
        <w:t xml:space="preserve"> </w:t>
      </w:r>
      <w:r>
        <w:t xml:space="preserve">column orders, some cycle was flagged in every basis, the number</w:t>
      </w:r>
      <w:r>
        <w:t xml:space="preserve"> </w:t>
      </w:r>
      <w:r>
        <w:t xml:space="preserve">flagged ranged from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40</m:t>
        </m:r>
      </m:oMath>
      <w:r>
        <w:t xml:space="preserve">, and the intersection of flagged cycles</w:t>
      </w:r>
      <w:r>
        <w:t xml:space="preserve"> </w:t>
      </w:r>
      <w:r>
        <w:t xml:space="preserve">was always empty. The reactions lying on a flagged cycle in at least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of bases are pyrophosphate–fructose-6-phosphate</w:t>
      </w:r>
      <w:r>
        <w:t xml:space="preserve"> </w:t>
      </w:r>
      <w:r>
        <w:t xml:space="preserve">1-phosphotransferase (EC 2.7.1.90,</w:t>
      </w:r>
      <w:r>
        <w:t xml:space="preserve"> </w:t>
      </w:r>
      <m:oMath>
        <m:r>
          <m:t>94</m:t>
        </m:r>
        <m:r>
          <m:rPr>
            <m:sty m:val="p"/>
          </m:rPr>
          <m:t>%</m:t>
        </m:r>
      </m:oMath>
      <w:r>
        <w:t xml:space="preserve">), methylmalonyl-CoA</w:t>
      </w:r>
      <w:r>
        <w:t xml:space="preserve"> </w:t>
      </w:r>
      <w:r>
        <w:t xml:space="preserve">carboxyltransferase (2.1.3.1,</w:t>
      </w:r>
      <w:r>
        <w:t xml:space="preserve"> </w:t>
      </w:r>
      <m:oMath>
        <m:r>
          <m:t>88.5</m:t>
        </m:r>
        <m:r>
          <m:rPr>
            <m:sty m:val="p"/>
          </m:rPr>
          <m:t>%</m:t>
        </m:r>
      </m:oMath>
      <w:r>
        <w:t xml:space="preserve">), propanoyl-CoA carboxylase</w:t>
      </w:r>
      <w:r>
        <w:t xml:space="preserve"> </w:t>
      </w:r>
      <w:r>
        <w:t xml:space="preserve">(6.4.1.3,</w:t>
      </w:r>
      <w:r>
        <w:t xml:space="preserve"> </w:t>
      </w:r>
      <m:oMath>
        <m:r>
          <m:t>88.5</m:t>
        </m:r>
        <m:r>
          <m:rPr>
            <m:sty m:val="p"/>
          </m:rPr>
          <m:t>%</m:t>
        </m:r>
      </m:oMath>
      <w:r>
        <w:t xml:space="preserve">), methylenetetrahydrofolate dehydrogenase</w:t>
      </w:r>
      <w:r>
        <w:t xml:space="preserve"> </w:t>
      </w:r>
      <w:r>
        <w:t xml:space="preserve">(NAD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1.5.1.15,</w:t>
      </w:r>
      <w:r>
        <w:t xml:space="preserve"> </w:t>
      </w:r>
      <m:oMath>
        <m:r>
          <m:t>80.5</m:t>
        </m:r>
        <m:r>
          <m:rPr>
            <m:sty m:val="p"/>
          </m:rPr>
          <m:t>%</m:t>
        </m:r>
      </m:oMath>
      <w:r>
        <w:t xml:space="preserve">) and ADP-glucose phosphodiesterase</w:t>
      </w:r>
      <w:r>
        <w:t xml:space="preserve"> </w:t>
      </w:r>
      <w:r>
        <w:t xml:space="preserve">(3.1.4,</w:t>
      </w:r>
      <w:r>
        <w:t xml:space="preserve"> </w:t>
      </w:r>
      <m:oMath>
        <m:r>
          <m:t>78</m:t>
        </m:r>
        <m:r>
          <m:rPr>
            <m:sty m:val="p"/>
          </m:rPr>
          <m:t>%</m:t>
        </m:r>
      </m:oMath>
      <w:r>
        <w:t xml:space="preserve">); all but one rest on a single study.</w:t>
      </w:r>
    </w:p>
    <w:bookmarkEnd w:id="46"/>
    <w:bookmarkStart w:id="80" w:name="the-erythrocyte-network"/>
    <w:p>
      <w:pPr>
        <w:pStyle w:val="Heading2"/>
      </w:pPr>
      <w:r>
        <w:t xml:space="preserve">The erythrocyte network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38</m:t>
        </m:r>
      </m:oMath>
      <w:r>
        <w:t xml:space="preserve"> </w:t>
      </w:r>
      <w:r>
        <w:t xml:space="preserve">genes are HK1, GPI, PFKL, PFKM, ALDOA, TPI1, GAPDH, PGK1, BPGM,</w:t>
      </w:r>
      <w:r>
        <w:t xml:space="preserve"> </w:t>
      </w:r>
      <w:r>
        <w:t xml:space="preserve">MINPP1, PGAM1, ENO1, PKLR, LDHA, LDHB, G6PD, PGLS, PGD, RPE, RPIA, TKT,</w:t>
      </w:r>
      <w:r>
        <w:t xml:space="preserve"> </w:t>
      </w:r>
      <w:r>
        <w:t xml:space="preserve">TALDO1, PGM1, AK1, NME1, NME2, GSR, GPX1, GCLC, GSS, ADA, AMPD3, PNP,</w:t>
      </w:r>
      <w:r>
        <w:t xml:space="preserve"> </w:t>
      </w:r>
      <w:r>
        <w:t xml:space="preserve">APRT, HPRT1, PRPS1, ATP1A1 and ATP2B4. Their UniProtKB/Swiss-Prot</w:t>
      </w:r>
      <w:r>
        <w:t xml:space="preserve"> </w:t>
      </w:r>
      <w:r>
        <w:t xml:space="preserve">entries annotate</w:t>
      </w:r>
      <w:r>
        <w:t xml:space="preserve"> </w:t>
      </w:r>
      <m:oMath>
        <m:r>
          <m:t>118</m:t>
        </m:r>
      </m:oMath>
      <w:r>
        <w:t xml:space="preserve"> </w:t>
      </w:r>
      <w:r>
        <w:t xml:space="preserve">Rhea reactions. We excluded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whose</w:t>
      </w:r>
      <w:r>
        <w:t xml:space="preserve"> </w:t>
      </w:r>
      <w:r>
        <w:t xml:space="preserve">participants are compound classes without a defined structure (such as</w:t>
      </w:r>
      <w:r>
        <w:t xml:space="preserve"> </w:t>
      </w:r>
      <w:r>
        <w:t xml:space="preserve">“a D-hexose”</w:t>
      </w:r>
      <w:r>
        <w:t xml:space="preserve">),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with generic macromolecular participants, and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with no net chemistry once compartments are merged (pure transport),</w:t>
      </w:r>
      <w:r>
        <w:t xml:space="preserve"> </w:t>
      </w:r>
      <w:r>
        <w:t xml:space="preserve">leaving</w:t>
      </w:r>
      <w:r>
        <w:t xml:space="preserve"> </w:t>
      </w:r>
      <m:oMath>
        <m:r>
          <m:t>74</m:t>
        </m:r>
      </m:oMath>
      <w:r>
        <w:t xml:space="preserve">, of which</w:t>
      </w:r>
      <w:r>
        <w:t xml:space="preserve"> </w:t>
      </w:r>
      <m:oMath>
        <m:r>
          <m:t>70</m:t>
        </m:r>
      </m:oMath>
      <w:r>
        <w:t xml:space="preserve"> </w:t>
      </w:r>
      <w:r>
        <w:t xml:space="preserve">are chemically distinct, over</w:t>
      </w:r>
      <w:r>
        <w:t xml:space="preserve"> </w:t>
      </w:r>
      <m:oMath>
        <m:r>
          <m:t>101</m:t>
        </m:r>
      </m:oMath>
      <w:r>
        <w:t xml:space="preserve"> </w:t>
      </w:r>
      <w:r>
        <w:t xml:space="preserve">species.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63</m:t>
        </m:r>
      </m:oMath>
      <w:r>
        <w:t xml:space="preserve">, so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7</m:t>
        </m:r>
      </m:oMath>
      <w:r>
        <w:t xml:space="preserve">, and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reactions lie on a cycle.</w:t>
      </w:r>
    </w:p>
    <w:p>
      <w:pPr>
        <w:pStyle w:val="BodyText"/>
      </w:pPr>
      <w:r>
        <w:t xml:space="preserve">One basis cycle is the Rapoport–Luebering shunt: phosphoglycerate</w:t>
      </w:r>
      <w:r>
        <w:t xml:space="preserve"> </w:t>
      </w:r>
      <w:r>
        <w:t xml:space="preserve">kinase (</w:t>
      </w:r>
      <m:oMath>
        <m:r>
          <m:t>3</m:t>
        </m:r>
      </m:oMath>
      <w:r>
        <w:t xml:space="preserve"> </w:t>
      </w:r>
      <w:r>
        <w:t xml:space="preserve">studies), phosphoglycerate mutase (</w:t>
      </w:r>
      <m:oMath>
        <m:r>
          <m:t>12</m:t>
        </m:r>
      </m:oMath>
      <w:r>
        <w:t xml:space="preserve">),</w:t>
      </w:r>
      <w:r>
        <w:t xml:space="preserve"> </w:t>
      </w:r>
      <w:r>
        <w:t xml:space="preserve">bisphosphoglycerate mutase (</w:t>
      </w:r>
      <m:oMath>
        <m:r>
          <m:t>0</m:t>
        </m:r>
      </m:oMath>
      <w:r>
        <w:t xml:space="preserve">), bisphosphoglycerate phosphatase (</w:t>
      </w:r>
      <m:oMath>
        <m:r>
          <m:t>0</m:t>
        </m:r>
      </m:oMath>
      <w:r>
        <w:t xml:space="preserve">)</w:t>
      </w:r>
      <w:r>
        <w:t xml:space="preserve"> </w:t>
      </w:r>
      <w:r>
        <w:t xml:space="preserve">and ATP hydrolysis by the Ca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pump (</w:t>
      </w:r>
      <m:oMath>
        <m:r>
          <m:t>1</m:t>
        </m:r>
      </m:oMath>
      <w:r>
        <w:t xml:space="preserve">). The other six are cycles</w:t>
      </w:r>
      <w:r>
        <w:t xml:space="preserve"> </w:t>
      </w:r>
      <w:r>
        <w:t xml:space="preserve">of nucleotide interconversion by adenylate kinase and</w:t>
      </w:r>
      <w:r>
        <w:t xml:space="preserve"> </w:t>
      </w:r>
      <w:r>
        <w:t xml:space="preserve">nucleoside-diphosphate kinase on (deoxy)nucleotides, with at most one</w:t>
      </w:r>
      <w:r>
        <w:t xml:space="preserve"> </w:t>
      </w:r>
      <w:r>
        <w:t xml:space="preserve">measured edge each. No cycle has a measured constant on every edge, and</w:t>
      </w:r>
      <w:r>
        <w:t xml:space="preserve"> </w:t>
      </w:r>
      <w:r>
        <w:t xml:space="preserve">the</w:t>
      </w:r>
      <w:r>
        <w:t xml:space="preserve"> </w:t>
      </w:r>
      <m:oMath>
        <m:r>
          <m:t>31</m:t>
        </m:r>
      </m:oMath>
      <w:r>
        <w:t xml:space="preserve"> </w:t>
      </w:r>
      <w:r>
        <w:t xml:space="preserve">erythrocyte reactions with any measurement form a subnetwork</w:t>
      </w:r>
      <w:r>
        <w:t xml:space="preserve"> </w:t>
      </w:r>
      <w:r>
        <w:t xml:space="preserve">with no cycle at all. Matching to TECRDB is at the level of molecular</w:t>
      </w:r>
      <w:r>
        <w:t xml:space="preserve"> </w:t>
      </w:r>
      <w:r>
        <w:t xml:space="preserve">connectivity, so an anomer-specific Rhea reaction is matched to</w:t>
      </w:r>
      <w:r>
        <w:t xml:space="preserve"> </w:t>
      </w:r>
      <w:r>
        <w:t xml:space="preserve">TECRDB’s generic one.</w:t>
      </w:r>
    </w:p>
    <w:bookmarkStart w:id="79" w:name="refs"/>
    <w:bookmarkStart w:id="48" w:name="ref-alberty1998"/>
    <w:p>
      <w:pPr>
        <w:pStyle w:val="Bibliography"/>
      </w:pPr>
      <w:r>
        <w:t xml:space="preserve">Alberty, R. A. (1998). Calculation of standard transformed</w:t>
      </w:r>
      <w:r>
        <w:t xml:space="preserve"> </w:t>
      </w:r>
      <w:r>
        <w:t xml:space="preserve">G</w:t>
      </w:r>
      <w:r>
        <w:t xml:space="preserve">ibbs energies and standard transformed enthalpies of biochemical reactants.</w:t>
      </w:r>
      <w:r>
        <w:t xml:space="preserve"> </w:t>
      </w:r>
      <w:r>
        <w:rPr>
          <w:i/>
          <w:iCs/>
        </w:rPr>
        <w:t xml:space="preserve">Archives of Biochemistry and Biophysics</w:t>
      </w:r>
      <w:r>
        <w:t xml:space="preserve">,</w:t>
      </w:r>
      <w:r>
        <w:t xml:space="preserve"> </w:t>
      </w:r>
      <w:r>
        <w:rPr>
          <w:i/>
          <w:iCs/>
        </w:rPr>
        <w:t xml:space="preserve">353</w:t>
      </w:r>
      <w:r>
        <w:t xml:space="preserve">(1), 116–130.</w:t>
      </w:r>
      <w:r>
        <w:t xml:space="preserve"> </w:t>
      </w:r>
      <w:hyperlink r:id="rId47">
        <w:r>
          <w:rPr>
            <w:rStyle w:val="Hyperlink"/>
          </w:rPr>
          <w:t xml:space="preserve">https://doi.org/10.1006/abbi.1998.0638</w:t>
        </w:r>
      </w:hyperlink>
    </w:p>
    <w:bookmarkEnd w:id="48"/>
    <w:bookmarkStart w:id="50" w:name="ref-bansal2022"/>
    <w:p>
      <w:pPr>
        <w:pStyle w:val="Bibliography"/>
      </w:pPr>
      <w:r>
        <w:t xml:space="preserve">Bansal, P., Morgat, A., Axelsen, K. B., Muthukrishnan, V., Coudert, E., Aimo, L., Hyka-Nouspikel, N., Gasteiger, E., Kerhornou, A., Neto, T. B., Pozzato, M., Blatter, M.-C., Ignatchenko, A., Redaschi, N., &amp; Bridge, A. (2022). Rhea, the reaction knowledgebase in 2022.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</w:t>
      </w:r>
      <w:r>
        <w:t xml:space="preserve"> </w:t>
      </w:r>
      <w:r>
        <w:rPr>
          <w:i/>
          <w:iCs/>
        </w:rPr>
        <w:t xml:space="preserve">50</w:t>
      </w:r>
      <w:r>
        <w:t xml:space="preserve">(D1), D693–D700.</w:t>
      </w:r>
      <w:r>
        <w:t xml:space="preserve"> </w:t>
      </w:r>
      <w:hyperlink r:id="rId49">
        <w:r>
          <w:rPr>
            <w:rStyle w:val="Hyperlink"/>
          </w:rPr>
          <w:t xml:space="preserve">https://doi.org/10.1093/nar/gkab1016</w:t>
        </w:r>
      </w:hyperlink>
    </w:p>
    <w:bookmarkEnd w:id="50"/>
    <w:bookmarkStart w:id="52" w:name="ref-beber2022"/>
    <w:p>
      <w:pPr>
        <w:pStyle w:val="Bibliography"/>
      </w:pPr>
      <w:r>
        <w:t xml:space="preserve">Beber, M. E., Gollub, M. G., Mozaffari, D., Shebek, K. M., Flamholz, A. I., Milo, R., &amp; Noor, E. (2022).</w:t>
      </w:r>
      <w:r>
        <w:t xml:space="preserve"> </w:t>
      </w:r>
      <w:r>
        <w:t xml:space="preserve">eQuilibrator</w:t>
      </w:r>
      <w:r>
        <w:t xml:space="preserve"> </w:t>
      </w:r>
      <w:r>
        <w:t xml:space="preserve">3.0: A database solution for thermodynamic constant estimation.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</w:t>
      </w:r>
      <w:r>
        <w:t xml:space="preserve"> </w:t>
      </w:r>
      <w:r>
        <w:rPr>
          <w:i/>
          <w:iCs/>
        </w:rPr>
        <w:t xml:space="preserve">50</w:t>
      </w:r>
      <w:r>
        <w:t xml:space="preserve">(D1), D603–D609.</w:t>
      </w:r>
      <w:r>
        <w:t xml:space="preserve"> </w:t>
      </w:r>
      <w:hyperlink r:id="rId51">
        <w:r>
          <w:rPr>
            <w:rStyle w:val="Hyperlink"/>
          </w:rPr>
          <w:t xml:space="preserve">https://doi.org/10.1093/nar/gkab1106</w:t>
        </w:r>
      </w:hyperlink>
    </w:p>
    <w:bookmarkEnd w:id="52"/>
    <w:bookmarkStart w:id="54" w:name="ref-brunk2018"/>
    <w:p>
      <w:pPr>
        <w:pStyle w:val="Bibliography"/>
      </w:pPr>
      <w:r>
        <w:t xml:space="preserve">Brunk, E., Sahoo, S., Zielinski, D. C., Altunkaya, A., Dräger, A., Mih, N., Gatto, F., Nilsson, A., Preciat Gonzalez, G. A., Aurich, M. K., Prlić, A., Sastry, A., Danielsdottir, A. D., Heinken, A., Noronha, A., Rose, P. W., Burley, S. K., Fleming, R. M. T., Nielsen, J., … Palsson, B. O. (2018).</w:t>
      </w:r>
      <w:r>
        <w:t xml:space="preserve"> </w:t>
      </w:r>
      <w:r>
        <w:t xml:space="preserve">Recon3D</w:t>
      </w:r>
      <w:r>
        <w:t xml:space="preserve"> </w:t>
      </w:r>
      <w:r>
        <w:t xml:space="preserve">enables a three-dimensional view of gene variation in human metabolism.</w:t>
      </w:r>
      <w:r>
        <w:t xml:space="preserve"> </w:t>
      </w:r>
      <w:r>
        <w:rPr>
          <w:i/>
          <w:iCs/>
        </w:rPr>
        <w:t xml:space="preserve">Nature Biotechnology</w:t>
      </w:r>
      <w:r>
        <w:t xml:space="preserve">,</w:t>
      </w:r>
      <w:r>
        <w:t xml:space="preserve"> </w:t>
      </w:r>
      <w:r>
        <w:rPr>
          <w:i/>
          <w:iCs/>
        </w:rPr>
        <w:t xml:space="preserve">36</w:t>
      </w:r>
      <w:r>
        <w:t xml:space="preserve">(3), 272–281.</w:t>
      </w:r>
      <w:r>
        <w:t xml:space="preserve"> </w:t>
      </w:r>
      <w:hyperlink r:id="rId53">
        <w:r>
          <w:rPr>
            <w:rStyle w:val="Hyperlink"/>
          </w:rPr>
          <w:t xml:space="preserve">https://doi.org/10.1038/nbt.4072</w:t>
        </w:r>
      </w:hyperlink>
    </w:p>
    <w:bookmarkEnd w:id="54"/>
    <w:bookmarkStart w:id="56" w:name="ref-flamholz2012"/>
    <w:p>
      <w:pPr>
        <w:pStyle w:val="Bibliography"/>
      </w:pPr>
      <w:r>
        <w:t xml:space="preserve">Flamholz, A., Noor, E., Bar-Even, A., &amp; Milo, R. (2012).</w:t>
      </w:r>
      <w:r>
        <w:t xml:space="preserve"> </w:t>
      </w:r>
      <w:r>
        <w:t xml:space="preserve">eQuilibrator</w:t>
      </w:r>
      <w:r>
        <w:t xml:space="preserve"> </w:t>
      </w:r>
      <w:r>
        <w:t xml:space="preserve">— the biochemical thermodynamics calculator.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(D1), D770–D775.</w:t>
      </w:r>
      <w:r>
        <w:t xml:space="preserve"> </w:t>
      </w:r>
      <w:hyperlink r:id="rId55">
        <w:r>
          <w:rPr>
            <w:rStyle w:val="Hyperlink"/>
          </w:rPr>
          <w:t xml:space="preserve">https://doi.org/10.1093/nar/gkr874</w:t>
        </w:r>
      </w:hyperlink>
    </w:p>
    <w:bookmarkEnd w:id="56"/>
    <w:bookmarkStart w:id="58" w:name="ref-goldberg1991"/>
    <w:p>
      <w:pPr>
        <w:pStyle w:val="Bibliography"/>
      </w:pPr>
      <w:r>
        <w:t xml:space="preserve">Goldberg, D. (1991). What every computer scientist should know about floating-point arithmetic.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(1), 5–48.</w:t>
      </w:r>
      <w:r>
        <w:t xml:space="preserve"> </w:t>
      </w:r>
      <w:hyperlink r:id="rId57">
        <w:r>
          <w:rPr>
            <w:rStyle w:val="Hyperlink"/>
          </w:rPr>
          <w:t xml:space="preserve">https://doi.org/10.1145/103162.103163</w:t>
        </w:r>
      </w:hyperlink>
    </w:p>
    <w:bookmarkEnd w:id="58"/>
    <w:bookmarkStart w:id="60" w:name="ref-higham2002"/>
    <w:p>
      <w:pPr>
        <w:pStyle w:val="Bibliography"/>
      </w:pPr>
      <w:r>
        <w:t xml:space="preserve">Higham, N. J. (2002).</w:t>
      </w:r>
      <w:r>
        <w:t xml:space="preserve"> </w:t>
      </w:r>
      <w:r>
        <w:rPr>
          <w:i/>
          <w:iCs/>
        </w:rPr>
        <w:t xml:space="preserve">Accuracy and stability of numerical algorithms</w:t>
      </w:r>
      <w:r>
        <w:t xml:space="preserve"> </w:t>
      </w:r>
      <w:r>
        <w:t xml:space="preserve">(2nd ed.). SIAM.</w:t>
      </w:r>
      <w:r>
        <w:t xml:space="preserve"> </w:t>
      </w:r>
      <w:hyperlink r:id="rId59">
        <w:r>
          <w:rPr>
            <w:rStyle w:val="Hyperlink"/>
          </w:rPr>
          <w:t xml:space="preserve">https://doi.org/10.1137/1.9780898718027</w:t>
        </w:r>
      </w:hyperlink>
    </w:p>
    <w:bookmarkEnd w:id="60"/>
    <w:bookmarkStart w:id="62" w:name="ref-horton1987"/>
    <w:p>
      <w:pPr>
        <w:pStyle w:val="Bibliography"/>
      </w:pPr>
      <w:r>
        <w:t xml:space="preserve">Horton, J. D. (1987). A polynomial-time algorithm to find the shortest cycle basis of a graph.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(2), 358–366.</w:t>
      </w:r>
      <w:r>
        <w:t xml:space="preserve"> </w:t>
      </w:r>
      <w:hyperlink r:id="rId61">
        <w:r>
          <w:rPr>
            <w:rStyle w:val="Hyperlink"/>
          </w:rPr>
          <w:t xml:space="preserve">https://doi.org/10.1137/0216026</w:t>
        </w:r>
      </w:hyperlink>
    </w:p>
    <w:bookmarkEnd w:id="62"/>
    <w:bookmarkStart w:id="64" w:name="ref-kahan1965"/>
    <w:p>
      <w:pPr>
        <w:pStyle w:val="Bibliography"/>
      </w:pPr>
      <w:r>
        <w:t xml:space="preserve">Kahan, W. (1965). Pracniques: Further remarks on reducing truncation errors.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(1), 40.</w:t>
      </w:r>
      <w:r>
        <w:t xml:space="preserve"> </w:t>
      </w:r>
      <w:hyperlink r:id="rId63">
        <w:r>
          <w:rPr>
            <w:rStyle w:val="Hyperlink"/>
          </w:rPr>
          <w:t xml:space="preserve">https://doi.org/10.1145/363707.363723</w:t>
        </w:r>
      </w:hyperlink>
    </w:p>
    <w:bookmarkEnd w:id="64"/>
    <w:bookmarkStart w:id="66" w:name="ref-mulquiney1999"/>
    <w:p>
      <w:pPr>
        <w:pStyle w:val="Bibliography"/>
      </w:pPr>
      <w:r>
        <w:t xml:space="preserve">Mulquiney, P. J., &amp; Kuchel, P. W. (1999). Model of 2,3-bisphosphoglycerate metabolism in the human erythrocyte based on detailed enzyme kinetic equations.</w:t>
      </w:r>
      <w:r>
        <w:t xml:space="preserve"> </w:t>
      </w:r>
      <w:r>
        <w:rPr>
          <w:i/>
          <w:iCs/>
        </w:rPr>
        <w:t xml:space="preserve">Biochemical Journal</w:t>
      </w:r>
      <w:r>
        <w:t xml:space="preserve">,</w:t>
      </w:r>
      <w:r>
        <w:t xml:space="preserve"> </w:t>
      </w:r>
      <w:r>
        <w:rPr>
          <w:i/>
          <w:iCs/>
        </w:rPr>
        <w:t xml:space="preserve">342</w:t>
      </w:r>
      <w:r>
        <w:t xml:space="preserve">(3), 581–596.</w:t>
      </w:r>
      <w:r>
        <w:t xml:space="preserve"> </w:t>
      </w:r>
      <w:hyperlink r:id="rId65">
        <w:r>
          <w:rPr>
            <w:rStyle w:val="Hyperlink"/>
          </w:rPr>
          <w:t xml:space="preserve">https://doi.org/10.1042/bj3420581</w:t>
        </w:r>
      </w:hyperlink>
    </w:p>
    <w:bookmarkEnd w:id="66"/>
    <w:bookmarkStart w:id="68" w:name="ref-noor2013"/>
    <w:p>
      <w:pPr>
        <w:pStyle w:val="Bibliography"/>
      </w:pPr>
      <w:r>
        <w:t xml:space="preserve">Noor, E., Haraldsdóttir, H. S., Milo, R., &amp; Fleming, R. M. T. (2013). Consistent estimation of</w:t>
      </w:r>
      <w:r>
        <w:t xml:space="preserve"> </w:t>
      </w:r>
      <w:r>
        <w:t xml:space="preserve">G</w:t>
      </w:r>
      <w:r>
        <w:t xml:space="preserve">ibbs energy using component contributions.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(7), e1003098.</w:t>
      </w:r>
      <w:r>
        <w:t xml:space="preserve"> </w:t>
      </w:r>
      <w:hyperlink r:id="rId67">
        <w:r>
          <w:rPr>
            <w:rStyle w:val="Hyperlink"/>
          </w:rPr>
          <w:t xml:space="preserve">https://doi.org/10.1371/journal.pcbi.1003098</w:t>
        </w:r>
      </w:hyperlink>
    </w:p>
    <w:bookmarkEnd w:id="68"/>
    <w:bookmarkStart w:id="70" w:name="ref-rapoport1975"/>
    <w:p>
      <w:pPr>
        <w:pStyle w:val="Bibliography"/>
      </w:pPr>
      <w:r>
        <w:t xml:space="preserve">Rapoport, T. A., &amp; Heinrich, R. (1975). Mathematical analysis of multienzyme systems.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M</w:t>
      </w:r>
      <w:r>
        <w:t xml:space="preserve">odelling of the glycolysis of human erythrocytes.</w:t>
      </w:r>
      <w:r>
        <w:t xml:space="preserve"> </w:t>
      </w:r>
      <w:r>
        <w:rPr>
          <w:i/>
          <w:iCs/>
        </w:rPr>
        <w:t xml:space="preserve">Biosystems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(1), 120–129.</w:t>
      </w:r>
      <w:r>
        <w:t xml:space="preserve"> </w:t>
      </w:r>
      <w:hyperlink r:id="rId69">
        <w:r>
          <w:rPr>
            <w:rStyle w:val="Hyperlink"/>
          </w:rPr>
          <w:t xml:space="preserve">https://doi.org/10.1016/0303-2647(75)90049-0</w:t>
        </w:r>
      </w:hyperlink>
    </w:p>
    <w:bookmarkEnd w:id="70"/>
    <w:bookmarkStart w:id="72" w:name="ref-schuster1989"/>
    <w:p>
      <w:pPr>
        <w:pStyle w:val="Bibliography"/>
      </w:pPr>
      <w:r>
        <w:t xml:space="preserve">Schuster, S., &amp; Schuster, R. (1989). A generalization of the</w:t>
      </w:r>
      <w:r>
        <w:t xml:space="preserve"> </w:t>
      </w:r>
      <w:r>
        <w:t xml:space="preserve">W</w:t>
      </w:r>
      <w:r>
        <w:t xml:space="preserve">egscheider condition.</w:t>
      </w:r>
      <w:r>
        <w:t xml:space="preserve"> </w:t>
      </w:r>
      <w:r>
        <w:t xml:space="preserve">I</w:t>
      </w:r>
      <w:r>
        <w:t xml:space="preserve">mplications for properties of steady states and for quasi-steady-state approximation.</w:t>
      </w:r>
      <w:r>
        <w:t xml:space="preserve"> </w:t>
      </w:r>
      <w:r>
        <w:rPr>
          <w:i/>
          <w:iCs/>
        </w:rPr>
        <w:t xml:space="preserve">Journal of Mathematical Chemistry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(1), 25–42.</w:t>
      </w:r>
      <w:r>
        <w:t xml:space="preserve"> </w:t>
      </w:r>
      <w:hyperlink r:id="rId71">
        <w:r>
          <w:rPr>
            <w:rStyle w:val="Hyperlink"/>
          </w:rPr>
          <w:t xml:space="preserve">https://doi.org/10.1007/BF01171883</w:t>
        </w:r>
      </w:hyperlink>
    </w:p>
    <w:bookmarkEnd w:id="72"/>
    <w:bookmarkStart w:id="74" w:name="ref-uniprot2025"/>
    <w:p>
      <w:pPr>
        <w:pStyle w:val="Bibliography"/>
      </w:pPr>
      <w:r>
        <w:t xml:space="preserve">The UniProt Consortium. (2025).</w:t>
      </w:r>
      <w:r>
        <w:t xml:space="preserve"> </w:t>
      </w:r>
      <w:r>
        <w:t xml:space="preserve">UniProt</w:t>
      </w:r>
      <w:r>
        <w:t xml:space="preserve">: The universal protein knowledgebase in 2025.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,</w:t>
      </w:r>
      <w:r>
        <w:t xml:space="preserve"> </w:t>
      </w:r>
      <w:r>
        <w:rPr>
          <w:i/>
          <w:iCs/>
        </w:rPr>
        <w:t xml:space="preserve">53</w:t>
      </w:r>
      <w:r>
        <w:t xml:space="preserve">(D1), D609–D617.</w:t>
      </w:r>
      <w:r>
        <w:t xml:space="preserve"> </w:t>
      </w:r>
      <w:hyperlink r:id="rId73">
        <w:r>
          <w:rPr>
            <w:rStyle w:val="Hyperlink"/>
          </w:rPr>
          <w:t xml:space="preserve">https://doi.org/10.1093/nar/gkae1010</w:t>
        </w:r>
      </w:hyperlink>
    </w:p>
    <w:bookmarkEnd w:id="74"/>
    <w:bookmarkStart w:id="76" w:name="ref-wegscheider1901"/>
    <w:p>
      <w:pPr>
        <w:pStyle w:val="Bibliography"/>
      </w:pPr>
      <w:r>
        <w:t xml:space="preserve">Wegscheider, R. (1901).</w:t>
      </w:r>
      <w:r>
        <w:t xml:space="preserve"> </w:t>
      </w:r>
      <w:r>
        <w:t xml:space="preserve">Ü</w:t>
      </w:r>
      <w:r>
        <w:t xml:space="preserve">ber simultane gleichgewichte und die beziehungen zwischen thermodynamik und reactionskinetik homogener systeme.</w:t>
      </w:r>
      <w:r>
        <w:t xml:space="preserve"> </w:t>
      </w:r>
      <w:r>
        <w:rPr>
          <w:i/>
          <w:iCs/>
        </w:rPr>
        <w:t xml:space="preserve">Monatshefte f</w:t>
      </w:r>
      <w:r>
        <w:rPr>
          <w:i/>
          <w:iCs/>
        </w:rPr>
        <w:t xml:space="preserve">ü</w:t>
      </w:r>
      <w:r>
        <w:rPr>
          <w:i/>
          <w:iCs/>
        </w:rPr>
        <w:t xml:space="preserve">r Chemie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(8), 849–906.</w:t>
      </w:r>
      <w:r>
        <w:t xml:space="preserve"> </w:t>
      </w:r>
      <w:hyperlink r:id="rId75">
        <w:r>
          <w:rPr>
            <w:rStyle w:val="Hyperlink"/>
          </w:rPr>
          <w:t xml:space="preserve">https://doi.org/10.1007/BF01517498</w:t>
        </w:r>
      </w:hyperlink>
    </w:p>
    <w:bookmarkEnd w:id="76"/>
    <w:bookmarkStart w:id="78" w:name="ref-zanella2005"/>
    <w:p>
      <w:pPr>
        <w:pStyle w:val="Bibliography"/>
      </w:pPr>
      <w:r>
        <w:t xml:space="preserve">Zanella, A., Fermo, E., Bianchi, P., &amp; Valentini, G. (2005). Red cell pyruvate kinase deficiency: Molecular and clinical aspects.</w:t>
      </w:r>
      <w:r>
        <w:t xml:space="preserve"> </w:t>
      </w:r>
      <w:r>
        <w:rPr>
          <w:i/>
          <w:iCs/>
        </w:rPr>
        <w:t xml:space="preserve">British Journal of Haematology</w:t>
      </w:r>
      <w:r>
        <w:t xml:space="preserve">,</w:t>
      </w:r>
      <w:r>
        <w:t xml:space="preserve"> </w:t>
      </w:r>
      <w:r>
        <w:rPr>
          <w:i/>
          <w:iCs/>
        </w:rPr>
        <w:t xml:space="preserve">130</w:t>
      </w:r>
      <w:r>
        <w:t xml:space="preserve">(1), 11–25.</w:t>
      </w:r>
      <w:r>
        <w:t xml:space="preserve"> </w:t>
      </w:r>
      <w:hyperlink r:id="rId77">
        <w:r>
          <w:rPr>
            <w:rStyle w:val="Hyperlink"/>
          </w:rPr>
          <w:t xml:space="preserve">https://doi.org/10.1111/j.1365-2141.2005.05527.x</w:t>
        </w:r>
      </w:hyperlink>
    </w:p>
    <w:bookmarkEnd w:id="78"/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https://doi.org/10.1006/abbi.1998.0638" TargetMode="External" /><Relationship Type="http://schemas.openxmlformats.org/officeDocument/2006/relationships/hyperlink" Id="rId71" Target="https://doi.org/10.1007/BF01171883" TargetMode="External" /><Relationship Type="http://schemas.openxmlformats.org/officeDocument/2006/relationships/hyperlink" Id="rId75" Target="https://doi.org/10.1007/BF01517498" TargetMode="External" /><Relationship Type="http://schemas.openxmlformats.org/officeDocument/2006/relationships/hyperlink" Id="rId69" Target="https://doi.org/10.1016/0303-2647(75)90049-0" TargetMode="External" /><Relationship Type="http://schemas.openxmlformats.org/officeDocument/2006/relationships/hyperlink" Id="rId53" Target="https://doi.org/10.1038/nbt.4072" TargetMode="External" /><Relationship Type="http://schemas.openxmlformats.org/officeDocument/2006/relationships/hyperlink" Id="rId65" Target="https://doi.org/10.1042/bj3420581" TargetMode="External" /><Relationship Type="http://schemas.openxmlformats.org/officeDocument/2006/relationships/hyperlink" Id="rId49" Target="https://doi.org/10.1093/nar/gkab1016" TargetMode="External" /><Relationship Type="http://schemas.openxmlformats.org/officeDocument/2006/relationships/hyperlink" Id="rId51" Target="https://doi.org/10.1093/nar/gkab1106" TargetMode="External" /><Relationship Type="http://schemas.openxmlformats.org/officeDocument/2006/relationships/hyperlink" Id="rId73" Target="https://doi.org/10.1093/nar/gkae1010" TargetMode="External" /><Relationship Type="http://schemas.openxmlformats.org/officeDocument/2006/relationships/hyperlink" Id="rId55" Target="https://doi.org/10.1093/nar/gkr874" TargetMode="External" /><Relationship Type="http://schemas.openxmlformats.org/officeDocument/2006/relationships/hyperlink" Id="rId77" Target="https://doi.org/10.1111/j.1365-2141.2005.05527.x" TargetMode="External" /><Relationship Type="http://schemas.openxmlformats.org/officeDocument/2006/relationships/hyperlink" Id="rId61" Target="https://doi.org/10.1137/0216026" TargetMode="External" /><Relationship Type="http://schemas.openxmlformats.org/officeDocument/2006/relationships/hyperlink" Id="rId59" Target="https://doi.org/10.1137/1.9780898718027" TargetMode="External" /><Relationship Type="http://schemas.openxmlformats.org/officeDocument/2006/relationships/hyperlink" Id="rId57" Target="https://doi.org/10.1145/103162.103163" TargetMode="External" /><Relationship Type="http://schemas.openxmlformats.org/officeDocument/2006/relationships/hyperlink" Id="rId63" Target="https://doi.org/10.1145/363707.363723" TargetMode="External" /><Relationship Type="http://schemas.openxmlformats.org/officeDocument/2006/relationships/hyperlink" Id="rId67" Target="https://doi.org/10.1371/journal.pcbi.100309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doi.org/10.1006/abbi.1998.0638" TargetMode="External" /><Relationship Type="http://schemas.openxmlformats.org/officeDocument/2006/relationships/hyperlink" Id="rId71" Target="https://doi.org/10.1007/BF01171883" TargetMode="External" /><Relationship Type="http://schemas.openxmlformats.org/officeDocument/2006/relationships/hyperlink" Id="rId75" Target="https://doi.org/10.1007/BF01517498" TargetMode="External" /><Relationship Type="http://schemas.openxmlformats.org/officeDocument/2006/relationships/hyperlink" Id="rId69" Target="https://doi.org/10.1016/0303-2647(75)90049-0" TargetMode="External" /><Relationship Type="http://schemas.openxmlformats.org/officeDocument/2006/relationships/hyperlink" Id="rId53" Target="https://doi.org/10.1038/nbt.4072" TargetMode="External" /><Relationship Type="http://schemas.openxmlformats.org/officeDocument/2006/relationships/hyperlink" Id="rId65" Target="https://doi.org/10.1042/bj3420581" TargetMode="External" /><Relationship Type="http://schemas.openxmlformats.org/officeDocument/2006/relationships/hyperlink" Id="rId49" Target="https://doi.org/10.1093/nar/gkab1016" TargetMode="External" /><Relationship Type="http://schemas.openxmlformats.org/officeDocument/2006/relationships/hyperlink" Id="rId51" Target="https://doi.org/10.1093/nar/gkab1106" TargetMode="External" /><Relationship Type="http://schemas.openxmlformats.org/officeDocument/2006/relationships/hyperlink" Id="rId73" Target="https://doi.org/10.1093/nar/gkae1010" TargetMode="External" /><Relationship Type="http://schemas.openxmlformats.org/officeDocument/2006/relationships/hyperlink" Id="rId55" Target="https://doi.org/10.1093/nar/gkr874" TargetMode="External" /><Relationship Type="http://schemas.openxmlformats.org/officeDocument/2006/relationships/hyperlink" Id="rId77" Target="https://doi.org/10.1111/j.1365-2141.2005.05527.x" TargetMode="External" /><Relationship Type="http://schemas.openxmlformats.org/officeDocument/2006/relationships/hyperlink" Id="rId61" Target="https://doi.org/10.1137/0216026" TargetMode="External" /><Relationship Type="http://schemas.openxmlformats.org/officeDocument/2006/relationships/hyperlink" Id="rId59" Target="https://doi.org/10.1137/1.9780898718027" TargetMode="External" /><Relationship Type="http://schemas.openxmlformats.org/officeDocument/2006/relationships/hyperlink" Id="rId57" Target="https://doi.org/10.1145/103162.103163" TargetMode="External" /><Relationship Type="http://schemas.openxmlformats.org/officeDocument/2006/relationships/hyperlink" Id="rId63" Target="https://doi.org/10.1145/363707.363723" TargetMode="External" /><Relationship Type="http://schemas.openxmlformats.org/officeDocument/2006/relationships/hyperlink" Id="rId67" Target="https://doi.org/10.1371/journal.pcbi.100309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Proofs for “Separating Numerical Noise from Thermodynamic Inconsistency in Cycle-Consistency Tests on Metabolic Circuits”</dc:title>
  <dc:creator>Kundai Farai Sachikonye</dc:creator>
  <cp:keywords/>
  <dcterms:created xsi:type="dcterms:W3CDTF">2026-10-24T17:40:32Z</dcterms:created>
  <dcterms:modified xsi:type="dcterms:W3CDTF">2026-10-24T17:40:32Z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apa.csl</vt:lpwstr>
  </property>
  <property fmtid="{D5CDD505-2E9C-101B-9397-08002B2CF9AE}" pid="4" name="date">
    <vt:lpwstr/>
  </property>
</Properties>
</file>