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D5" w:rsidRPr="00B271D5" w:rsidRDefault="00B271D5" w:rsidP="00B271D5">
      <w:pPr>
        <w:spacing w:before="100" w:beforeAutospacing="1" w:after="100" w:afterAutospacing="1" w:line="240" w:lineRule="auto"/>
        <w:outlineLvl w:val="0"/>
        <w:rPr>
          <w:rFonts w:ascii="Segoe UI" w:eastAsia="Times New Roman" w:hAnsi="Segoe UI" w:cs="Segoe UI"/>
          <w:b/>
          <w:bCs/>
          <w:kern w:val="36"/>
          <w:sz w:val="72"/>
          <w:szCs w:val="72"/>
        </w:rPr>
      </w:pPr>
      <w:bookmarkStart w:id="0" w:name="_GoBack"/>
      <w:r w:rsidRPr="00B271D5">
        <w:rPr>
          <w:rFonts w:ascii="Segoe UI" w:eastAsia="Times New Roman" w:hAnsi="Segoe UI" w:cs="Segoe UI"/>
          <w:b/>
          <w:bCs/>
          <w:kern w:val="36"/>
          <w:sz w:val="72"/>
          <w:szCs w:val="72"/>
        </w:rPr>
        <w:t>How AI is Changing Assessment in Higher Education</w:t>
      </w:r>
    </w:p>
    <w:bookmarkEnd w:id="0"/>
    <w:p w:rsidR="00560F16" w:rsidRDefault="00B271D5"/>
    <w:p w:rsidR="00B271D5" w:rsidRDefault="00B271D5"/>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Artificial intelligence (AI) is transforming the world of higher education in many ways, from administrative tasks to teaching and learning support. One of the most promising and controversial areas of AI application is assessment, which is crucial for evaluating student learning and providing feedback. Originating from the Latin word "</w:t>
      </w:r>
      <w:proofErr w:type="spellStart"/>
      <w:r>
        <w:rPr>
          <w:rFonts w:ascii="Segoe UI" w:hAnsi="Segoe UI" w:cs="Segoe UI"/>
          <w:sz w:val="30"/>
          <w:szCs w:val="30"/>
        </w:rPr>
        <w:t>assidere</w:t>
      </w:r>
      <w:proofErr w:type="spellEnd"/>
      <w:r>
        <w:rPr>
          <w:rFonts w:ascii="Segoe UI" w:hAnsi="Segoe UI" w:cs="Segoe UI"/>
          <w:sz w:val="30"/>
          <w:szCs w:val="30"/>
        </w:rPr>
        <w:t>," meaning "to sit beside," the act of assessment underscores the essence of education: a collaborative journey between the educator and the student. </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Today, AI offers a renewed opportunity for educators to metaphorically "sit beside" their students by innovating new forms of assessment with a crucial tool: the digital portfolio. By asking students to showcase their learning process and finished work via a portfolio website, educators can address academic concerns surrounding AI while deepening critical thinking, encouraging creativity, and empowering students with new skills for the changing world of work. To help navigate this upcoming semester of AI, we’ll share three mindset strategies that higher education can embrace to prepare for the AI era.</w:t>
      </w:r>
    </w:p>
    <w:p w:rsidR="00B271D5" w:rsidRDefault="00B271D5" w:rsidP="00B271D5">
      <w:pPr>
        <w:pStyle w:val="Heading3"/>
        <w:rPr>
          <w:rFonts w:ascii="Segoe UI" w:hAnsi="Segoe UI" w:cs="Segoe UI"/>
          <w:sz w:val="30"/>
          <w:szCs w:val="30"/>
        </w:rPr>
      </w:pPr>
      <w:r>
        <w:rPr>
          <w:rStyle w:val="Strong"/>
          <w:rFonts w:ascii="Segoe UI" w:hAnsi="Segoe UI" w:cs="Segoe UI"/>
          <w:b w:val="0"/>
          <w:bCs w:val="0"/>
          <w:sz w:val="30"/>
          <w:szCs w:val="30"/>
        </w:rPr>
        <w:lastRenderedPageBreak/>
        <w:t>How AI Deepens Critical Thinking and Creativity</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We know that many in higher education view AI as simply an avenue for students to cheat; but we want to open up the discussion to consider how AI might help higher </w:t>
      </w:r>
      <w:proofErr w:type="spellStart"/>
      <w:proofErr w:type="gramStart"/>
      <w:r>
        <w:rPr>
          <w:rFonts w:ascii="Segoe UI" w:hAnsi="Segoe UI" w:cs="Segoe UI"/>
          <w:sz w:val="30"/>
          <w:szCs w:val="30"/>
        </w:rPr>
        <w:t>ed</w:t>
      </w:r>
      <w:proofErr w:type="spellEnd"/>
      <w:proofErr w:type="gramEnd"/>
      <w:r>
        <w:rPr>
          <w:rFonts w:ascii="Segoe UI" w:hAnsi="Segoe UI" w:cs="Segoe UI"/>
          <w:sz w:val="30"/>
          <w:szCs w:val="30"/>
        </w:rPr>
        <w:t xml:space="preserve"> fulfill </w:t>
      </w:r>
      <w:proofErr w:type="spellStart"/>
      <w:r>
        <w:rPr>
          <w:rFonts w:ascii="Segoe UI" w:hAnsi="Segoe UI" w:cs="Segoe UI"/>
          <w:sz w:val="30"/>
          <w:szCs w:val="30"/>
        </w:rPr>
        <w:t>it's</w:t>
      </w:r>
      <w:proofErr w:type="spellEnd"/>
      <w:r>
        <w:rPr>
          <w:rFonts w:ascii="Segoe UI" w:hAnsi="Segoe UI" w:cs="Segoe UI"/>
          <w:sz w:val="30"/>
          <w:szCs w:val="30"/>
        </w:rPr>
        <w:t xml:space="preserve"> mission. Higher education's primary goal is to nurture critical thinkers and innovators. With AI, the possibilities are many, particularly when we use AI tools to design simulations of different scenarios. Economics students could predict, analyze, and strategize financial solutions, honing their analytical and critical thinking skills. Similarly, literature students might use AI to analyze linguistic patterns across centuries of literature, or to generate and then evaluate literary analyses produced by </w:t>
      </w:r>
      <w:proofErr w:type="spellStart"/>
      <w:r>
        <w:rPr>
          <w:rFonts w:ascii="Segoe UI" w:hAnsi="Segoe UI" w:cs="Segoe UI"/>
          <w:sz w:val="30"/>
          <w:szCs w:val="30"/>
        </w:rPr>
        <w:t>ChatGPT</w:t>
      </w:r>
      <w:proofErr w:type="spellEnd"/>
      <w:r>
        <w:rPr>
          <w:rFonts w:ascii="Segoe UI" w:hAnsi="Segoe UI" w:cs="Segoe UI"/>
          <w:sz w:val="30"/>
          <w:szCs w:val="30"/>
        </w:rPr>
        <w:t xml:space="preserve"> itself. </w:t>
      </w:r>
      <w:hyperlink r:id="rId5" w:tgtFrame="_blank" w:history="1">
        <w:r>
          <w:rPr>
            <w:rStyle w:val="Hyperlink"/>
            <w:rFonts w:ascii="Segoe UI" w:hAnsi="Segoe UI" w:cs="Segoe UI"/>
            <w:b/>
            <w:bCs/>
            <w:sz w:val="30"/>
            <w:szCs w:val="30"/>
            <w:u w:val="none"/>
          </w:rPr>
          <w:t>Computer science programs are already integrating AI</w:t>
        </w:r>
      </w:hyperlink>
      <w:r>
        <w:rPr>
          <w:rFonts w:ascii="Segoe UI" w:hAnsi="Segoe UI" w:cs="Segoe UI"/>
          <w:sz w:val="30"/>
          <w:szCs w:val="30"/>
        </w:rPr>
        <w:t> into curriculum by having upper level students edit and fix AI-generated code. Such immersive experiences, facilitated by AI, not only deepen understanding but also prepare students for real-world challenges. </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Faculty invested in proactively bringing AI into the classroom have many models to draw on from people who experimented with the technology in their </w:t>
      </w:r>
      <w:proofErr w:type="gramStart"/>
      <w:r>
        <w:rPr>
          <w:rFonts w:ascii="Segoe UI" w:hAnsi="Segoe UI" w:cs="Segoe UI"/>
          <w:sz w:val="30"/>
          <w:szCs w:val="30"/>
        </w:rPr>
        <w:t>Spring</w:t>
      </w:r>
      <w:proofErr w:type="gramEnd"/>
      <w:r>
        <w:rPr>
          <w:rFonts w:ascii="Segoe UI" w:hAnsi="Segoe UI" w:cs="Segoe UI"/>
          <w:sz w:val="30"/>
          <w:szCs w:val="30"/>
        </w:rPr>
        <w:t xml:space="preserve"> 2023 courses. Ethan </w:t>
      </w:r>
      <w:proofErr w:type="spellStart"/>
      <w:r>
        <w:rPr>
          <w:rFonts w:ascii="Segoe UI" w:hAnsi="Segoe UI" w:cs="Segoe UI"/>
          <w:sz w:val="30"/>
          <w:szCs w:val="30"/>
        </w:rPr>
        <w:t>Mollick</w:t>
      </w:r>
      <w:proofErr w:type="spellEnd"/>
      <w:r>
        <w:rPr>
          <w:rFonts w:ascii="Segoe UI" w:hAnsi="Segoe UI" w:cs="Segoe UI"/>
          <w:sz w:val="30"/>
          <w:szCs w:val="30"/>
        </w:rPr>
        <w:t>, Professor at the Wharton School of Business </w:t>
      </w:r>
      <w:hyperlink r:id="rId6" w:tgtFrame="_blank" w:history="1">
        <w:r>
          <w:rPr>
            <w:rStyle w:val="Hyperlink"/>
            <w:rFonts w:ascii="Segoe UI" w:hAnsi="Segoe UI" w:cs="Segoe UI"/>
            <w:b/>
            <w:bCs/>
            <w:sz w:val="30"/>
            <w:szCs w:val="30"/>
            <w:u w:val="none"/>
          </w:rPr>
          <w:t xml:space="preserve">shared how he integrated </w:t>
        </w:r>
        <w:proofErr w:type="spellStart"/>
        <w:r>
          <w:rPr>
            <w:rStyle w:val="Hyperlink"/>
            <w:rFonts w:ascii="Segoe UI" w:hAnsi="Segoe UI" w:cs="Segoe UI"/>
            <w:b/>
            <w:bCs/>
            <w:sz w:val="30"/>
            <w:szCs w:val="30"/>
            <w:u w:val="none"/>
          </w:rPr>
          <w:t>ChatGPT</w:t>
        </w:r>
        <w:proofErr w:type="spellEnd"/>
      </w:hyperlink>
      <w:r>
        <w:rPr>
          <w:rFonts w:ascii="Segoe UI" w:hAnsi="Segoe UI" w:cs="Segoe UI"/>
          <w:sz w:val="30"/>
          <w:szCs w:val="30"/>
        </w:rPr>
        <w:t> into his undergraduate and graduate level courses and guides student use of the technology via this AI policy. </w:t>
      </w:r>
    </w:p>
    <w:p w:rsidR="00B271D5" w:rsidRDefault="00B271D5" w:rsidP="00B271D5">
      <w:pPr>
        <w:rPr>
          <w:rFonts w:ascii="Times New Roman" w:hAnsi="Times New Roman" w:cs="Times New Roman"/>
          <w:sz w:val="24"/>
          <w:szCs w:val="24"/>
        </w:rPr>
      </w:pPr>
      <w:r>
        <w:rPr>
          <w:b/>
          <w:bCs/>
          <w:noProof/>
          <w:color w:val="0000FF"/>
        </w:rPr>
        <w:lastRenderedPageBreak/>
        <w:drawing>
          <wp:inline distT="0" distB="0" distL="0" distR="0">
            <wp:extent cx="6019800" cy="3886200"/>
            <wp:effectExtent l="0" t="0" r="0" b="0"/>
            <wp:docPr id="4" name="Picture 4" descr="No alt text provided for this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886200"/>
                    </a:xfrm>
                    <a:prstGeom prst="rect">
                      <a:avLst/>
                    </a:prstGeom>
                    <a:noFill/>
                    <a:ln>
                      <a:noFill/>
                    </a:ln>
                  </pic:spPr>
                </pic:pic>
              </a:graphicData>
            </a:graphic>
          </wp:inline>
        </w:drawing>
      </w:r>
      <w:r>
        <w:t xml:space="preserve">Ethan </w:t>
      </w:r>
      <w:proofErr w:type="spellStart"/>
      <w:r>
        <w:t>Mollick's</w:t>
      </w:r>
      <w:proofErr w:type="spellEnd"/>
      <w:r>
        <w:t xml:space="preserve"> AI Policy</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Regardless of where higher education lands on the use of AI in student learning, </w:t>
      </w:r>
      <w:hyperlink r:id="rId8" w:tgtFrame="_blank" w:history="1">
        <w:r>
          <w:rPr>
            <w:rStyle w:val="Hyperlink"/>
            <w:rFonts w:ascii="Segoe UI" w:hAnsi="Segoe UI" w:cs="Segoe UI"/>
            <w:b/>
            <w:bCs/>
            <w:sz w:val="30"/>
            <w:szCs w:val="30"/>
            <w:u w:val="none"/>
          </w:rPr>
          <w:t>employers already expect graduates to have at least some facility with the technology.</w:t>
        </w:r>
      </w:hyperlink>
      <w:r>
        <w:rPr>
          <w:rFonts w:ascii="Segoe UI" w:hAnsi="Segoe UI" w:cs="Segoe UI"/>
          <w:sz w:val="30"/>
          <w:szCs w:val="30"/>
        </w:rPr>
        <w:t> Students with the knowledge, skills and experience to navigate an AI-World will be better positioned than those who were not. According to the </w:t>
      </w:r>
      <w:hyperlink r:id="rId9" w:tgtFrame="_blank" w:history="1">
        <w:r>
          <w:rPr>
            <w:rStyle w:val="Hyperlink"/>
            <w:rFonts w:ascii="Segoe UI" w:hAnsi="Segoe UI" w:cs="Segoe UI"/>
            <w:b/>
            <w:bCs/>
            <w:sz w:val="30"/>
            <w:szCs w:val="30"/>
            <w:u w:val="none"/>
          </w:rPr>
          <w:t>World Economic Forum’s Future of Jobs</w:t>
        </w:r>
      </w:hyperlink>
      <w:r>
        <w:rPr>
          <w:rFonts w:ascii="Segoe UI" w:hAnsi="Segoe UI" w:cs="Segoe UI"/>
          <w:sz w:val="30"/>
          <w:szCs w:val="30"/>
        </w:rPr>
        <w:t> report, by 2025, 85 million jobs may be displaced by machines while 97 million new roles may emerge in a new division of labor between humans, machines and algorithms. The report also identifies the top 10 skills that will be in demand in 2025, which include the following:</w:t>
      </w:r>
    </w:p>
    <w:p w:rsidR="00B271D5" w:rsidRDefault="00B271D5" w:rsidP="00B271D5">
      <w:pPr>
        <w:rPr>
          <w:rFonts w:ascii="Times New Roman" w:hAnsi="Times New Roman" w:cs="Times New Roman"/>
          <w:sz w:val="24"/>
          <w:szCs w:val="24"/>
        </w:rPr>
      </w:pPr>
      <w:r>
        <w:rPr>
          <w:b/>
          <w:bCs/>
          <w:noProof/>
          <w:color w:val="0000FF"/>
        </w:rPr>
        <w:lastRenderedPageBreak/>
        <w:drawing>
          <wp:inline distT="0" distB="0" distL="0" distR="0">
            <wp:extent cx="5934075" cy="3391792"/>
            <wp:effectExtent l="0" t="0" r="0" b="0"/>
            <wp:docPr id="3" name="Picture 3" descr="No alt text provided for this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627" cy="3398967"/>
                    </a:xfrm>
                    <a:prstGeom prst="rect">
                      <a:avLst/>
                    </a:prstGeom>
                    <a:noFill/>
                    <a:ln>
                      <a:noFill/>
                    </a:ln>
                  </pic:spPr>
                </pic:pic>
              </a:graphicData>
            </a:graphic>
          </wp:inline>
        </w:drawing>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Of course we want to ensure that our students are graduating with these career-ready skills. But if our former modes of assessment, such as essays or exams, can be readily produced by AI, and thus no longer serve as an acceptable measure of student learning, what solutions are there?</w:t>
      </w:r>
    </w:p>
    <w:p w:rsidR="00B271D5" w:rsidRDefault="00B271D5" w:rsidP="00B271D5">
      <w:pPr>
        <w:pStyle w:val="Heading3"/>
        <w:rPr>
          <w:rFonts w:ascii="Segoe UI" w:hAnsi="Segoe UI" w:cs="Segoe UI"/>
          <w:sz w:val="30"/>
          <w:szCs w:val="30"/>
        </w:rPr>
      </w:pPr>
      <w:r>
        <w:rPr>
          <w:rFonts w:ascii="Segoe UI" w:hAnsi="Segoe UI" w:cs="Segoe UI"/>
          <w:sz w:val="30"/>
          <w:szCs w:val="30"/>
        </w:rPr>
        <w:t xml:space="preserve">Give Assessments Google and </w:t>
      </w:r>
      <w:proofErr w:type="spellStart"/>
      <w:r>
        <w:rPr>
          <w:rFonts w:ascii="Segoe UI" w:hAnsi="Segoe UI" w:cs="Segoe UI"/>
          <w:sz w:val="30"/>
          <w:szCs w:val="30"/>
        </w:rPr>
        <w:t>ChatGPT</w:t>
      </w:r>
      <w:proofErr w:type="spellEnd"/>
      <w:r>
        <w:rPr>
          <w:rFonts w:ascii="Segoe UI" w:hAnsi="Segoe UI" w:cs="Segoe UI"/>
          <w:sz w:val="30"/>
          <w:szCs w:val="30"/>
        </w:rPr>
        <w:t xml:space="preserve"> Can’t Do: A Digital Portfolio</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In today's hyper-connected digital age, a student's </w:t>
      </w:r>
      <w:hyperlink r:id="rId11" w:tgtFrame="_blank" w:history="1">
        <w:r>
          <w:rPr>
            <w:rStyle w:val="Hyperlink"/>
            <w:rFonts w:ascii="Segoe UI" w:hAnsi="Segoe UI" w:cs="Segoe UI"/>
            <w:b/>
            <w:bCs/>
            <w:sz w:val="30"/>
            <w:szCs w:val="30"/>
            <w:u w:val="none"/>
          </w:rPr>
          <w:t>portfolio website</w:t>
        </w:r>
      </w:hyperlink>
      <w:r>
        <w:rPr>
          <w:rFonts w:ascii="Segoe UI" w:hAnsi="Segoe UI" w:cs="Segoe UI"/>
          <w:sz w:val="30"/>
          <w:szCs w:val="30"/>
        </w:rPr>
        <w:t> is not merely a collection of their work; it's a dynamic representation of their academic journey, their skills, and personal brand. Beyond just skills, in a sea of qualified candidates, the portfolio website sets an individual apart. It allows students to tell their story in a way that highlights not just what they've done, but who they are and what they stand for.</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According to a </w:t>
      </w:r>
      <w:hyperlink r:id="rId12" w:tgtFrame="_blank" w:history="1">
        <w:r>
          <w:rPr>
            <w:rStyle w:val="Hyperlink"/>
            <w:rFonts w:ascii="Segoe UI" w:hAnsi="Segoe UI" w:cs="Segoe UI"/>
            <w:b/>
            <w:bCs/>
            <w:sz w:val="30"/>
            <w:szCs w:val="30"/>
            <w:u w:val="none"/>
          </w:rPr>
          <w:t>survey by the National Association of Colleges and Employers</w:t>
        </w:r>
      </w:hyperlink>
      <w:r>
        <w:rPr>
          <w:rFonts w:ascii="Segoe UI" w:hAnsi="Segoe UI" w:cs="Segoe UI"/>
          <w:sz w:val="30"/>
          <w:szCs w:val="30"/>
        </w:rPr>
        <w:t xml:space="preserve"> (NACE), over 80% of employers express that they look for evidence of problem-solving skills, teamwork, and strong </w:t>
      </w:r>
      <w:r>
        <w:rPr>
          <w:rFonts w:ascii="Segoe UI" w:hAnsi="Segoe UI" w:cs="Segoe UI"/>
          <w:sz w:val="30"/>
          <w:szCs w:val="30"/>
        </w:rPr>
        <w:lastRenderedPageBreak/>
        <w:t>communication in potential candidates. A well-curated digital portfolio can provide tangible proof of these competencies. For instance, a project that requires collaboration across disciplines can highlight teamwork, while a research paper or presentation can showcase problem-solving and communication skills.</w:t>
      </w:r>
    </w:p>
    <w:p w:rsidR="00B271D5" w:rsidRDefault="00B271D5" w:rsidP="00B271D5">
      <w:pPr>
        <w:rPr>
          <w:rFonts w:ascii="Times New Roman" w:hAnsi="Times New Roman" w:cs="Times New Roman"/>
          <w:sz w:val="24"/>
          <w:szCs w:val="24"/>
        </w:rPr>
      </w:pPr>
      <w:proofErr w:type="spellStart"/>
      <w:r>
        <w:t>Mi</w:t>
      </w:r>
      <w:proofErr w:type="spellEnd"/>
      <w:r>
        <w:t xml:space="preserve"> Kayla Whitman, Digital Media Journalism and English, University of Northern Iowa</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Crucially, a portfolio demands that </w:t>
      </w:r>
      <w:proofErr w:type="gramStart"/>
      <w:r>
        <w:rPr>
          <w:rFonts w:ascii="Segoe UI" w:hAnsi="Segoe UI" w:cs="Segoe UI"/>
          <w:sz w:val="30"/>
          <w:szCs w:val="30"/>
        </w:rPr>
        <w:t>students</w:t>
      </w:r>
      <w:proofErr w:type="gramEnd"/>
      <w:r>
        <w:rPr>
          <w:rFonts w:ascii="Segoe UI" w:hAnsi="Segoe UI" w:cs="Segoe UI"/>
          <w:sz w:val="30"/>
          <w:szCs w:val="30"/>
        </w:rPr>
        <w:t xml:space="preserve"> show and tell; for any project or accomplishment they choose to feature on their portfolio, they need to demonstrate what they did, how they did it, and why it matters. And above all, all that work can’t be done by </w:t>
      </w:r>
      <w:proofErr w:type="spellStart"/>
      <w:r>
        <w:rPr>
          <w:rFonts w:ascii="Segoe UI" w:hAnsi="Segoe UI" w:cs="Segoe UI"/>
          <w:sz w:val="30"/>
          <w:szCs w:val="30"/>
        </w:rPr>
        <w:t>ChatGPT</w:t>
      </w:r>
      <w:proofErr w:type="spellEnd"/>
      <w:r>
        <w:rPr>
          <w:rFonts w:ascii="Segoe UI" w:hAnsi="Segoe UI" w:cs="Segoe UI"/>
          <w:sz w:val="30"/>
          <w:szCs w:val="30"/>
        </w:rPr>
        <w:t>. The portfolio not only allows students to showcase their academic achievements but also enables them to draw connections between classroom learning and real-world applicability. By reflecting on their experiences, students can articulate their skills and competencies more effectively, positioning themselves as valuable assets in the professional realm. </w:t>
      </w:r>
    </w:p>
    <w:p w:rsidR="00B271D5" w:rsidRDefault="00B271D5" w:rsidP="00B271D5">
      <w:pPr>
        <w:pStyle w:val="Heading3"/>
        <w:rPr>
          <w:rFonts w:ascii="Segoe UI" w:hAnsi="Segoe UI" w:cs="Segoe UI"/>
          <w:sz w:val="30"/>
          <w:szCs w:val="30"/>
        </w:rPr>
      </w:pPr>
      <w:r>
        <w:rPr>
          <w:rStyle w:val="Strong"/>
          <w:rFonts w:ascii="Segoe UI" w:hAnsi="Segoe UI" w:cs="Segoe UI"/>
          <w:b w:val="0"/>
          <w:bCs w:val="0"/>
          <w:sz w:val="30"/>
          <w:szCs w:val="30"/>
        </w:rPr>
        <w:t xml:space="preserve">3 Mindset Shifts As You Prepare for </w:t>
      </w:r>
      <w:proofErr w:type="gramStart"/>
      <w:r>
        <w:rPr>
          <w:rStyle w:val="Strong"/>
          <w:rFonts w:ascii="Segoe UI" w:hAnsi="Segoe UI" w:cs="Segoe UI"/>
          <w:b w:val="0"/>
          <w:bCs w:val="0"/>
          <w:sz w:val="30"/>
          <w:szCs w:val="30"/>
        </w:rPr>
        <w:t>Fall</w:t>
      </w:r>
      <w:proofErr w:type="gramEnd"/>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The integration of AI in education necessitates three pivotal mindset shifts:</w:t>
      </w:r>
    </w:p>
    <w:p w:rsidR="00B271D5" w:rsidRDefault="00B271D5" w:rsidP="00B271D5">
      <w:pPr>
        <w:numPr>
          <w:ilvl w:val="0"/>
          <w:numId w:val="1"/>
        </w:numPr>
        <w:spacing w:before="360" w:after="100" w:afterAutospacing="1" w:line="240" w:lineRule="auto"/>
        <w:ind w:left="1200"/>
        <w:rPr>
          <w:rFonts w:ascii="Segoe UI" w:hAnsi="Segoe UI" w:cs="Segoe UI"/>
          <w:sz w:val="30"/>
          <w:szCs w:val="30"/>
        </w:rPr>
      </w:pPr>
      <w:r>
        <w:rPr>
          <w:rFonts w:ascii="Segoe UI" w:hAnsi="Segoe UI" w:cs="Segoe UI"/>
          <w:sz w:val="30"/>
          <w:szCs w:val="30"/>
        </w:rPr>
        <w:t>From Fixed to Growth: Recognizing that AI is a tool for enhancement, not replacement. Educators should view AI as a means to augment their teaching capabilities, offering personalized learning experiences.</w:t>
      </w:r>
    </w:p>
    <w:p w:rsidR="00B271D5" w:rsidRDefault="00B271D5" w:rsidP="00B271D5">
      <w:pPr>
        <w:numPr>
          <w:ilvl w:val="0"/>
          <w:numId w:val="1"/>
        </w:numPr>
        <w:spacing w:before="360" w:after="100" w:afterAutospacing="1" w:line="240" w:lineRule="auto"/>
        <w:ind w:left="1200"/>
        <w:rPr>
          <w:rFonts w:ascii="Segoe UI" w:hAnsi="Segoe UI" w:cs="Segoe UI"/>
          <w:sz w:val="30"/>
          <w:szCs w:val="30"/>
        </w:rPr>
      </w:pPr>
      <w:r>
        <w:rPr>
          <w:rFonts w:ascii="Segoe UI" w:hAnsi="Segoe UI" w:cs="Segoe UI"/>
          <w:sz w:val="30"/>
          <w:szCs w:val="30"/>
        </w:rPr>
        <w:t>From Information to Application: With vast information at our fingertips, the emphasis should shift from mere knowledge acquisition to its application. AI can simulate real-world challenges, ensuring students are not just knowledgeable but also adept at applying what they've learned.</w:t>
      </w:r>
    </w:p>
    <w:p w:rsidR="00B271D5" w:rsidRDefault="00B271D5" w:rsidP="00B271D5">
      <w:pPr>
        <w:numPr>
          <w:ilvl w:val="0"/>
          <w:numId w:val="1"/>
        </w:numPr>
        <w:spacing w:before="360" w:after="100" w:afterAutospacing="1" w:line="240" w:lineRule="auto"/>
        <w:ind w:left="1200"/>
        <w:rPr>
          <w:rFonts w:ascii="Segoe UI" w:hAnsi="Segoe UI" w:cs="Segoe UI"/>
          <w:sz w:val="30"/>
          <w:szCs w:val="30"/>
        </w:rPr>
      </w:pPr>
      <w:r>
        <w:rPr>
          <w:rFonts w:ascii="Segoe UI" w:hAnsi="Segoe UI" w:cs="Segoe UI"/>
          <w:sz w:val="30"/>
          <w:szCs w:val="30"/>
        </w:rPr>
        <w:lastRenderedPageBreak/>
        <w:t>From Isolation to Collaboration: AI breaks down geographical barriers, enabling global collaboration. Students from diverse backgrounds can collaborate on projects, fostering a global perspective and cross-cultural understanding.</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We’ve found the following perspectives and resources helpful as we navigate this shift in mindset: </w:t>
      </w:r>
    </w:p>
    <w:p w:rsidR="00B271D5" w:rsidRDefault="00B271D5" w:rsidP="00B271D5">
      <w:pPr>
        <w:numPr>
          <w:ilvl w:val="0"/>
          <w:numId w:val="2"/>
        </w:numPr>
        <w:spacing w:before="360" w:after="100" w:afterAutospacing="1" w:line="240" w:lineRule="auto"/>
        <w:ind w:left="1200"/>
        <w:rPr>
          <w:rFonts w:ascii="Segoe UI" w:hAnsi="Segoe UI" w:cs="Segoe UI"/>
          <w:sz w:val="30"/>
          <w:szCs w:val="30"/>
        </w:rPr>
      </w:pPr>
      <w:hyperlink r:id="rId13" w:tgtFrame="_blank" w:history="1">
        <w:r>
          <w:rPr>
            <w:rStyle w:val="Hyperlink"/>
            <w:rFonts w:ascii="Segoe UI" w:hAnsi="Segoe UI" w:cs="Segoe UI"/>
            <w:b/>
            <w:bCs/>
            <w:sz w:val="30"/>
            <w:szCs w:val="30"/>
            <w:u w:val="none"/>
          </w:rPr>
          <w:t>The Role of AI in Higher Education</w:t>
        </w:r>
      </w:hyperlink>
    </w:p>
    <w:p w:rsidR="00B271D5" w:rsidRDefault="00B271D5" w:rsidP="00B271D5">
      <w:pPr>
        <w:numPr>
          <w:ilvl w:val="0"/>
          <w:numId w:val="2"/>
        </w:numPr>
        <w:spacing w:before="360" w:after="100" w:afterAutospacing="1" w:line="240" w:lineRule="auto"/>
        <w:ind w:left="1200"/>
        <w:rPr>
          <w:rFonts w:ascii="Segoe UI" w:hAnsi="Segoe UI" w:cs="Segoe UI"/>
          <w:sz w:val="30"/>
          <w:szCs w:val="30"/>
        </w:rPr>
      </w:pPr>
      <w:hyperlink r:id="rId14" w:tgtFrame="_blank" w:history="1">
        <w:r>
          <w:rPr>
            <w:rStyle w:val="Hyperlink"/>
            <w:rFonts w:ascii="Segoe UI" w:hAnsi="Segoe UI" w:cs="Segoe UI"/>
            <w:b/>
            <w:bCs/>
            <w:sz w:val="30"/>
            <w:szCs w:val="30"/>
            <w:u w:val="none"/>
          </w:rPr>
          <w:t xml:space="preserve">“I’m a Student. You Have No Idea How Much We are Using </w:t>
        </w:r>
        <w:proofErr w:type="spellStart"/>
        <w:r>
          <w:rPr>
            <w:rStyle w:val="Hyperlink"/>
            <w:rFonts w:ascii="Segoe UI" w:hAnsi="Segoe UI" w:cs="Segoe UI"/>
            <w:b/>
            <w:bCs/>
            <w:sz w:val="30"/>
            <w:szCs w:val="30"/>
            <w:u w:val="none"/>
          </w:rPr>
          <w:t>ChatGPT</w:t>
        </w:r>
        <w:proofErr w:type="spellEnd"/>
        <w:r>
          <w:rPr>
            <w:rStyle w:val="Hyperlink"/>
            <w:rFonts w:ascii="Segoe UI" w:hAnsi="Segoe UI" w:cs="Segoe UI"/>
            <w:b/>
            <w:bCs/>
            <w:sz w:val="30"/>
            <w:szCs w:val="30"/>
            <w:u w:val="none"/>
          </w:rPr>
          <w:t>”</w:t>
        </w:r>
      </w:hyperlink>
    </w:p>
    <w:p w:rsidR="00B271D5" w:rsidRDefault="00B271D5" w:rsidP="00B271D5">
      <w:pPr>
        <w:numPr>
          <w:ilvl w:val="0"/>
          <w:numId w:val="2"/>
        </w:numPr>
        <w:spacing w:before="360" w:after="100" w:afterAutospacing="1" w:line="240" w:lineRule="auto"/>
        <w:ind w:left="1200"/>
        <w:rPr>
          <w:rFonts w:ascii="Segoe UI" w:hAnsi="Segoe UI" w:cs="Segoe UI"/>
          <w:sz w:val="30"/>
          <w:szCs w:val="30"/>
        </w:rPr>
      </w:pPr>
      <w:hyperlink r:id="rId15" w:tgtFrame="_blank" w:history="1">
        <w:r>
          <w:rPr>
            <w:rStyle w:val="Hyperlink"/>
            <w:rFonts w:ascii="Segoe UI" w:hAnsi="Segoe UI" w:cs="Segoe UI"/>
            <w:b/>
            <w:bCs/>
            <w:sz w:val="30"/>
            <w:szCs w:val="30"/>
            <w:u w:val="none"/>
          </w:rPr>
          <w:t>How Will Artificial Intelligence Change Higher Ed?</w:t>
        </w:r>
      </w:hyperlink>
    </w:p>
    <w:p w:rsidR="00B271D5" w:rsidRDefault="00B271D5" w:rsidP="00B271D5">
      <w:pPr>
        <w:numPr>
          <w:ilvl w:val="0"/>
          <w:numId w:val="2"/>
        </w:numPr>
        <w:spacing w:before="360" w:after="100" w:afterAutospacing="1" w:line="240" w:lineRule="auto"/>
        <w:ind w:left="1200"/>
        <w:rPr>
          <w:rFonts w:ascii="Segoe UI" w:hAnsi="Segoe UI" w:cs="Segoe UI"/>
          <w:sz w:val="30"/>
          <w:szCs w:val="30"/>
        </w:rPr>
      </w:pPr>
      <w:hyperlink r:id="rId16" w:tgtFrame="_blank" w:history="1">
        <w:r>
          <w:rPr>
            <w:rStyle w:val="Hyperlink"/>
            <w:rFonts w:ascii="Segoe UI" w:hAnsi="Segoe UI" w:cs="Segoe UI"/>
            <w:b/>
            <w:bCs/>
            <w:sz w:val="30"/>
            <w:szCs w:val="30"/>
            <w:u w:val="none"/>
          </w:rPr>
          <w:t>3 ways higher education can prepare for the generative AI revolution</w:t>
        </w:r>
      </w:hyperlink>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The acceleration of AI is not just a technological evolution; it's a call to rethink, reimagine, and reshape our pedagogical approaches. By embracing AI, we're not just adopting a tool; we're committing to a future where education is more personalized, dynamic, and globally connected. As we stand at this juncture, let's remember the essence of assessment to ensure that in this AI-driven era, we continue to "sit beside" our students, guiding, mentoring, and journeying with them.</w:t>
      </w:r>
    </w:p>
    <w:p w:rsidR="00B271D5" w:rsidRDefault="00B271D5" w:rsidP="00B271D5">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To learn more about how you can integrate AI into your courses and career guidance we invite you to join our </w:t>
      </w:r>
      <w:proofErr w:type="gramStart"/>
      <w:r>
        <w:rPr>
          <w:rFonts w:ascii="Segoe UI" w:hAnsi="Segoe UI" w:cs="Segoe UI"/>
          <w:sz w:val="30"/>
          <w:szCs w:val="30"/>
        </w:rPr>
        <w:t>Fall</w:t>
      </w:r>
      <w:proofErr w:type="gramEnd"/>
      <w:r>
        <w:rPr>
          <w:rFonts w:ascii="Segoe UI" w:hAnsi="Segoe UI" w:cs="Segoe UI"/>
          <w:sz w:val="30"/>
          <w:szCs w:val="30"/>
        </w:rPr>
        <w:t xml:space="preserve"> webinar series.</w:t>
      </w:r>
    </w:p>
    <w:p w:rsidR="00B271D5" w:rsidRDefault="00B271D5" w:rsidP="00B271D5">
      <w:pPr>
        <w:rPr>
          <w:rFonts w:ascii="Segoe UI" w:hAnsi="Segoe UI" w:cs="Segoe UI"/>
          <w:sz w:val="30"/>
          <w:szCs w:val="30"/>
        </w:rPr>
      </w:pPr>
      <w:r>
        <w:rPr>
          <w:rFonts w:ascii="Segoe UI" w:hAnsi="Segoe UI" w:cs="Segoe UI"/>
          <w:sz w:val="30"/>
          <w:szCs w:val="30"/>
        </w:rPr>
        <w:pict>
          <v:rect id="_x0000_i1028" style="width:0;height:.75pt" o:hralign="center" o:hrstd="t" o:hr="t" fillcolor="#a0a0a0" stroked="f"/>
        </w:pict>
      </w:r>
    </w:p>
    <w:p w:rsidR="00B271D5" w:rsidRDefault="00B271D5" w:rsidP="00B271D5">
      <w:pPr>
        <w:rPr>
          <w:rFonts w:ascii="Times New Roman" w:hAnsi="Times New Roman" w:cs="Times New Roman"/>
          <w:sz w:val="24"/>
          <w:szCs w:val="24"/>
        </w:rPr>
      </w:pPr>
      <w:r>
        <w:rPr>
          <w:noProof/>
        </w:rPr>
        <w:lastRenderedPageBreak/>
        <w:drawing>
          <wp:inline distT="0" distB="0" distL="0" distR="0">
            <wp:extent cx="5980911" cy="3130010"/>
            <wp:effectExtent l="0" t="0" r="127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3622" cy="3136662"/>
                    </a:xfrm>
                    <a:prstGeom prst="rect">
                      <a:avLst/>
                    </a:prstGeom>
                    <a:noFill/>
                    <a:ln>
                      <a:noFill/>
                    </a:ln>
                  </pic:spPr>
                </pic:pic>
              </a:graphicData>
            </a:graphic>
          </wp:inline>
        </w:drawing>
      </w:r>
    </w:p>
    <w:p w:rsidR="00B271D5" w:rsidRDefault="00B271D5" w:rsidP="00B271D5">
      <w:pPr>
        <w:pStyle w:val="NormalWeb"/>
        <w:spacing w:before="240" w:beforeAutospacing="0" w:after="240" w:afterAutospacing="0"/>
        <w:rPr>
          <w:rFonts w:ascii="Segoe UI" w:hAnsi="Segoe UI" w:cs="Segoe UI"/>
          <w:sz w:val="30"/>
          <w:szCs w:val="30"/>
        </w:rPr>
      </w:pPr>
      <w:r>
        <w:rPr>
          <w:rStyle w:val="Strong"/>
          <w:rFonts w:ascii="Segoe UI" w:hAnsi="Segoe UI" w:cs="Segoe UI"/>
          <w:sz w:val="30"/>
          <w:szCs w:val="30"/>
        </w:rPr>
        <w:t>Get Career-Ready with an AI-Enhanced Portfolio: </w:t>
      </w:r>
      <w:r>
        <w:rPr>
          <w:rFonts w:ascii="Segoe UI" w:hAnsi="Segoe UI" w:cs="Segoe UI"/>
          <w:sz w:val="30"/>
          <w:szCs w:val="30"/>
        </w:rPr>
        <w:t xml:space="preserve">With the acceleration of AI, you might be wondering how to prepare yourself for the future of work and stand out in the competitive job market?  Join </w:t>
      </w:r>
      <w:proofErr w:type="spellStart"/>
      <w:r>
        <w:rPr>
          <w:rFonts w:ascii="Segoe UI" w:hAnsi="Segoe UI" w:cs="Segoe UI"/>
          <w:sz w:val="30"/>
          <w:szCs w:val="30"/>
        </w:rPr>
        <w:t>Wix</w:t>
      </w:r>
      <w:proofErr w:type="spellEnd"/>
      <w:r>
        <w:rPr>
          <w:rFonts w:ascii="Segoe UI" w:hAnsi="Segoe UI" w:cs="Segoe UI"/>
          <w:sz w:val="30"/>
          <w:szCs w:val="30"/>
        </w:rPr>
        <w:t xml:space="preserve"> Higher Education to learn how you can use AI tools to create a well-designed website portfolio and how you can leverage AI to give you a competitive advantage in your job search.  And you’ll receive… a one-year FREE </w:t>
      </w:r>
      <w:proofErr w:type="spellStart"/>
      <w:r>
        <w:rPr>
          <w:rFonts w:ascii="Segoe UI" w:hAnsi="Segoe UI" w:cs="Segoe UI"/>
          <w:sz w:val="30"/>
          <w:szCs w:val="30"/>
        </w:rPr>
        <w:t>Wix</w:t>
      </w:r>
      <w:proofErr w:type="spellEnd"/>
      <w:r>
        <w:rPr>
          <w:rFonts w:ascii="Segoe UI" w:hAnsi="Segoe UI" w:cs="Segoe UI"/>
          <w:sz w:val="30"/>
          <w:szCs w:val="30"/>
        </w:rPr>
        <w:t xml:space="preserve"> premium plan!</w:t>
      </w:r>
    </w:p>
    <w:p w:rsidR="00B271D5" w:rsidRDefault="00B271D5"/>
    <w:sectPr w:rsidR="00B2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6CE"/>
    <w:multiLevelType w:val="multilevel"/>
    <w:tmpl w:val="223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859C8"/>
    <w:multiLevelType w:val="multilevel"/>
    <w:tmpl w:val="312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D5"/>
    <w:rsid w:val="00667B9B"/>
    <w:rsid w:val="00B271D5"/>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B782"/>
  <w15:chartTrackingRefBased/>
  <w15:docId w15:val="{23EBFE48-75DC-46FF-9A7E-A1999556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71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71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271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1D5"/>
    <w:rPr>
      <w:b/>
      <w:bCs/>
    </w:rPr>
  </w:style>
  <w:style w:type="character" w:styleId="Hyperlink">
    <w:name w:val="Hyperlink"/>
    <w:basedOn w:val="DefaultParagraphFont"/>
    <w:uiPriority w:val="99"/>
    <w:semiHidden/>
    <w:unhideWhenUsed/>
    <w:rsid w:val="00B27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609007">
      <w:bodyDiv w:val="1"/>
      <w:marLeft w:val="0"/>
      <w:marRight w:val="0"/>
      <w:marTop w:val="0"/>
      <w:marBottom w:val="0"/>
      <w:divBdr>
        <w:top w:val="none" w:sz="0" w:space="0" w:color="auto"/>
        <w:left w:val="none" w:sz="0" w:space="0" w:color="auto"/>
        <w:bottom w:val="none" w:sz="0" w:space="0" w:color="auto"/>
        <w:right w:val="none" w:sz="0" w:space="0" w:color="auto"/>
      </w:divBdr>
      <w:divsChild>
        <w:div w:id="351997972">
          <w:marLeft w:val="0"/>
          <w:marRight w:val="0"/>
          <w:marTop w:val="0"/>
          <w:marBottom w:val="0"/>
          <w:divBdr>
            <w:top w:val="none" w:sz="0" w:space="0" w:color="auto"/>
            <w:left w:val="none" w:sz="0" w:space="0" w:color="auto"/>
            <w:bottom w:val="none" w:sz="0" w:space="0" w:color="auto"/>
            <w:right w:val="none" w:sz="0" w:space="0" w:color="auto"/>
          </w:divBdr>
        </w:div>
      </w:divsChild>
    </w:div>
    <w:div w:id="20845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umebuilder.com/1-in-4-companies-have-already-replaced-workers-with-chatgpt/" TargetMode="External"/><Relationship Id="rId13" Type="http://schemas.openxmlformats.org/officeDocument/2006/relationships/hyperlink" Target="https://news.asu.edu/20230622-creativity-role-ai-higher-edu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aceweb.org/about-us/press/employers-seek-key-attributes-on-college-grads-resumes-as-their-focus-on-gpa-wanes/"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weforum.org/agenda/2023/05/3-ways-higher-education-can-prepare-for-generative-ai-revolution/" TargetMode="External"/><Relationship Id="rId1" Type="http://schemas.openxmlformats.org/officeDocument/2006/relationships/numbering" Target="numbering.xml"/><Relationship Id="rId6" Type="http://schemas.openxmlformats.org/officeDocument/2006/relationships/hyperlink" Target="https://www.oneusefulthing.org/p/my-class-required-ai-heres-what-ive" TargetMode="External"/><Relationship Id="rId11" Type="http://schemas.openxmlformats.org/officeDocument/2006/relationships/hyperlink" Target="https://www.google.com/url?q=https://www.wix.com/blog/best-portfolio-websites/&amp;sa=D&amp;source=editors&amp;ust=1691685174806433&amp;usg=AOvVaw1lQQNK36NvPBEY-pCt54iM" TargetMode="External"/><Relationship Id="rId5" Type="http://schemas.openxmlformats.org/officeDocument/2006/relationships/hyperlink" Target="https://www.chronicle.com/article/scared-of-ai-dont-be-computer-science-instructors-say?utm_source=Iterable&amp;utm_medium=email&amp;utm_campaign=campaign_7421649_nl_Academe-Today_date_20230807&amp;cid=at&amp;sra=true" TargetMode="External"/><Relationship Id="rId15" Type="http://schemas.openxmlformats.org/officeDocument/2006/relationships/hyperlink" Target="http://chronicle.com/article/how-will-artificial-intelligence-change-higher-ed?cid=gen_sign_i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eforum.org/agenda/2023/05/future-of-jobs-2023-skills/" TargetMode="External"/><Relationship Id="rId14" Type="http://schemas.openxmlformats.org/officeDocument/2006/relationships/hyperlink" Target="https://www.chronicle.com/article/im-a-student-you-have-no-idea-how-much-were-using-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2023-12-19T16:05:00Z</dcterms:created>
  <dcterms:modified xsi:type="dcterms:W3CDTF">2023-12-19T16:06:00Z</dcterms:modified>
</cp:coreProperties>
</file>