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84" w:rsidRDefault="00CD4A84">
      <w:r w:rsidRPr="00CD4A84">
        <w:drawing>
          <wp:inline distT="0" distB="0" distL="0" distR="0" wp14:anchorId="57C6D4E4" wp14:editId="55661316">
            <wp:extent cx="2375022" cy="26290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84" w:rsidRDefault="00CD4A84" w:rsidP="00CD4A84"/>
    <w:p w:rsidR="00CD4A84" w:rsidRPr="00CD4A84" w:rsidRDefault="00CD4A84" w:rsidP="00CD4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Segoe UI Symbol" w:eastAsia="Times New Roman" w:hAnsi="Segoe UI Symbol" w:cs="Segoe UI Symbol"/>
          <w:b/>
          <w:bCs/>
          <w:sz w:val="24"/>
          <w:szCs w:val="24"/>
        </w:rPr>
        <w:t>🕰</w:t>
      </w: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️ Product Name: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Breitling </w:t>
      </w:r>
      <w:proofErr w:type="spellStart"/>
      <w:r w:rsidRPr="00CD4A84">
        <w:rPr>
          <w:rFonts w:ascii="Times New Roman" w:eastAsia="Times New Roman" w:hAnsi="Times New Roman" w:cs="Times New Roman"/>
          <w:sz w:val="24"/>
          <w:szCs w:val="24"/>
        </w:rPr>
        <w:t>Navitimer</w:t>
      </w:r>
      <w:proofErr w:type="spellEnd"/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B01 Chronograph 41</w:t>
      </w:r>
    </w:p>
    <w:p w:rsidR="00CD4A84" w:rsidRPr="00CD4A84" w:rsidRDefault="00CD4A84" w:rsidP="00CD4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Segoe UI Symbol" w:eastAsia="Times New Roman" w:hAnsi="Segoe UI Symbol" w:cs="Segoe UI Symbol"/>
          <w:b/>
          <w:bCs/>
          <w:sz w:val="24"/>
          <w:szCs w:val="24"/>
        </w:rPr>
        <w:t>📄</w:t>
      </w: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br/>
        <w:t xml:space="preserve">The Breitling </w:t>
      </w:r>
      <w:proofErr w:type="spellStart"/>
      <w:r w:rsidRPr="00CD4A84">
        <w:rPr>
          <w:rFonts w:ascii="Times New Roman" w:eastAsia="Times New Roman" w:hAnsi="Times New Roman" w:cs="Times New Roman"/>
          <w:sz w:val="24"/>
          <w:szCs w:val="24"/>
        </w:rPr>
        <w:t>Navitimer</w:t>
      </w:r>
      <w:proofErr w:type="spellEnd"/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B01 Chronograph 41 is a sophisticated pilot's watch that combines classic design with modern functionality. Featuring the in-house Breitling 01 movement, it offers a 70-hour power reserve and a distinctive circular slide rule bezel for aviation calculations.</w:t>
      </w:r>
    </w:p>
    <w:p w:rsidR="00CD4A84" w:rsidRPr="00CD4A84" w:rsidRDefault="00CD4A84" w:rsidP="00CD4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Specifications: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Breitling 01 (Manufacture), self-winding mechanical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Power Reserve: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Approximately 70 hours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Chronograph: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1/4th second, 30 minutes, 12 hours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Case Diameter: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41 mm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Case Thickness: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13.6 mm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3 bars (30 meters)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Crystal: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Cambered sapphire, </w:t>
      </w:r>
      <w:proofErr w:type="spellStart"/>
      <w:r w:rsidRPr="00CD4A84">
        <w:rPr>
          <w:rFonts w:ascii="Times New Roman" w:eastAsia="Times New Roman" w:hAnsi="Times New Roman" w:cs="Times New Roman"/>
          <w:sz w:val="24"/>
          <w:szCs w:val="24"/>
        </w:rPr>
        <w:t>glareproofed</w:t>
      </w:r>
      <w:proofErr w:type="spellEnd"/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both sides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Bezel: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Bidirectional, slide rule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Strap Options: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Alligator leather or stainless steel bracelet</w:t>
      </w:r>
    </w:p>
    <w:p w:rsidR="00CD4A84" w:rsidRPr="00CD4A84" w:rsidRDefault="00CD4A84" w:rsidP="00CD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Dial Options: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Various, including blue, green, copper, and silver</w:t>
      </w:r>
    </w:p>
    <w:p w:rsidR="00CD4A84" w:rsidRDefault="00CD4A84" w:rsidP="000E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Approximately 90 g (without strap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CD4A84" w:rsidRPr="00CD4A84" w:rsidRDefault="00CD4A84" w:rsidP="000E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A84" w:rsidRPr="00CD4A84" w:rsidRDefault="00CD4A84" w:rsidP="00CD4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</w:p>
    <w:p w:rsidR="00CD4A84" w:rsidRPr="00CD4A84" w:rsidRDefault="00CD4A84" w:rsidP="00CD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A84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</w:t>
      </w:r>
      <w:r w:rsidRPr="00CD4A84">
        <w:rPr>
          <w:rFonts w:ascii="Times New Roman" w:eastAsia="Times New Roman" w:hAnsi="Times New Roman" w:cs="Times New Roman"/>
          <w:sz w:val="24"/>
          <w:szCs w:val="24"/>
        </w:rPr>
        <w:t xml:space="preserve"> $9,450 USD</w:t>
      </w:r>
    </w:p>
    <w:p w:rsidR="00F807B2" w:rsidRPr="00CD4A84" w:rsidRDefault="00CD4A84" w:rsidP="00CD4A84"/>
    <w:sectPr w:rsidR="00F807B2" w:rsidRPr="00CD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875C4"/>
    <w:multiLevelType w:val="multilevel"/>
    <w:tmpl w:val="658E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80CFA"/>
    <w:multiLevelType w:val="multilevel"/>
    <w:tmpl w:val="100A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E1"/>
    <w:rsid w:val="0044043C"/>
    <w:rsid w:val="004925E1"/>
    <w:rsid w:val="00805DD8"/>
    <w:rsid w:val="00C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273F"/>
  <w15:chartTrackingRefBased/>
  <w15:docId w15:val="{B7611255-B8ED-45D5-B24B-5D09F8FA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4A84"/>
    <w:rPr>
      <w:b/>
      <w:bCs/>
    </w:rPr>
  </w:style>
  <w:style w:type="character" w:customStyle="1" w:styleId="relative">
    <w:name w:val="relative"/>
    <w:basedOn w:val="DefaultParagraphFont"/>
    <w:rsid w:val="00CD4A84"/>
  </w:style>
  <w:style w:type="character" w:customStyle="1" w:styleId="ms-1">
    <w:name w:val="ms-1"/>
    <w:basedOn w:val="DefaultParagraphFont"/>
    <w:rsid w:val="00CD4A84"/>
  </w:style>
  <w:style w:type="character" w:customStyle="1" w:styleId="max-w-full">
    <w:name w:val="max-w-full"/>
    <w:basedOn w:val="DefaultParagraphFont"/>
    <w:rsid w:val="00CD4A84"/>
  </w:style>
  <w:style w:type="character" w:customStyle="1" w:styleId="-me-1">
    <w:name w:val="-me-1"/>
    <w:basedOn w:val="DefaultParagraphFont"/>
    <w:rsid w:val="00CD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2025-05-17T18:49:00Z</dcterms:created>
  <dcterms:modified xsi:type="dcterms:W3CDTF">2025-05-17T18:51:00Z</dcterms:modified>
</cp:coreProperties>
</file>