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4B" w:val="clear"/>
            <w:tcMar>
              <w:top w:type="dxa" w:w="600"/>
              <w:left w:type="dxa" w:w="400"/>
              <w:bottom w:type="dxa" w:w="600"/>
              <w:right w:type="dxa" w:w="400"/>
            </w:tcMar>
          </w:tcPr>
          <w:p>
            <w:pPr>
              <w:jc w:val="center"/>
            </w:pPr>
            <w:r>
              <w:rPr>
                <w:rFonts w:ascii="Arial" w:cs="Arial" w:eastAsia="Arial" w:hAnsi="Arial"/>
                <w:color w:val="A0B4C8"/>
                <w:spacing w:val="120"/>
                <w:sz w:val="22"/>
                <w:szCs w:val="22"/>
              </w:rPr>
              <w:t xml:space="preserve">FRONTLINE FRAMEWORKS</w:t>
            </w:r>
          </w:p>
          <w:p>
            <w:pPr>
              <w:spacing w:before="120"/>
              <w:jc w:val="center"/>
            </w:pPr>
            <w:r>
              <w:rPr>
                <w:rFonts w:ascii="Arial" w:cs="Arial" w:eastAsia="Arial" w:hAnsi="Arial"/>
                <w:b/>
                <w:bCs/>
                <w:color w:val="FFFFFF"/>
                <w:sz w:val="52"/>
                <w:szCs w:val="52"/>
              </w:rPr>
              <w:t xml:space="preserve">Operational Diagnostic System</w:t>
            </w:r>
          </w:p>
          <w:p>
            <w:pPr>
              <w:spacing w:before="80"/>
              <w:jc w:val="center"/>
            </w:pPr>
            <w:r>
              <w:rPr>
                <w:rFonts w:ascii="Arial" w:cs="Arial" w:eastAsia="Arial" w:hAnsi="Arial"/>
                <w:color w:val="A0B4C8"/>
                <w:sz w:val="26"/>
                <w:szCs w:val="26"/>
              </w:rPr>
              <w:t xml:space="preserve">Complete Questionnaire Specification</w:t>
            </w:r>
          </w:p>
          <w:p>
            <w:pPr>
              <w:spacing w:before="200"/>
              <w:jc w:val="center"/>
            </w:pPr>
            <w:r>
              <w:rPr>
                <w:rFonts w:ascii="Arial" w:cs="Arial" w:eastAsia="Arial" w:hAnsi="Arial"/>
                <w:color w:val="7090A8"/>
                <w:sz w:val="22"/>
                <w:szCs w:val="22"/>
              </w:rPr>
              <w:t xml:space="preserve">Annual Baseline  ·  Monthly Core  ·  Monthly Optional</w:t>
            </w:r>
          </w:p>
          <w:p>
            <w:pPr>
              <w:spacing w:before="80"/>
              <w:jc w:val="center"/>
            </w:pPr>
            <w:r>
              <w:rPr>
                <w:rFonts w:ascii="Arial" w:cs="Arial" w:eastAsia="Arial" w:hAnsi="Arial"/>
                <w:i/>
                <w:iCs/>
                <w:color w:val="607888"/>
                <w:sz w:val="20"/>
                <w:szCs w:val="20"/>
              </w:rPr>
              <w:t xml:space="preserve">Developer Reference Document</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1" w:val="clear"/>
            <w:tcMar>
              <w:top w:type="dxa" w:w="160"/>
              <w:left w:type="dxa" w:w="200"/>
              <w:bottom w:type="dxa" w:w="160"/>
              <w:right w:type="dxa" w:w="200"/>
            </w:tcMar>
          </w:tcPr>
          <w:p>
            <w:r>
              <w:rPr>
                <w:rFonts w:ascii="Arial" w:cs="Arial" w:eastAsia="Arial" w:hAnsi="Arial"/>
                <w:b/>
                <w:bCs/>
                <w:color w:val="FFFFFF"/>
                <w:sz w:val="26"/>
                <w:szCs w:val="26"/>
              </w:rPr>
              <w:t xml:space="preserve">HOW TO READ THIS DOCUMENT</w:t>
            </w:r>
            <w:r>
              <w:t xml:space="preserve"/>
            </w:r>
          </w:p>
        </w:tc>
      </w:tr>
    </w:tbl>
    <w:p>
      <w:pPr>
        <w:spacing w:after="0" w:before="160"/>
      </w:pPr>
      <w:r>
        <w:t xml:space="preserve"/>
      </w:r>
    </w:p>
    <w:p>
      <w:pPr>
        <w:spacing w:after="60" w:before="60"/>
      </w:pPr>
      <w:r>
        <w:rPr>
          <w:rFonts w:ascii="Arial" w:cs="Arial" w:eastAsia="Arial" w:hAnsi="Arial"/>
          <w:color w:val="000000"/>
          <w:sz w:val="20"/>
          <w:szCs w:val="20"/>
        </w:rPr>
        <w:t xml:space="preserve">This document specifies the complete ODS questionnaire in three layers. Each layer is described below. Developers should implement all three as distinct flows.</w:t>
      </w:r>
    </w:p>
    <w:p>
      <w:pPr>
        <w:spacing w:after="0" w:before="80"/>
      </w:pPr>
      <w:r>
        <w:t xml:space="preserve"/>
      </w:r>
    </w:p>
    <w:p>
      <w:pPr>
        <w:spacing w:after="80" w:before="160"/>
      </w:pPr>
      <w:r>
        <w:rPr>
          <w:rFonts w:ascii="Arial" w:cs="Arial" w:eastAsia="Arial" w:hAnsi="Arial"/>
          <w:b/>
          <w:bCs/>
          <w:color w:val="1B2E4B"/>
          <w:sz w:val="20"/>
          <w:szCs w:val="20"/>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Annual baseline</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Completed at signup and each annual renewal. Establishes the agency profile that all monthly scoring draws from. Does not score month-to-month — feeds the scoring engine as static context.</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Monthly core</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Completed every month. All questions are required. Missing data breaks domain calculations. These 24 questions produce the five domain scores and the overall health 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Monthly optional</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Completed monthly but not required. Improves scoring precision and enriches AI-generated strategic plans. If skipped, the system notes data was incomplete in the output report.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4B" w:sz="16"/>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i/>
                <w:iCs/>
                <w:color w:val="444441"/>
                <w:sz w:val="18"/>
                <w:szCs w:val="18"/>
              </w:rPr>
              <w:t xml:space="preserve">Color key in question tables: [NEW] = question added in this version (not in original ODS). [GOAL] = goal-setting input used by the AI strategic plan engine. No badge = original ODS question retained unchanged.</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4B" w:val="clear"/>
            <w:tcMar>
              <w:top w:type="dxa" w:w="160"/>
              <w:left w:type="dxa" w:w="200"/>
              <w:bottom w:type="dxa" w:w="160"/>
              <w:right w:type="dxa" w:w="200"/>
            </w:tcMar>
          </w:tcPr>
          <w:p>
            <w:r>
              <w:rPr>
                <w:rFonts w:ascii="Arial" w:cs="Arial" w:eastAsia="Arial" w:hAnsi="Arial"/>
                <w:b/>
                <w:bCs/>
                <w:color w:val="FFFFFF"/>
                <w:sz w:val="26"/>
                <w:szCs w:val="26"/>
              </w:rPr>
              <w:t xml:space="preserve">PART 1 — ANNUAL BASELINE</w:t>
            </w:r>
            <w:r>
              <w:rPr>
                <w:rFonts w:ascii="Arial" w:cs="Arial" w:eastAsia="Arial" w:hAnsi="Arial"/>
                <w:color w:val="D0D0D0"/>
                <w:sz w:val="20"/>
                <w:szCs w:val="20"/>
              </w:rPr>
              <w:t xml:space="preserve">   Completed at signup and each annual renewal</w:t>
            </w:r>
          </w:p>
        </w:tc>
      </w:tr>
    </w:tbl>
    <w:p>
      <w:pPr>
        <w:spacing w:after="0" w:before="160"/>
      </w:pPr>
      <w:r>
        <w:t xml:space="preserve"/>
      </w:r>
    </w:p>
    <w:p>
      <w:pPr>
        <w:spacing w:after="60" w:before="60"/>
      </w:pPr>
      <w:r>
        <w:rPr>
          <w:rFonts w:ascii="Arial" w:cs="Arial" w:eastAsia="Arial" w:hAnsi="Arial"/>
          <w:color w:val="000000"/>
          <w:sz w:val="20"/>
          <w:szCs w:val="20"/>
        </w:rPr>
        <w:t xml:space="preserve">The annual baseline establishes the agency's static profile. These fields are not re-entered monthly. They feed the scoring engine as constant context and are refreshed once per year at renewal — or mid-year if a significant structural change occurs (e.g. a budget reauthorization or major reorganization).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200"/>
              <w:bottom w:type="dxa" w:w="100"/>
              <w:right w:type="dxa" w:w="200"/>
            </w:tcMar>
          </w:tcPr>
          <w:p>
            <w:r>
              <w:rPr>
                <w:rFonts w:ascii="Arial" w:cs="Arial" w:eastAsia="Arial" w:hAnsi="Arial"/>
                <w:b/>
                <w:bCs/>
                <w:color w:val="000000"/>
                <w:sz w:val="22"/>
                <w:szCs w:val="22"/>
              </w:rPr>
              <w:t xml:space="preserve">1A — Agency identity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A-1</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Agency name</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Text — free entry</w:t>
            </w:r>
          </w:p>
          <w:p>
            <w:pPr>
              <w:spacing w:before="40"/>
            </w:pPr>
            <w:r>
              <w:rPr>
                <w:rFonts w:ascii="Arial" w:cs="Arial" w:eastAsia="Arial" w:hAnsi="Arial"/>
                <w:color w:val="0F6E56"/>
                <w:sz w:val="17"/>
                <w:szCs w:val="17"/>
              </w:rPr>
              <w:t xml:space="preserve">Tracking only. No score.</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A-2</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Agency type</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Law enforcement / Fire / EMS / Dispatch / Combined</w:t>
            </w:r>
          </w:p>
          <w:p>
            <w:pPr>
              <w:spacing w:before="40"/>
            </w:pPr>
            <w:r>
              <w:rPr>
                <w:rFonts w:ascii="Arial" w:cs="Arial" w:eastAsia="Arial" w:hAnsi="Arial"/>
                <w:color w:val="0F6E56"/>
                <w:sz w:val="17"/>
                <w:szCs w:val="17"/>
              </w:rPr>
              <w:t xml:space="preserve">Tracking only. Determines benchmark peer group.</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A-3</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Agency size category</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Small (&lt;25) / Medium (25–99) / Large (100–299) / Major (300+)</w:t>
            </w:r>
          </w:p>
          <w:p>
            <w:pPr>
              <w:spacing w:before="40"/>
            </w:pPr>
            <w:r>
              <w:rPr>
                <w:rFonts w:ascii="Arial" w:cs="Arial" w:eastAsia="Arial" w:hAnsi="Arial"/>
                <w:color w:val="0F6E56"/>
                <w:sz w:val="17"/>
                <w:szCs w:val="17"/>
              </w:rPr>
              <w:t xml:space="preserve">Tracking only. Determines benchmark peer group.</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A-4</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Primary service jurisdiction</w:t>
            </w:r>
            <w:r>
              <w:rPr>
                <w:rFonts w:ascii="Arial" w:cs="Arial" w:eastAsia="Arial" w:hAnsi="Arial"/>
                <w:b/>
                <w:bCs/>
                <w:color w:val="3C3489"/>
                <w:sz w:val="18"/>
                <w:szCs w:val="18"/>
              </w:rPr>
              <w:t xml:space="preserve"> [NEW]</w:t>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Text — city, county, or district name</w:t>
            </w:r>
          </w:p>
          <w:p>
            <w:pPr>
              <w:spacing w:before="40"/>
            </w:pPr>
            <w:r>
              <w:rPr>
                <w:rFonts w:ascii="Arial" w:cs="Arial" w:eastAsia="Arial" w:hAnsi="Arial"/>
                <w:color w:val="0F6E56"/>
                <w:sz w:val="17"/>
                <w:szCs w:val="17"/>
              </w:rPr>
              <w:t xml:space="preserve">Tracking only.</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A-5</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Geographic coverage area</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Used to calculate minimum staffing relative to coverage. Addresses the scenario-based logic: coverage area requires X personnel.</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square miles or zone count</w:t>
            </w:r>
          </w:p>
          <w:p>
            <w:pPr>
              <w:spacing w:before="40"/>
            </w:pPr>
            <w:r>
              <w:rPr>
                <w:rFonts w:ascii="Arial" w:cs="Arial" w:eastAsia="Arial" w:hAnsi="Arial"/>
                <w:color w:val="0F6E56"/>
                <w:sz w:val="17"/>
                <w:szCs w:val="17"/>
              </w:rPr>
              <w:t xml:space="preserve">Feeds minimum staffing calculation in Domain 1 and Operational Demand domain.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200"/>
              <w:bottom w:type="dxa" w:w="100"/>
              <w:right w:type="dxa" w:w="200"/>
            </w:tcMar>
          </w:tcPr>
          <w:p>
            <w:r>
              <w:rPr>
                <w:rFonts w:ascii="Arial" w:cs="Arial" w:eastAsia="Arial" w:hAnsi="Arial"/>
                <w:b/>
                <w:bCs/>
                <w:color w:val="000000"/>
                <w:sz w:val="22"/>
                <w:szCs w:val="22"/>
              </w:rPr>
              <w:t xml:space="preserve">1B — Structural staffing profile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A-6</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Total authorized positions</w:t>
            </w:r>
            <w:r>
              <w:t xml:space="preserve"/>
            </w:r>
          </w:p>
          <w:p>
            <w:pPr>
              <w:spacing w:before="40"/>
            </w:pPr>
            <w:r>
              <w:rPr>
                <w:rFonts w:ascii="Arial" w:cs="Arial" w:eastAsia="Arial" w:hAnsi="Arial"/>
                <w:i/>
                <w:iCs/>
                <w:color w:val="444441"/>
                <w:sz w:val="18"/>
                <w:szCs w:val="18"/>
              </w:rPr>
              <w:t xml:space="preserve">The ceiling the agency is authorized to staff to. Used as the denominator in fill rate, vacancy rate, and turnover calculations.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Core denominator. Used in Domain 1 calculations every month.</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A-7</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Total funded positions</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How many of the authorized positions are currently funded by the budget. Funded and authorized frequently diverge — this gap is a fiscal stress signal.</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Feeds Budget domain. If funded &lt; authorized, system flags a structural budget gap.</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A-8</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Minimum safe staffing level (agency-defined)</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What does the agency consider the minimum number of personnel for safe daily operations? This creates an absolute floor separate from fill rate percentage.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Feeds Domain 1 and Operational Demand. If filled positions fall below this number, system triggers a High Risk alert regardless of fill rate percentage.</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A-9</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Specialty unit positions (count)</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Total positions within specialty units (investigations, K9, SWAT, dispatch leads, etc.). Specialty vacancies create disproportionate operational risk.</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Used in Organizational Stability. Specialty vacancy rate scored separately from general vacancy rate.</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A-10</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Supervisor-to-staff ratio (current)</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Current span of control. Leadership sustainability degrades when ratio exceeds healthy norms. Industry standard is approximately 1:5 to 1:8 for public safety.</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ratio e.g. 1:8</w:t>
            </w:r>
          </w:p>
          <w:p>
            <w:pPr>
              <w:spacing w:before="40"/>
            </w:pPr>
            <w:r>
              <w:rPr>
                <w:rFonts w:ascii="Arial" w:cs="Arial" w:eastAsia="Arial" w:hAnsi="Arial"/>
                <w:color w:val="0F6E56"/>
                <w:sz w:val="17"/>
                <w:szCs w:val="17"/>
              </w:rPr>
              <w:t xml:space="preserve">Feeds Domain 5 Leadership Sustainability. Ratio outside healthy band reduces domain score.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200"/>
              <w:bottom w:type="dxa" w:w="100"/>
              <w:right w:type="dxa" w:w="200"/>
            </w:tcMar>
          </w:tcPr>
          <w:p>
            <w:r>
              <w:rPr>
                <w:rFonts w:ascii="Arial" w:cs="Arial" w:eastAsia="Arial" w:hAnsi="Arial"/>
                <w:b/>
                <w:bCs/>
                <w:color w:val="000000"/>
                <w:sz w:val="22"/>
                <w:szCs w:val="22"/>
              </w:rPr>
              <w:t xml:space="preserve">1C — Operational infrastructure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A-11</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Standard shift length (hours)</w:t>
            </w:r>
            <w:r>
              <w:t xml:space="preserve"/>
            </w:r>
          </w:p>
          <w:p>
            <w:pPr>
              <w:spacing w:before="40"/>
            </w:pPr>
            <w:r>
              <w:rPr>
                <w:rFonts w:ascii="Arial" w:cs="Arial" w:eastAsia="Arial" w:hAnsi="Arial"/>
                <w:i/>
                <w:iCs/>
                <w:color w:val="444441"/>
                <w:sz w:val="18"/>
                <w:szCs w:val="18"/>
              </w:rPr>
              <w:t xml:space="preserve">The agency's standard scheduled shift length. Used as baseline context for Domain 2 and Domain 3 shift length scoring.</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e.g. 8, 10, 12</w:t>
            </w:r>
          </w:p>
          <w:p>
            <w:pPr>
              <w:spacing w:before="40"/>
            </w:pPr>
            <w:r>
              <w:rPr>
                <w:rFonts w:ascii="Arial" w:cs="Arial" w:eastAsia="Arial" w:hAnsi="Arial"/>
                <w:color w:val="0F6E56"/>
                <w:sz w:val="17"/>
                <w:szCs w:val="17"/>
              </w:rPr>
              <w:t xml:space="preserve">Baseline for Domains 2 and 3. Monthly actual shift length is compared to this standard.</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A-12</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Shift schedule type</w:t>
            </w:r>
            <w:r>
              <w:rPr>
                <w:rFonts w:ascii="Arial" w:cs="Arial" w:eastAsia="Arial" w:hAnsi="Arial"/>
                <w:b/>
                <w:bCs/>
                <w:color w:val="3C3489"/>
                <w:sz w:val="18"/>
                <w:szCs w:val="18"/>
              </w:rPr>
              <w:t xml:space="preserve"> [NEW]</w:t>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8-hour / 10-hour / 12-hour / Mixed</w:t>
            </w:r>
          </w:p>
          <w:p>
            <w:pPr>
              <w:spacing w:before="40"/>
            </w:pPr>
            <w:r>
              <w:rPr>
                <w:rFonts w:ascii="Arial" w:cs="Arial" w:eastAsia="Arial" w:hAnsi="Arial"/>
                <w:color w:val="0F6E56"/>
                <w:sz w:val="17"/>
                <w:szCs w:val="17"/>
              </w:rPr>
              <w:t xml:space="preserve">Context for fatigue modeling. Mixed schedules increase fatigue risk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A-13</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Does the agency have a minimum rest period policy between shifts?</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Tracks whether a formal policy exists. Monthly optional question tracks compliance.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Yes / No</w:t>
            </w:r>
          </w:p>
          <w:p>
            <w:pPr>
              <w:spacing w:before="40"/>
            </w:pPr>
            <w:r>
              <w:rPr>
                <w:rFonts w:ascii="Arial" w:cs="Arial" w:eastAsia="Arial" w:hAnsi="Arial"/>
                <w:color w:val="0F6E56"/>
                <w:sz w:val="17"/>
                <w:szCs w:val="17"/>
              </w:rPr>
              <w:t xml:space="preserve">If No, system flags absence of policy as a fatigue risk indicator in Domain 3.</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A-14</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Does the agency have an active peer support team?</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Baseline infrastructure question. Peer support activation data is meaningless without knowing whether a program exists.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Yes / No / In development</w:t>
            </w:r>
          </w:p>
          <w:p>
            <w:pPr>
              <w:spacing w:before="40"/>
            </w:pPr>
            <w:r>
              <w:rPr>
                <w:rFonts w:ascii="Arial" w:cs="Arial" w:eastAsia="Arial" w:hAnsi="Arial"/>
                <w:color w:val="0F6E56"/>
                <w:sz w:val="17"/>
                <w:szCs w:val="17"/>
              </w:rPr>
              <w:t xml:space="preserve">Feeds Domain 4. If No or In Development, peer support readiness scoring is adjusted and system flags infrastructure gap in report.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A-15</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Does the agency have an Employee Assistance Program (EAP)?</w:t>
            </w:r>
            <w:r>
              <w:rPr>
                <w:rFonts w:ascii="Arial" w:cs="Arial" w:eastAsia="Arial" w:hAnsi="Arial"/>
                <w:b/>
                <w:bCs/>
                <w:color w:val="3C3489"/>
                <w:sz w:val="18"/>
                <w:szCs w:val="18"/>
              </w:rPr>
              <w:t xml:space="preserve"> [NEW]</w:t>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Yes / No</w:t>
            </w:r>
          </w:p>
          <w:p>
            <w:pPr>
              <w:spacing w:before="40"/>
            </w:pPr>
            <w:r>
              <w:rPr>
                <w:rFonts w:ascii="Arial" w:cs="Arial" w:eastAsia="Arial" w:hAnsi="Arial"/>
                <w:color w:val="0F6E56"/>
                <w:sz w:val="17"/>
                <w:szCs w:val="17"/>
              </w:rPr>
              <w:t xml:space="preserve">Feeds Domain 4. If No, EAP utilization questions are suppressed and system notes absence as a workforce support gap.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00"/>
              <w:left w:type="dxa" w:w="200"/>
              <w:bottom w:type="dxa" w:w="100"/>
              <w:right w:type="dxa" w:w="200"/>
            </w:tcMar>
          </w:tcPr>
          <w:p>
            <w:r>
              <w:rPr>
                <w:rFonts w:ascii="Arial" w:cs="Arial" w:eastAsia="Arial" w:hAnsi="Arial"/>
                <w:b/>
                <w:bCs/>
                <w:color w:val="000000"/>
                <w:sz w:val="22"/>
                <w:szCs w:val="22"/>
              </w:rPr>
              <w:t xml:space="preserve">1D — Goals and strategic direction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6"/>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i/>
                <w:iCs/>
                <w:color w:val="444441"/>
                <w:sz w:val="18"/>
                <w:szCs w:val="18"/>
              </w:rPr>
              <w:t xml:space="preserve">This section drives the AI strategic plan engine. Goals set here are pre-mapped into quarterly milestones at signup. The system generates a full annual strategic plan with Q1–Q4 objectives at onboarding. Plans are adjusted automatically each quarter based on actual monthly data. Goals can be carried forward at renewal or replaced with new ones.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G-1</w:t>
            </w:r>
          </w:p>
        </w:tc>
        <w:tc>
          <w:tcPr>
            <w:tcW w:type="dxa" w:w="456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vAlign w:val="top"/>
          </w:tcPr>
          <w:p>
            <w:r>
              <w:rPr>
                <w:rFonts w:ascii="Arial" w:cs="Arial" w:eastAsia="Arial" w:hAnsi="Arial"/>
                <w:b/>
                <w:bCs/>
                <w:color w:val="000000"/>
                <w:sz w:val="20"/>
                <w:szCs w:val="20"/>
              </w:rPr>
              <w:t xml:space="preserve">Goal 1 — Primary annual goal</w:t>
            </w:r>
            <w:r>
              <w:rPr>
                <w:rFonts w:ascii="Arial" w:cs="Arial" w:eastAsia="Arial" w:hAnsi="Arial"/>
                <w:b/>
                <w:bCs/>
                <w:color w:val="185FA5"/>
                <w:sz w:val="18"/>
                <w:szCs w:val="18"/>
              </w:rPr>
              <w:t xml:space="preserve"> [GOAL]</w:t>
            </w:r>
          </w:p>
          <w:p>
            <w:pPr>
              <w:spacing w:before="40"/>
            </w:pPr>
            <w:r>
              <w:rPr>
                <w:rFonts w:ascii="Arial" w:cs="Arial" w:eastAsia="Arial" w:hAnsi="Arial"/>
                <w:i/>
                <w:iCs/>
                <w:color w:val="444441"/>
                <w:sz w:val="18"/>
                <w:szCs w:val="18"/>
              </w:rPr>
              <w:t xml:space="preserve">What is the agency's primary operational goal for this year? Category tags: Staffing / Retention / Resilience / Peer Support / Leadership / Budget / Compliance. The system uses the tag to weight domain scoring and focus intervention recommendations.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Text — free entry with category tag</w:t>
            </w:r>
          </w:p>
          <w:p>
            <w:pPr>
              <w:spacing w:before="40"/>
            </w:pPr>
            <w:r>
              <w:rPr>
                <w:rFonts w:ascii="Arial" w:cs="Arial" w:eastAsia="Arial" w:hAnsi="Arial"/>
                <w:color w:val="0F6E56"/>
                <w:sz w:val="17"/>
                <w:szCs w:val="17"/>
              </w:rPr>
              <w:t xml:space="preserve">Drives AI strategic plan. Category tag determines which domain scores are emphasized in monthly reports.</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G-2</w:t>
            </w:r>
          </w:p>
        </w:tc>
        <w:tc>
          <w:tcPr>
            <w:tcW w:type="dxa" w:w="456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vAlign w:val="top"/>
          </w:tcPr>
          <w:p>
            <w:r>
              <w:rPr>
                <w:rFonts w:ascii="Arial" w:cs="Arial" w:eastAsia="Arial" w:hAnsi="Arial"/>
                <w:b/>
                <w:bCs/>
                <w:color w:val="000000"/>
                <w:sz w:val="20"/>
                <w:szCs w:val="20"/>
              </w:rPr>
              <w:t xml:space="preserve">Goal 1 — Target metric</w:t>
            </w:r>
            <w:r>
              <w:rPr>
                <w:rFonts w:ascii="Arial" w:cs="Arial" w:eastAsia="Arial" w:hAnsi="Arial"/>
                <w:b/>
                <w:bCs/>
                <w:color w:val="185FA5"/>
                <w:sz w:val="18"/>
                <w:szCs w:val="18"/>
              </w:rPr>
              <w:t xml:space="preserve"> [GOAL]</w:t>
            </w:r>
          </w:p>
          <w:p>
            <w:pPr>
              <w:spacing w:before="40"/>
            </w:pPr>
            <w:r>
              <w:rPr>
                <w:rFonts w:ascii="Arial" w:cs="Arial" w:eastAsia="Arial" w:hAnsi="Arial"/>
                <w:i/>
                <w:iCs/>
                <w:color w:val="444441"/>
                <w:sz w:val="18"/>
                <w:szCs w:val="18"/>
              </w:rPr>
              <w:t xml:space="preserve">A measurable outcome the agency is working toward. Example: Reach 90% fill rate. Reduce mandatory OT below 15%. System measures gap-to-goal each month and reports progress.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Text or number — REQUIRED if G-5 is blank. At least one goal must include a measurable target. Accepted formats: percentage (e.g., 90% fill rate), numeric threshold (e.g., reduce OT to 500 hrs/month), or ratio/rate (e.g., maintain OT below 15%). System blocks submission if both G-2 and G-5 are blank.</w:t>
            </w:r>
          </w:p>
          <w:p>
            <w:pPr>
              <w:spacing w:before="40"/>
            </w:pPr>
            <w:r>
              <w:rPr>
                <w:rFonts w:ascii="Arial" w:cs="Arial" w:eastAsia="Arial" w:hAnsi="Arial"/>
                <w:color w:val="0F6E56"/>
                <w:sz w:val="17"/>
                <w:szCs w:val="17"/>
              </w:rPr>
              <w:t xml:space="preserve">VALIDATION RULE: If G-2 is blank AND G-5 is blank, system blocks submission and displays: “At least one goal must include a measurable target (percentage, number, or threshold) so the system can track progress and generate accurate recommendations.” If metric entered, used for monthly gap-to-goal calculation. Both G-2 and G-5 can be completed; system tracks both goals.</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G-3</w:t>
            </w:r>
          </w:p>
        </w:tc>
        <w:tc>
          <w:tcPr>
            <w:tcW w:type="dxa" w:w="456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vAlign w:val="top"/>
          </w:tcPr>
          <w:p>
            <w:r>
              <w:rPr>
                <w:rFonts w:ascii="Arial" w:cs="Arial" w:eastAsia="Arial" w:hAnsi="Arial"/>
                <w:b/>
                <w:bCs/>
                <w:color w:val="000000"/>
                <w:sz w:val="20"/>
                <w:szCs w:val="20"/>
              </w:rPr>
              <w:t xml:space="preserve">Goal 1 — Timeframe</w:t>
            </w:r>
            <w:r>
              <w:rPr>
                <w:rFonts w:ascii="Arial" w:cs="Arial" w:eastAsia="Arial" w:hAnsi="Arial"/>
                <w:b/>
                <w:bCs/>
                <w:color w:val="185FA5"/>
                <w:sz w:val="18"/>
                <w:szCs w:val="18"/>
              </w:rPr>
              <w:t xml:space="preserve"> [GOAL]</w:t>
            </w:r>
          </w:p>
          <w:p>
            <w:pPr>
              <w:spacing w:before="40"/>
            </w:pPr>
            <w:r>
              <w:rPr>
                <w:rFonts w:ascii="Arial" w:cs="Arial" w:eastAsia="Arial" w:hAnsi="Arial"/>
                <w:i/>
                <w:iCs/>
                <w:color w:val="444441"/>
                <w:sz w:val="18"/>
                <w:szCs w:val="18"/>
              </w:rPr>
              <w:t xml:space="preserve">Determines how the system maps quarterly milestones and frames urgency in monthly alerts.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Annual (Q1–Q4) / First half (Q1–Q2) / Second half (Q3–Q4)</w:t>
            </w:r>
          </w:p>
          <w:p>
            <w:pPr>
              <w:spacing w:before="40"/>
            </w:pPr>
            <w:r>
              <w:rPr>
                <w:rFonts w:ascii="Arial" w:cs="Arial" w:eastAsia="Arial" w:hAnsi="Arial"/>
                <w:color w:val="0F6E56"/>
                <w:sz w:val="17"/>
                <w:szCs w:val="17"/>
              </w:rPr>
              <w:t xml:space="preserve">Controls quarterly milestone generation for Goal 1.</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G-4</w:t>
            </w:r>
          </w:p>
        </w:tc>
        <w:tc>
          <w:tcPr>
            <w:tcW w:type="dxa" w:w="456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vAlign w:val="top"/>
          </w:tcPr>
          <w:p>
            <w:r>
              <w:rPr>
                <w:rFonts w:ascii="Arial" w:cs="Arial" w:eastAsia="Arial" w:hAnsi="Arial"/>
                <w:b/>
                <w:bCs/>
                <w:color w:val="000000"/>
                <w:sz w:val="20"/>
                <w:szCs w:val="20"/>
              </w:rPr>
              <w:t xml:space="preserve">Goal 2 — Secondary annual goal (optional)</w:t>
            </w:r>
            <w:r>
              <w:rPr>
                <w:rFonts w:ascii="Arial" w:cs="Arial" w:eastAsia="Arial" w:hAnsi="Arial"/>
                <w:b/>
                <w:bCs/>
                <w:color w:val="185FA5"/>
                <w:sz w:val="18"/>
                <w:szCs w:val="18"/>
              </w:rPr>
              <w:t xml:space="preserve"> [GOAL]</w:t>
            </w:r>
          </w:p>
          <w:p>
            <w:pPr>
              <w:spacing w:before="40"/>
            </w:pPr>
            <w:r>
              <w:rPr>
                <w:rFonts w:ascii="Arial" w:cs="Arial" w:eastAsia="Arial" w:hAnsi="Arial"/>
                <w:i/>
                <w:iCs/>
                <w:color w:val="444441"/>
                <w:sz w:val="18"/>
                <w:szCs w:val="18"/>
              </w:rPr>
              <w:t xml:space="preserve">Agencies may set a second goal. If set, the system maps both goals across their respective timeframes and generates tasks that serve both where possible.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Text — free entry with category tag</w:t>
            </w:r>
          </w:p>
          <w:p>
            <w:pPr>
              <w:spacing w:before="40"/>
            </w:pPr>
            <w:r>
              <w:rPr>
                <w:rFonts w:ascii="Arial" w:cs="Arial" w:eastAsia="Arial" w:hAnsi="Arial"/>
                <w:color w:val="0F6E56"/>
                <w:sz w:val="17"/>
                <w:szCs w:val="17"/>
              </w:rPr>
              <w:t xml:space="preserve">Drives secondary plan track. If blank, system operates on single-goal mode.</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G-5</w:t>
            </w:r>
          </w:p>
        </w:tc>
        <w:tc>
          <w:tcPr>
            <w:tcW w:type="dxa" w:w="456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vAlign w:val="top"/>
          </w:tcPr>
          <w:p>
            <w:r>
              <w:rPr>
                <w:rFonts w:ascii="Arial" w:cs="Arial" w:eastAsia="Arial" w:hAnsi="Arial"/>
                <w:b/>
                <w:bCs/>
                <w:color w:val="000000"/>
                <w:sz w:val="20"/>
                <w:szCs w:val="20"/>
              </w:rPr>
              <w:t xml:space="preserve">Goal 2 — Target metric (optional)</w:t>
            </w:r>
            <w:r>
              <w:rPr>
                <w:rFonts w:ascii="Arial" w:cs="Arial" w:eastAsia="Arial" w:hAnsi="Arial"/>
                <w:b/>
                <w:bCs/>
                <w:color w:val="185FA5"/>
                <w:sz w:val="18"/>
                <w:szCs w:val="18"/>
              </w:rPr>
              <w:t xml:space="preserve"> [GOAL]</w:t>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Text or number</w:t>
            </w:r>
          </w:p>
          <w:p>
            <w:pPr>
              <w:spacing w:before="40"/>
            </w:pPr>
            <w:r>
              <w:rPr>
                <w:rFonts w:ascii="Arial" w:cs="Arial" w:eastAsia="Arial" w:hAnsi="Arial"/>
                <w:color w:val="0F6E56"/>
                <w:sz w:val="17"/>
                <w:szCs w:val="17"/>
              </w:rPr>
              <w:t xml:space="preserve">Same logic as G-2 applied to Goal 2.</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G-6</w:t>
            </w:r>
          </w:p>
        </w:tc>
        <w:tc>
          <w:tcPr>
            <w:tcW w:type="dxa" w:w="456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vAlign w:val="top"/>
          </w:tcPr>
          <w:p>
            <w:r>
              <w:rPr>
                <w:rFonts w:ascii="Arial" w:cs="Arial" w:eastAsia="Arial" w:hAnsi="Arial"/>
                <w:b/>
                <w:bCs/>
                <w:color w:val="000000"/>
                <w:sz w:val="20"/>
                <w:szCs w:val="20"/>
              </w:rPr>
              <w:t xml:space="preserve">Goal 2 — Timeframe (optional)</w:t>
            </w:r>
            <w:r>
              <w:rPr>
                <w:rFonts w:ascii="Arial" w:cs="Arial" w:eastAsia="Arial" w:hAnsi="Arial"/>
                <w:b/>
                <w:bCs/>
                <w:color w:val="185FA5"/>
                <w:sz w:val="18"/>
                <w:szCs w:val="18"/>
              </w:rPr>
              <w:t xml:space="preserve"> [GOAL]</w:t>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Annual / First half / Second half</w:t>
            </w:r>
          </w:p>
          <w:p>
            <w:pPr>
              <w:spacing w:before="40"/>
            </w:pPr>
            <w:r>
              <w:rPr>
                <w:rFonts w:ascii="Arial" w:cs="Arial" w:eastAsia="Arial" w:hAnsi="Arial"/>
                <w:color w:val="0F6E56"/>
                <w:sz w:val="17"/>
                <w:szCs w:val="17"/>
              </w:rPr>
              <w:t xml:space="preserve">Controls quarterly milestone generation for Goal 2.</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r>
              <w:rPr>
                <w:rFonts w:ascii="Arial" w:cs="Arial" w:eastAsia="Arial" w:hAnsi="Arial"/>
                <w:b/>
                <w:bCs/>
                <w:color w:val="FFFFFF"/>
                <w:sz w:val="26"/>
                <w:szCs w:val="26"/>
              </w:rPr>
              <w:t xml:space="preserve">PART 2 — MONTHLY CORE</w:t>
            </w:r>
            <w:r>
              <w:rPr>
                <w:rFonts w:ascii="Arial" w:cs="Arial" w:eastAsia="Arial" w:hAnsi="Arial"/>
                <w:color w:val="D0D0D0"/>
                <w:sz w:val="20"/>
                <w:szCs w:val="20"/>
              </w:rPr>
              <w:t xml:space="preserve">   Required every month — all 24 questions must be answered</w:t>
            </w:r>
          </w:p>
        </w:tc>
      </w:tr>
    </w:tbl>
    <w:p>
      <w:pPr>
        <w:spacing w:after="0" w:before="160"/>
      </w:pPr>
      <w:r>
        <w:t xml:space="preserve"/>
      </w:r>
    </w:p>
    <w:p>
      <w:pPr>
        <w:spacing w:after="60" w:before="60"/>
      </w:pPr>
      <w:r>
        <w:rPr>
          <w:rFonts w:ascii="Arial" w:cs="Arial" w:eastAsia="Arial" w:hAnsi="Arial"/>
          <w:color w:val="000000"/>
          <w:sz w:val="20"/>
          <w:szCs w:val="20"/>
        </w:rPr>
        <w:t xml:space="preserve">The monthly core produces all five domain scores and the overall operational health score. Every question is required. If a field is left blank, the system must flag it as missing and exclude that question from domain calculations, noting the score is incomplete in the output report.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6"/>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i/>
                <w:iCs/>
                <w:color w:val="444441"/>
                <w:sz w:val="18"/>
                <w:szCs w:val="18"/>
              </w:rPr>
              <w:t xml:space="preserve">Questions marked [NEW] are additions to the original ODS. All other questions are retained from the original system unchanged.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r>
              <w:rPr>
                <w:rFonts w:ascii="Arial" w:cs="Arial" w:eastAsia="Arial" w:hAnsi="Arial"/>
                <w:b/>
                <w:bCs/>
                <w:color w:val="000000"/>
                <w:sz w:val="22"/>
                <w:szCs w:val="22"/>
              </w:rPr>
              <w:t xml:space="preserve">Domain 1 — Organizational stability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1-1</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Currently filled positions</w:t>
            </w:r>
            <w:r>
              <w:t xml:space="preserve"/>
            </w:r>
          </w:p>
          <w:p>
            <w:pPr>
              <w:spacing w:before="40"/>
            </w:pPr>
            <w:r>
              <w:rPr>
                <w:rFonts w:ascii="Arial" w:cs="Arial" w:eastAsia="Arial" w:hAnsi="Arial"/>
                <w:i/>
                <w:iCs/>
                <w:color w:val="444441"/>
                <w:sz w:val="18"/>
                <w:szCs w:val="18"/>
              </w:rPr>
              <w:t xml:space="preserve">Compared against authorized positions (from annual baseline A-6) to calculate fill rate.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Fill rate = filled ÷ authorized × 100. Contributes 40% to Domain 1.</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1-2</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Current vacancies</w:t>
            </w:r>
            <w:r>
              <w:t xml:space="preserve"/>
            </w:r>
          </w:p>
          <w:p>
            <w:pPr>
              <w:spacing w:before="40"/>
            </w:pPr>
            <w:r>
              <w:rPr>
                <w:rFonts w:ascii="Arial" w:cs="Arial" w:eastAsia="Arial" w:hAnsi="Arial"/>
                <w:i/>
                <w:iCs/>
                <w:color w:val="444441"/>
                <w:sz w:val="18"/>
                <w:szCs w:val="18"/>
              </w:rPr>
              <w:t xml:space="preserve">Compared against authorized positions to calculate vacancy rate.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Vacancy rate = vacancies ÷ authorized × 100. Contributes 25% to Domain 1.</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1-3</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Resignations this month</w:t>
            </w:r>
            <w:r>
              <w:t xml:space="preserve"/>
            </w:r>
          </w:p>
          <w:p>
            <w:pPr>
              <w:spacing w:before="40"/>
            </w:pPr>
            <w:r>
              <w:rPr>
                <w:rFonts w:ascii="Arial" w:cs="Arial" w:eastAsia="Arial" w:hAnsi="Arial"/>
                <w:i/>
                <w:iCs/>
                <w:color w:val="444441"/>
                <w:sz w:val="18"/>
                <w:szCs w:val="18"/>
              </w:rPr>
              <w:t xml:space="preserve">Used to calculate monthly turnover rate.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Turnover rate = resignations ÷ filled × 100. Contributes 20% to Domain 1.</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1-4</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New hires and academy graduates this month</w:t>
            </w:r>
            <w:r>
              <w:t xml:space="preserve"/>
            </w:r>
          </w:p>
          <w:p>
            <w:pPr>
              <w:spacing w:before="40"/>
            </w:pPr>
            <w:r>
              <w:rPr>
                <w:rFonts w:ascii="Arial" w:cs="Arial" w:eastAsia="Arial" w:hAnsi="Arial"/>
                <w:i/>
                <w:iCs/>
                <w:color w:val="444441"/>
                <w:sz w:val="18"/>
                <w:szCs w:val="18"/>
              </w:rPr>
              <w:t xml:space="preserve">Compared to resignations to calculate hiring effectiveness.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Hiring effectiveness = hires ÷ resignations ratio. Contributes 15% to Domain 1.</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1-5</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Average time-to-fill for positions opened this month (days)</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How long vacancies are sitting open. Extended time-to-fill signals a recruitment pipeline problem and compounds overtime pressure.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days, or 0 if no positions opened</w:t>
            </w:r>
          </w:p>
          <w:p>
            <w:pPr>
              <w:spacing w:before="40"/>
            </w:pPr>
            <w:r>
              <w:rPr>
                <w:rFonts w:ascii="Arial" w:cs="Arial" w:eastAsia="Arial" w:hAnsi="Arial"/>
                <w:color w:val="0F6E56"/>
                <w:sz w:val="17"/>
                <w:szCs w:val="17"/>
              </w:rPr>
              <w:t xml:space="preserve">Scored against band. Feeds Domain 1 as modifier to vacancy rate score. See scoring table below.</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1-6</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Leadership-level vacancies this month (supervisor and above)</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Tracked separately from general vacancies. An agency can have a healthy overall fill rate while command structure is critically understaffed.</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Leadership vacancy rate = leadership vacancies ÷ total leadership positions (from baseline). Scored separately. See scoring table.</w:t>
            </w:r>
          </w:p>
        </w:tc>
      </w:tr>
    </w:tbl>
    <w:p>
      <w:pPr>
        <w:spacing w:after="0" w:before="160"/>
      </w:pPr>
      <w:r>
        <w:t xml:space="preserve"/>
      </w:r>
    </w:p>
    <w:p>
      <w:pPr>
        <w:spacing w:after="80" w:before="240"/>
      </w:pPr>
      <w:r>
        <w:rPr>
          <w:rFonts w:ascii="Arial" w:cs="Arial" w:eastAsia="Arial" w:hAnsi="Arial"/>
          <w:b/>
          <w:bCs/>
          <w:color w:val="1B2E4B"/>
          <w:sz w:val="24"/>
          <w:szCs w:val="24"/>
        </w:rPr>
        <w:t xml:space="preserve">Domain 1 scoring logic</w:t>
      </w:r>
    </w:p>
    <w:p>
      <w:pPr>
        <w:spacing w:after="80" w:before="160"/>
      </w:pPr>
      <w:r>
        <w:rPr>
          <w:rFonts w:ascii="Arial" w:cs="Arial" w:eastAsia="Arial" w:hAnsi="Arial"/>
          <w:b/>
          <w:bCs/>
          <w:color w:val="1B2E4B"/>
          <w:sz w:val="20"/>
          <w:szCs w:val="20"/>
        </w:rPr>
        <w:t xml:space="preserve">Fill rate score (weight: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95–100%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90–94%</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90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85–89%</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80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80–84%</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70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75–79%</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70–74%</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50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Below 70%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30</w:t>
            </w:r>
          </w:p>
        </w:tc>
      </w:tr>
    </w:tbl>
    <w:p>
      <w:pPr>
        <w:spacing w:after="0" w:before="120"/>
      </w:pPr>
      <w:r>
        <w:t xml:space="preserve"/>
      </w:r>
    </w:p>
    <w:p>
      <w:pPr>
        <w:spacing w:after="80" w:before="160"/>
      </w:pPr>
      <w:r>
        <w:rPr>
          <w:rFonts w:ascii="Arial" w:cs="Arial" w:eastAsia="Arial" w:hAnsi="Arial"/>
          <w:b/>
          <w:bCs/>
          <w:color w:val="1B2E4B"/>
          <w:sz w:val="20"/>
          <w:szCs w:val="20"/>
        </w:rPr>
        <w:t xml:space="preserve">Vacancy rate score (weight: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0–5% vacant</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6–8%</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9–12%</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70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13–16%</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55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17–20%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40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Above 20%</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25</w:t>
            </w:r>
          </w:p>
        </w:tc>
      </w:tr>
    </w:tbl>
    <w:p>
      <w:pPr>
        <w:spacing w:after="0" w:before="120"/>
      </w:pPr>
      <w:r>
        <w:t xml:space="preserve"/>
      </w:r>
    </w:p>
    <w:p>
      <w:pPr>
        <w:spacing w:after="80" w:before="160"/>
      </w:pPr>
      <w:r>
        <w:rPr>
          <w:rFonts w:ascii="Arial" w:cs="Arial" w:eastAsia="Arial" w:hAnsi="Arial"/>
          <w:b/>
          <w:bCs/>
          <w:color w:val="1B2E4B"/>
          <w:sz w:val="20"/>
          <w:szCs w:val="20"/>
        </w:rPr>
        <w:t xml:space="preserve">Turnover rate score (weight: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0–1%</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2–3%</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4–5%</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70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6–7%</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55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8–10%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40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Above 10%</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25</w:t>
            </w:r>
          </w:p>
        </w:tc>
      </w:tr>
    </w:tbl>
    <w:p>
      <w:pPr>
        <w:spacing w:after="0" w:before="120"/>
      </w:pPr>
      <w:r>
        <w:t xml:space="preserve"/>
      </w:r>
    </w:p>
    <w:p>
      <w:pPr>
        <w:spacing w:after="80" w:before="160"/>
      </w:pPr>
      <w:r>
        <w:rPr>
          <w:rFonts w:ascii="Arial" w:cs="Arial" w:eastAsia="Arial" w:hAnsi="Arial"/>
          <w:b/>
          <w:bCs/>
          <w:color w:val="1B2E4B"/>
          <w:sz w:val="20"/>
          <w:szCs w:val="20"/>
        </w:rPr>
        <w:t xml:space="preserve">Hiring effectiveness score (weight: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Hires equal or exceed resignations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Hires replace 75% of resignations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Hires replace 50%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Hires replace 25%</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40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No hiring despite resignations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20</w:t>
            </w:r>
          </w:p>
        </w:tc>
      </w:tr>
    </w:tbl>
    <w:p>
      <w:pPr>
        <w:spacing w:after="0" w:before="120"/>
      </w:pPr>
      <w:r>
        <w:t xml:space="preserve"/>
      </w:r>
    </w:p>
    <w:p>
      <w:pPr>
        <w:spacing w:after="80" w:before="160"/>
      </w:pPr>
      <w:r>
        <w:rPr>
          <w:rFonts w:ascii="Arial" w:cs="Arial" w:eastAsia="Arial" w:hAnsi="Arial"/>
          <w:b/>
          <w:bCs/>
          <w:color w:val="1B2E4B"/>
          <w:sz w:val="20"/>
          <w:szCs w:val="20"/>
        </w:rPr>
        <w:t xml:space="preserve">Time-to-fill score (modifier — reduces vacancy score if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Under 30 days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No penalty</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30–60 days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Vacancy score reduced by 5 points</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61–90 days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Vacancy score reduced by 10 points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Above 90 days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Vacancy score reduced by 15 points — alert generated</w:t>
            </w:r>
          </w:p>
        </w:tc>
      </w:tr>
    </w:tbl>
    <w:p>
      <w:pPr>
        <w:spacing w:after="0" w:before="120"/>
      </w:pPr>
      <w:r>
        <w:t xml:space="preserve"/>
      </w:r>
    </w:p>
    <w:p>
      <w:pPr>
        <w:spacing w:after="80" w:before="160"/>
      </w:pPr>
      <w:r>
        <w:rPr>
          <w:rFonts w:ascii="Arial" w:cs="Arial" w:eastAsia="Arial" w:hAnsi="Arial"/>
          <w:b/>
          <w:bCs/>
          <w:color w:val="1B2E4B"/>
          <w:sz w:val="20"/>
          <w:szCs w:val="20"/>
        </w:rPr>
        <w:t xml:space="preserve">Leadership vacancy score (standalone — reported separately, does not reduce Domain 1 score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 leadership vacancies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 vacancy</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2 vacancies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3+ vacancies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40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Above 30% of leadership positions vacant</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25 — critical alert generated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6"/>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i/>
                <w:iCs/>
                <w:color w:val="444441"/>
                <w:sz w:val="18"/>
                <w:szCs w:val="18"/>
              </w:rPr>
              <w:t xml:space="preserve">ALERT TRIGGER: If filled positions fall below the minimum safe staffing level entered in baseline A-8, a High Risk alert is triggered regardless of fill rate percentage. This overrides normal scoring to flag an absolute operational floor breach.</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00"/>
              <w:bottom w:type="dxa" w:w="100"/>
              <w:right w:type="dxa" w:w="200"/>
            </w:tcMar>
          </w:tcPr>
          <w:p>
            <w:r>
              <w:rPr>
                <w:rFonts w:ascii="Arial" w:cs="Arial" w:eastAsia="Arial" w:hAnsi="Arial"/>
                <w:b/>
                <w:bCs/>
                <w:color w:val="000000"/>
                <w:sz w:val="22"/>
                <w:szCs w:val="22"/>
              </w:rPr>
              <w:t xml:space="preserve">Domain 2 — Operational resilience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2-1</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Total overtime hours (agency-wide) this month</w:t>
            </w:r>
            <w:r>
              <w:t xml:space="preserve"/>
            </w:r>
          </w:p>
          <w:p>
            <w:pPr>
              <w:spacing w:before="40"/>
            </w:pPr>
            <w:r>
              <w:rPr>
                <w:rFonts w:ascii="Arial" w:cs="Arial" w:eastAsia="Arial" w:hAnsi="Arial"/>
                <w:i/>
                <w:iCs/>
                <w:color w:val="444441"/>
                <w:sz w:val="18"/>
                <w:szCs w:val="18"/>
              </w:rPr>
              <w:t xml:space="preserve">Divided by filled personnel to calculate overtime per person.</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total hours</w:t>
            </w:r>
          </w:p>
          <w:p>
            <w:pPr>
              <w:spacing w:before="40"/>
            </w:pPr>
            <w:r>
              <w:rPr>
                <w:rFonts w:ascii="Arial" w:cs="Arial" w:eastAsia="Arial" w:hAnsi="Arial"/>
                <w:color w:val="0F6E56"/>
                <w:sz w:val="17"/>
                <w:szCs w:val="17"/>
              </w:rPr>
              <w:t xml:space="preserve">OT per person = total OT hours ÷ filled positions. Contributes 35% to Domain 2. Also feeds Domain 3.</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2-2</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Average shift length this month (hours)</w:t>
            </w:r>
            <w:r>
              <w:t xml:space="preserve"/>
            </w:r>
          </w:p>
          <w:p>
            <w:pPr>
              <w:spacing w:before="40"/>
            </w:pPr>
            <w:r>
              <w:rPr>
                <w:rFonts w:ascii="Arial" w:cs="Arial" w:eastAsia="Arial" w:hAnsi="Arial"/>
                <w:i/>
                <w:iCs/>
                <w:color w:val="444441"/>
                <w:sz w:val="18"/>
                <w:szCs w:val="18"/>
              </w:rPr>
              <w:t xml:space="preserve">Actual average, compared to the standard shift length entered in baseline.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hours</w:t>
            </w:r>
          </w:p>
          <w:p>
            <w:pPr>
              <w:spacing w:before="40"/>
            </w:pPr>
            <w:r>
              <w:rPr>
                <w:rFonts w:ascii="Arial" w:cs="Arial" w:eastAsia="Arial" w:hAnsi="Arial"/>
                <w:color w:val="0F6E56"/>
                <w:sz w:val="17"/>
                <w:szCs w:val="17"/>
              </w:rPr>
              <w:t xml:space="preserve">Contributes 15% to Domain 2. Also feeds Domain 3.</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2-3</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Shift coverage shortages this month (number of shifts)</w:t>
            </w:r>
            <w:r>
              <w:t xml:space="preserve"/>
            </w:r>
          </w:p>
          <w:p>
            <w:pPr>
              <w:spacing w:before="40"/>
            </w:pPr>
            <w:r>
              <w:rPr>
                <w:rFonts w:ascii="Arial" w:cs="Arial" w:eastAsia="Arial" w:hAnsi="Arial"/>
                <w:i/>
                <w:iCs/>
                <w:color w:val="444441"/>
                <w:sz w:val="18"/>
                <w:szCs w:val="18"/>
              </w:rPr>
              <w:t xml:space="preserve">Count of shifts that went uncovered or below minimum staffing.</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Contributes 25% to Domain 2.</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2-4</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Percentage of overtime that was mandatory</w:t>
            </w:r>
            <w:r>
              <w:t xml:space="preserve"/>
            </w:r>
          </w:p>
          <w:p>
            <w:pPr>
              <w:spacing w:before="40"/>
            </w:pPr>
            <w:r>
              <w:rPr>
                <w:rFonts w:ascii="Arial" w:cs="Arial" w:eastAsia="Arial" w:hAnsi="Arial"/>
                <w:i/>
                <w:iCs/>
                <w:color w:val="444441"/>
                <w:sz w:val="18"/>
                <w:szCs w:val="18"/>
              </w:rPr>
              <w:t xml:space="preserve">Mandatory OT is involuntary. High mandatory OT indicates the agency is forcing coverage rather than managing it.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percentage</w:t>
            </w:r>
          </w:p>
          <w:p>
            <w:pPr>
              <w:spacing w:before="40"/>
            </w:pPr>
            <w:r>
              <w:rPr>
                <w:rFonts w:ascii="Arial" w:cs="Arial" w:eastAsia="Arial" w:hAnsi="Arial"/>
                <w:color w:val="0F6E56"/>
                <w:sz w:val="17"/>
                <w:szCs w:val="17"/>
              </w:rPr>
              <w:t xml:space="preserve">Contributes 25% to Domain 2. Also feeds Domain 3 fatigue calculation.</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2-5</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Planned vs. unplanned overtime split</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Planned OT is budgeted and expected. Unplanned OT is the distress signal — it indicates reactive staffing rather than managed scheduling.</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Two numbers — planned % and unplanned %  (must total 100)</w:t>
            </w:r>
          </w:p>
          <w:p>
            <w:pPr>
              <w:spacing w:before="40"/>
            </w:pPr>
            <w:r>
              <w:rPr>
                <w:rFonts w:ascii="Arial" w:cs="Arial" w:eastAsia="Arial" w:hAnsi="Arial"/>
                <w:color w:val="0F6E56"/>
                <w:sz w:val="17"/>
                <w:szCs w:val="17"/>
              </w:rPr>
              <w:t xml:space="preserve">Unplanned OT % used as a modifier to the mandatory OT score. High unplanned OT reduces mandatory OT score by up to 10 points.</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2-6</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Call-in and holdover incidents this month</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How many times were personnel held over from one shift into the next or called in on a scheduled day off.</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count of incidents</w:t>
            </w:r>
          </w:p>
          <w:p>
            <w:pPr>
              <w:spacing w:before="40"/>
            </w:pPr>
            <w:r>
              <w:rPr>
                <w:rFonts w:ascii="Arial" w:cs="Arial" w:eastAsia="Arial" w:hAnsi="Arial"/>
                <w:color w:val="0F6E56"/>
                <w:sz w:val="17"/>
                <w:szCs w:val="17"/>
              </w:rPr>
              <w:t xml:space="preserve">Scored against band. Contributes as modifier to coverage shortage score. See scoring table below.</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19"/>
                <w:szCs w:val="19"/>
              </w:rPr>
              <w:t xml:space="preserve">2-7</w:t>
            </w:r>
          </w:p>
        </w:tc>
        <w:tc>
          <w:tcPr>
            <w:tcW w:type="dxa" w:w="432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19"/>
                <w:szCs w:val="19"/>
              </w:rPr>
              <w:t xml:space="preserve">Were response time standards met this month? [MOVED TO CORE]</w:t>
            </w:r>
          </w:p>
          <w:p>
            <w:pPr>
              <w:spacing w:before="40"/>
            </w:pPr>
            <w:r>
              <w:rPr>
                <w:rFonts w:ascii="Arial" w:cs="Arial" w:eastAsia="Arial" w:hAnsi="Arial"/>
                <w:color w:val="555555"/>
                <w:sz w:val="17"/>
                <w:szCs w:val="17"/>
                <w:i/>
                <w:iCs/>
              </w:rPr>
              <w:t xml:space="preserve">Direct operational outcome measure. If standards are slipping, staffing stress is translating into service impact. Previously in Monthly Optional (OD-2) — moved to Monthly Core.</w:t>
            </w:r>
          </w:p>
        </w:tc>
        <w:tc>
          <w:tcPr>
            <w:tcW w:type="dxa" w:w="324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color w:val="1B2E4B"/>
                <w:sz w:val="19"/>
                <w:szCs w:val="19"/>
              </w:rPr>
              <w:t xml:space="preserve">Select: Yes / Partially / No</w:t>
            </w:r>
          </w:p>
          <w:p>
            <w:pPr>
              <w:spacing w:before="40"/>
            </w:pPr>
            <w:r>
              <w:rPr>
                <w:rFonts w:ascii="Arial" w:cs="Arial" w:eastAsia="Arial" w:hAnsi="Arial"/>
                <w:color w:val="0F6E56"/>
                <w:sz w:val="17"/>
                <w:szCs w:val="17"/>
              </w:rPr>
              <w:t xml:space="preserve">Contributes 10% to Domain 2 (adjust other weights proportionally). If Partially: reduce Domain 2 score by 5 points + service delivery warning in report. If No: reduce Domain 2 score by 10 points + generate Service Impact Alert + recommendation tied to staffing, OT, or coverage gaps + flag that operational strain is impacting public response performance.</w:t>
            </w:r>
          </w:p>
        </w:tc>
      </w:tr>
    </w:tbl>
    <w:p>
      <w:pPr>
        <w:spacing w:after="0" w:before="160"/>
      </w:pPr>
      <w:r>
        <w:t xml:space="preserve"/>
      </w:r>
    </w:p>
    <w:p>
      <w:pPr>
        <w:spacing w:after="80" w:before="240"/>
      </w:pPr>
      <w:r>
        <w:rPr>
          <w:rFonts w:ascii="Arial" w:cs="Arial" w:eastAsia="Arial" w:hAnsi="Arial"/>
          <w:b/>
          <w:bCs/>
          <w:color w:val="1B2E4B"/>
          <w:sz w:val="24"/>
          <w:szCs w:val="24"/>
        </w:rPr>
        <w:t xml:space="preserve">Domain 2 scoring logic</w:t>
      </w:r>
    </w:p>
    <w:p>
      <w:pPr>
        <w:spacing w:after="80" w:before="160"/>
      </w:pPr>
      <w:r>
        <w:rPr>
          <w:rFonts w:ascii="Arial" w:cs="Arial" w:eastAsia="Arial" w:hAnsi="Arial"/>
          <w:b/>
          <w:bCs/>
          <w:color w:val="1B2E4B"/>
          <w:sz w:val="20"/>
          <w:szCs w:val="20"/>
        </w:rPr>
        <w:t xml:space="preserve">Overtime exposure score — OT per person per month (weight: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Under 10 hours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10–15 hours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90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16–20 hours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80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21–25 hours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70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26–30 hours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31–40 hours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45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Above 40 hours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30</w:t>
            </w:r>
          </w:p>
        </w:tc>
      </w:tr>
    </w:tbl>
    <w:p>
      <w:pPr>
        <w:spacing w:after="0" w:before="120"/>
      </w:pPr>
      <w:r>
        <w:t xml:space="preserve"/>
      </w:r>
    </w:p>
    <w:p>
      <w:pPr>
        <w:spacing w:after="80" w:before="160"/>
      </w:pPr>
      <w:r>
        <w:rPr>
          <w:rFonts w:ascii="Arial" w:cs="Arial" w:eastAsia="Arial" w:hAnsi="Arial"/>
          <w:b/>
          <w:bCs/>
          <w:color w:val="1B2E4B"/>
          <w:sz w:val="20"/>
          <w:szCs w:val="20"/>
        </w:rPr>
        <w:t xml:space="preserve">Shift length score (weight: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8–10 hours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11–12 hours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13–14 hours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Above 14 hours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40</w:t>
            </w:r>
          </w:p>
        </w:tc>
      </w:tr>
    </w:tbl>
    <w:p>
      <w:pPr>
        <w:spacing w:after="0" w:before="120"/>
      </w:pPr>
      <w:r>
        <w:t xml:space="preserve"/>
      </w:r>
    </w:p>
    <w:p>
      <w:pPr>
        <w:spacing w:after="80" w:before="160"/>
      </w:pPr>
      <w:r>
        <w:rPr>
          <w:rFonts w:ascii="Arial" w:cs="Arial" w:eastAsia="Arial" w:hAnsi="Arial"/>
          <w:b/>
          <w:bCs/>
          <w:color w:val="1B2E4B"/>
          <w:sz w:val="20"/>
          <w:szCs w:val="20"/>
        </w:rPr>
        <w:t xml:space="preserve">Coverage shortage score (weight: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 shortages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1–3</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4–7</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70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8–12</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55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Above 12</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40</w:t>
            </w:r>
          </w:p>
        </w:tc>
      </w:tr>
    </w:tbl>
    <w:p>
      <w:pPr>
        <w:spacing w:after="0" w:before="120"/>
      </w:pPr>
      <w:r>
        <w:t xml:space="preserve"/>
      </w:r>
    </w:p>
    <w:p>
      <w:pPr>
        <w:spacing w:after="80" w:before="160"/>
      </w:pPr>
      <w:r>
        <w:rPr>
          <w:rFonts w:ascii="Arial" w:cs="Arial" w:eastAsia="Arial" w:hAnsi="Arial"/>
          <w:b/>
          <w:bCs/>
          <w:color w:val="1B2E4B"/>
          <w:sz w:val="20"/>
          <w:szCs w:val="20"/>
        </w:rPr>
        <w:t xml:space="preserve">Mandatory OT score (weight: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Below 10%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10–20%</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21–30%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70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31–40%</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55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41–50%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40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Above 50%</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25</w:t>
            </w:r>
          </w:p>
        </w:tc>
      </w:tr>
    </w:tbl>
    <w:p>
      <w:pPr>
        <w:spacing w:after="0" w:before="120"/>
      </w:pPr>
      <w:r>
        <w:t xml:space="preserve"/>
      </w:r>
    </w:p>
    <w:p>
      <w:pPr>
        <w:spacing w:after="80" w:before="160"/>
      </w:pPr>
      <w:r>
        <w:rPr>
          <w:rFonts w:ascii="Arial" w:cs="Arial" w:eastAsia="Arial" w:hAnsi="Arial"/>
          <w:b/>
          <w:bCs/>
          <w:color w:val="1B2E4B"/>
          <w:sz w:val="20"/>
          <w:szCs w:val="20"/>
        </w:rPr>
        <w:t xml:space="preserve">Call-in / holdover modifier (applied to coverage shortage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0–2 incidents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No modifier</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3–5 incidents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Coverage score reduced by 5 points</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6–10 incidents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Coverage score reduced by 10 points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Above 10 incidents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Coverage score reduced by 15 points — burnout alert generated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00"/>
              <w:left w:type="dxa" w:w="200"/>
              <w:bottom w:type="dxa" w:w="100"/>
              <w:right w:type="dxa" w:w="200"/>
            </w:tcMar>
          </w:tcPr>
          <w:p>
            <w:r>
              <w:rPr>
                <w:rFonts w:ascii="Arial" w:cs="Arial" w:eastAsia="Arial" w:hAnsi="Arial"/>
                <w:b/>
                <w:bCs/>
                <w:color w:val="000000"/>
                <w:sz w:val="22"/>
                <w:szCs w:val="22"/>
              </w:rPr>
              <w:t xml:space="preserve">Domain 3 — Fatigue resistance</w:t>
            </w:r>
          </w:p>
        </w:tc>
      </w:tr>
    </w:tbl>
    <w:p>
      <w:pPr>
        <w:spacing w:after="0" w:before="80"/>
      </w:pPr>
      <w:r>
        <w:t xml:space="preserve"/>
      </w:r>
    </w:p>
    <w:p>
      <w:pPr>
        <w:spacing w:after="60" w:before="60"/>
      </w:pPr>
      <w:r>
        <w:rPr>
          <w:rFonts w:ascii="Arial" w:cs="Arial" w:eastAsia="Arial" w:hAnsi="Arial"/>
          <w:color w:val="000000"/>
          <w:sz w:val="20"/>
          <w:szCs w:val="20"/>
        </w:rPr>
        <w:t xml:space="preserve">Domain 3 uses one dedicated monthly question plus three inputs pulled directly from Domain 2 (overtime hours, shift length, mandatory OT). No re-entry is required for those three.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3-1</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Total sick leave days used this month (agency-wide)</w:t>
            </w:r>
            <w:r>
              <w:t xml:space="preserve"/>
            </w:r>
          </w:p>
          <w:p>
            <w:pPr>
              <w:spacing w:before="40"/>
            </w:pPr>
            <w:r>
              <w:rPr>
                <w:rFonts w:ascii="Arial" w:cs="Arial" w:eastAsia="Arial" w:hAnsi="Arial"/>
                <w:i/>
                <w:iCs/>
                <w:color w:val="444441"/>
                <w:sz w:val="18"/>
                <w:szCs w:val="18"/>
              </w:rPr>
              <w:t xml:space="preserve">Divided by filled personnel to calculate sick leave per person.</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total days</w:t>
            </w:r>
          </w:p>
          <w:p>
            <w:pPr>
              <w:spacing w:before="40"/>
            </w:pPr>
            <w:r>
              <w:rPr>
                <w:rFonts w:ascii="Arial" w:cs="Arial" w:eastAsia="Arial" w:hAnsi="Arial"/>
                <w:color w:val="0F6E56"/>
                <w:sz w:val="17"/>
                <w:szCs w:val="17"/>
              </w:rPr>
              <w:t xml:space="preserve">Sick leave per person = total days ÷ filled positions. Contributes 25% to Domain 3.</w:t>
            </w:r>
          </w:p>
        </w:tc>
      </w:tr>
    </w:tbl>
    <w:p>
      <w:pPr>
        <w:spacing w:after="0" w:before="160"/>
      </w:pPr>
      <w:r>
        <w:t xml:space="preserve"/>
      </w:r>
    </w:p>
    <w:p>
      <w:pPr>
        <w:spacing w:after="80" w:before="240"/>
      </w:pPr>
      <w:r>
        <w:rPr>
          <w:rFonts w:ascii="Arial" w:cs="Arial" w:eastAsia="Arial" w:hAnsi="Arial"/>
          <w:b/>
          <w:bCs/>
          <w:color w:val="1B2E4B"/>
          <w:sz w:val="24"/>
          <w:szCs w:val="24"/>
        </w:rPr>
        <w:t xml:space="preserve">Domain 3 scoring logic</w:t>
      </w:r>
    </w:p>
    <w:p>
      <w:pPr>
        <w:spacing w:after="60" w:before="60"/>
      </w:pPr>
      <w:r>
        <w:rPr>
          <w:rFonts w:ascii="Arial" w:cs="Arial" w:eastAsia="Arial" w:hAnsi="Arial"/>
          <w:color w:val="000000"/>
          <w:sz w:val="20"/>
          <w:szCs w:val="20"/>
        </w:rPr>
        <w:t xml:space="preserve">Domain 3 is a fatigue composite. It draws three inputs from Domain 2 without re-entry.</w:t>
      </w:r>
    </w:p>
    <w:p>
      <w:pPr>
        <w:spacing w:after="0" w:before="80"/>
      </w:pPr>
      <w:r>
        <w:t xml:space="preserve"/>
      </w:r>
    </w:p>
    <w:p>
      <w:pPr>
        <w:spacing w:after="80" w:before="120"/>
      </w:pPr>
      <w:r>
        <w:rPr>
          <w:rFonts w:ascii="Arial" w:cs="Arial" w:eastAsia="Arial" w:hAnsi="Arial"/>
          <w:b/>
          <w:bCs/>
          <w:color w:val="1B2E4B"/>
          <w:sz w:val="20"/>
          <w:szCs w:val="20"/>
        </w:rPr>
        <w:t xml:space="preserve">Domain 3 weight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Scoring factor</w:t>
            </w:r>
          </w:p>
        </w:tc>
        <w:tc>
          <w:tcPr>
            <w:tcW w:type="dxa" w:w="312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Domain weight</w:t>
            </w:r>
          </w:p>
        </w:tc>
      </w:tr>
      <w:tr>
        <w:tc>
          <w:tcPr>
            <w:tcW w:type="dxa" w:w="624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Overtime exposure (from Domain 2, question 2-1)</w:t>
            </w:r>
          </w:p>
        </w:tc>
        <w:tc>
          <w:tcPr>
            <w:tcW w:type="dxa" w:w="312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0F6E56"/>
                <w:sz w:val="18"/>
                <w:szCs w:val="18"/>
              </w:rPr>
              <w:t xml:space="preserve">40%</w:t>
            </w:r>
          </w:p>
        </w:tc>
      </w:tr>
      <w:tr>
        <w:tc>
          <w:tcPr>
            <w:tcW w:type="dxa" w:w="62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Sick leave per person (from question 3-1)</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F6E56"/>
                <w:sz w:val="18"/>
                <w:szCs w:val="18"/>
              </w:rPr>
              <w:t xml:space="preserve">25%</w:t>
            </w:r>
          </w:p>
        </w:tc>
      </w:tr>
      <w:tr>
        <w:tc>
          <w:tcPr>
            <w:tcW w:type="dxa" w:w="624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Shift length (from Domain 2, question 2-2)</w:t>
            </w:r>
          </w:p>
        </w:tc>
        <w:tc>
          <w:tcPr>
            <w:tcW w:type="dxa" w:w="312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0F6E56"/>
                <w:sz w:val="18"/>
                <w:szCs w:val="18"/>
              </w:rPr>
              <w:t xml:space="preserve">20%</w:t>
            </w:r>
          </w:p>
        </w:tc>
      </w:tr>
      <w:tr>
        <w:tc>
          <w:tcPr>
            <w:tcW w:type="dxa" w:w="62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Mandatory overtime (from Domain 2, question 2-4)</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F6E56"/>
                <w:sz w:val="18"/>
                <w:szCs w:val="18"/>
              </w:rPr>
              <w:t xml:space="preserve">15%</w:t>
            </w:r>
          </w:p>
        </w:tc>
      </w:tr>
    </w:tbl>
    <w:p>
      <w:pPr>
        <w:spacing w:after="0" w:before="120"/>
      </w:pPr>
      <w:r>
        <w:t xml:space="preserve"/>
      </w:r>
    </w:p>
    <w:p>
      <w:pPr>
        <w:spacing w:after="80" w:before="160"/>
      </w:pPr>
      <w:r>
        <w:rPr>
          <w:rFonts w:ascii="Arial" w:cs="Arial" w:eastAsia="Arial" w:hAnsi="Arial"/>
          <w:b/>
          <w:bCs/>
          <w:color w:val="1B2E4B"/>
          <w:sz w:val="20"/>
          <w:szCs w:val="20"/>
        </w:rPr>
        <w:t xml:space="preserve">Sick leave score (weight: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Under 1 day per person</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1–2 days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3–4 days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70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5–6 days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55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7–8 days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40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Above 8 days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25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6"/>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i/>
                <w:iCs/>
                <w:color w:val="444441"/>
                <w:sz w:val="18"/>
                <w:szCs w:val="18"/>
              </w:rPr>
              <w:t xml:space="preserve">OT exposure, shift length, and mandatory OT scores carry forward from Domain 2 calculations. No new scoring bands needed. Domain 3 simply re-weights those scores with a fatigue-focused distribution.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r>
              <w:rPr>
                <w:rFonts w:ascii="Arial" w:cs="Arial" w:eastAsia="Arial" w:hAnsi="Arial"/>
                <w:b/>
                <w:bCs/>
                <w:color w:val="000000"/>
                <w:sz w:val="22"/>
                <w:szCs w:val="22"/>
              </w:rPr>
              <w:t xml:space="preserve">Domain 4 — Peer support readiness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4-1</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Employees currently on FMLA leave</w:t>
            </w:r>
            <w:r>
              <w:t xml:space="preserve"/>
            </w:r>
          </w:p>
          <w:p>
            <w:pPr>
              <w:spacing w:before="40"/>
            </w:pPr>
            <w:r>
              <w:rPr>
                <w:rFonts w:ascii="Arial" w:cs="Arial" w:eastAsia="Arial" w:hAnsi="Arial"/>
                <w:i/>
                <w:iCs/>
                <w:color w:val="444441"/>
                <w:sz w:val="18"/>
                <w:szCs w:val="18"/>
              </w:rPr>
              <w:t xml:space="preserve">Divided by filled personnel to calculate FMLA rate.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FMLA rate = on leave ÷ filled × 100. Contributes 25% to Domain 4.</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4-2</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New FMLA requests this month</w:t>
            </w:r>
            <w:r>
              <w:t xml:space="preserve"/>
            </w:r>
          </w:p>
          <w:p>
            <w:pPr>
              <w:spacing w:before="40"/>
            </w:pPr>
            <w:r>
              <w:rPr>
                <w:rFonts w:ascii="Arial" w:cs="Arial" w:eastAsia="Arial" w:hAnsi="Arial"/>
                <w:i/>
                <w:iCs/>
                <w:color w:val="444441"/>
                <w:sz w:val="18"/>
                <w:szCs w:val="18"/>
              </w:rPr>
              <w:t xml:space="preserve">Tracks growth of leave stress, not just current load.</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Contributes 10% to Domain 4.</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4-3</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Workers comp claims filed this month</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Contributes 20% to Domain 4.</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4-4</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Peer support activations this month</w:t>
            </w:r>
            <w:r>
              <w:t xml:space="preserve"/>
            </w:r>
          </w:p>
          <w:p>
            <w:pPr>
              <w:spacing w:before="40"/>
            </w:pPr>
            <w:r>
              <w:rPr>
                <w:rFonts w:ascii="Arial" w:cs="Arial" w:eastAsia="Arial" w:hAnsi="Arial"/>
                <w:i/>
                <w:iCs/>
                <w:color w:val="444441"/>
                <w:sz w:val="18"/>
                <w:szCs w:val="18"/>
              </w:rPr>
              <w:t xml:space="preserve">Count of activations, interpreted relative to critical incident count entered in 4-5.</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Contributes 25% to Domain 4. Scored as ratio to incidents — see scoring logic below.</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4-5</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Critical incident exposures this month</w:t>
            </w:r>
            <w:r>
              <w:t xml:space="preserve"/>
            </w:r>
          </w:p>
          <w:p>
            <w:pPr>
              <w:spacing w:before="40"/>
            </w:pPr>
            <w:r>
              <w:rPr>
                <w:rFonts w:ascii="Arial" w:cs="Arial" w:eastAsia="Arial" w:hAnsi="Arial"/>
                <w:i/>
                <w:iCs/>
                <w:color w:val="444441"/>
                <w:sz w:val="18"/>
                <w:szCs w:val="18"/>
              </w:rPr>
              <w:t xml:space="preserve">Count of incidents that qualify as critical under the agency's protocol. Contextualizes peer support activation rate.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No direct score. Used as denominator in peer support activation ratio. Also flags high-incident months in report.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4-6</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Line-of-duty deaths or serious injuries this period</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Distinct from general critical incidents. Triggers a mandatory peer support readiness review flag in the report regardless of other scores.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Yes / No — if Yes, enter count</w:t>
            </w:r>
          </w:p>
          <w:p>
            <w:pPr>
              <w:spacing w:before="40"/>
            </w:pPr>
            <w:r>
              <w:rPr>
                <w:rFonts w:ascii="Arial" w:cs="Arial" w:eastAsia="Arial" w:hAnsi="Arial"/>
                <w:color w:val="0F6E56"/>
                <w:sz w:val="17"/>
                <w:szCs w:val="17"/>
              </w:rPr>
              <w:t xml:space="preserve">If Yes: Domain 4 score is flagged as 'requires review' in output. System generates a specific LODD/serious injury intervention note in the strategic plan.</w:t>
            </w:r>
          </w:p>
        </w:tc>
      </w:tr>
    </w:tbl>
    <w:p>
      <w:pPr>
        <w:spacing w:after="0" w:before="160"/>
      </w:pPr>
      <w:r>
        <w:t xml:space="preserve"/>
      </w:r>
    </w:p>
    <w:p>
      <w:pPr>
        <w:spacing w:after="80" w:before="240"/>
      </w:pPr>
      <w:r>
        <w:rPr>
          <w:rFonts w:ascii="Arial" w:cs="Arial" w:eastAsia="Arial" w:hAnsi="Arial"/>
          <w:b/>
          <w:bCs/>
          <w:color w:val="1B2E4B"/>
          <w:sz w:val="24"/>
          <w:szCs w:val="24"/>
        </w:rPr>
        <w:t xml:space="preserve">Domain 4 scoring logic</w:t>
      </w:r>
    </w:p>
    <w:p>
      <w:pPr>
        <w:spacing w:after="80" w:before="160"/>
      </w:pPr>
      <w:r>
        <w:rPr>
          <w:rFonts w:ascii="Arial" w:cs="Arial" w:eastAsia="Arial" w:hAnsi="Arial"/>
          <w:b/>
          <w:bCs/>
          <w:color w:val="1B2E4B"/>
          <w:sz w:val="20"/>
          <w:szCs w:val="20"/>
        </w:rPr>
        <w:t xml:space="preserve">FMLA rate score (weight: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Below 3%</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3–5%</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90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6–8%</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75</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9–12%</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13–18%</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45</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Above 18%</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30</w:t>
            </w:r>
          </w:p>
        </w:tc>
      </w:tr>
    </w:tbl>
    <w:p>
      <w:pPr>
        <w:spacing w:after="0" w:before="120"/>
      </w:pPr>
      <w:r>
        <w:t xml:space="preserve"/>
      </w:r>
    </w:p>
    <w:p>
      <w:pPr>
        <w:spacing w:after="80" w:before="160"/>
      </w:pPr>
      <w:r>
        <w:rPr>
          <w:rFonts w:ascii="Arial" w:cs="Arial" w:eastAsia="Arial" w:hAnsi="Arial"/>
          <w:b/>
          <w:bCs/>
          <w:color w:val="1B2E4B"/>
          <w:sz w:val="20"/>
          <w:szCs w:val="20"/>
        </w:rPr>
        <w:t xml:space="preserve">New FMLA requests score (weight: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 new requests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3–4</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5–6</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40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Above 6</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25</w:t>
            </w:r>
          </w:p>
        </w:tc>
      </w:tr>
    </w:tbl>
    <w:p>
      <w:pPr>
        <w:spacing w:after="0" w:before="120"/>
      </w:pPr>
      <w:r>
        <w:t xml:space="preserve"/>
      </w:r>
    </w:p>
    <w:p>
      <w:pPr>
        <w:spacing w:after="80" w:before="160"/>
      </w:pPr>
      <w:r>
        <w:rPr>
          <w:rFonts w:ascii="Arial" w:cs="Arial" w:eastAsia="Arial" w:hAnsi="Arial"/>
          <w:b/>
          <w:bCs/>
          <w:color w:val="1B2E4B"/>
          <w:sz w:val="20"/>
          <w:szCs w:val="20"/>
        </w:rPr>
        <w:t xml:space="preserve">Workers comp score (weight: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 claims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 claim</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2–3</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70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4–6</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55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Above 6</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40</w:t>
            </w:r>
          </w:p>
        </w:tc>
      </w:tr>
    </w:tbl>
    <w:p>
      <w:pPr>
        <w:spacing w:after="0" w:before="120"/>
      </w:pPr>
      <w:r>
        <w:t xml:space="preserve"/>
      </w:r>
    </w:p>
    <w:p>
      <w:pPr>
        <w:spacing w:after="80" w:before="160"/>
      </w:pPr>
      <w:r>
        <w:rPr>
          <w:rFonts w:ascii="Arial" w:cs="Arial" w:eastAsia="Arial" w:hAnsi="Arial"/>
          <w:b/>
          <w:bCs/>
          <w:color w:val="1B2E4B"/>
          <w:sz w:val="20"/>
          <w:szCs w:val="20"/>
        </w:rPr>
        <w:t xml:space="preserve">Peer support activation ratio score (weight: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Activations at or above 50% of incident count</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 — healthy utilization</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Activations between 25–49% of incident count</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70 — low utilization</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Activations below 25% of incident count with incidents present</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40 — under-utilization alert</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0 activations with 0 incidents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100 — no demand, no concern</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 activations with incidents present</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25 — critical gap alert</w:t>
            </w:r>
          </w:p>
        </w:tc>
      </w:tr>
    </w:tbl>
    <w:p>
      <w:pPr>
        <w:spacing w:after="0" w:before="120"/>
      </w:pPr>
      <w:r>
        <w:t xml:space="preserve"/>
      </w:r>
    </w:p>
    <w:p>
      <w:pPr>
        <w:spacing w:after="80" w:before="160"/>
      </w:pPr>
      <w:r>
        <w:rPr>
          <w:rFonts w:ascii="Arial" w:cs="Arial" w:eastAsia="Arial" w:hAnsi="Arial"/>
          <w:b/>
          <w:bCs/>
          <w:color w:val="1B2E4B"/>
          <w:sz w:val="20"/>
          <w:szCs w:val="20"/>
        </w:rPr>
        <w:t xml:space="preserve">Critical incident exposure score (weight: 20% — contextual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0–2 incidents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No modifier</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3–5 incidents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Peer support score context flag added to report</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6–10 incidents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Peer support score reduced by 5 points if activation ratio is below 50%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Above 10 incidents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High incident load alert. Peer support score reduced by 10 points if activation ratio is below 50%.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3489" w:sz="16"/>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i/>
                <w:iCs/>
                <w:color w:val="444441"/>
                <w:sz w:val="18"/>
                <w:szCs w:val="18"/>
              </w:rPr>
              <w:t xml:space="preserve">If the agency has no peer support team (baseline A-14 = No), peer support activation score defaults to 0 and the system generates an infrastructure gap recommendation rather than a usage score.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00"/>
              <w:left w:type="dxa" w:w="200"/>
              <w:bottom w:type="dxa" w:w="100"/>
              <w:right w:type="dxa" w:w="200"/>
            </w:tcMar>
          </w:tcPr>
          <w:p>
            <w:r>
              <w:rPr>
                <w:rFonts w:ascii="Arial" w:cs="Arial" w:eastAsia="Arial" w:hAnsi="Arial"/>
                <w:b/>
                <w:bCs/>
                <w:color w:val="000000"/>
                <w:sz w:val="22"/>
                <w:szCs w:val="22"/>
              </w:rPr>
              <w:t xml:space="preserve">Domain 5 — Leadership sustainability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5-1</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Leadership morale rating this month (1–10)</w:t>
            </w:r>
            <w:r>
              <w:t xml:space="preserve"/>
            </w:r>
          </w:p>
          <w:p>
            <w:pPr>
              <w:spacing w:before="40"/>
            </w:pPr>
            <w:r>
              <w:rPr>
                <w:rFonts w:ascii="Arial" w:cs="Arial" w:eastAsia="Arial" w:hAnsi="Arial"/>
                <w:i/>
                <w:iCs/>
                <w:color w:val="444441"/>
                <w:sz w:val="18"/>
                <w:szCs w:val="18"/>
              </w:rPr>
              <w:t xml:space="preserve">Self-reported by the person completing the check-in on behalf of leadership. Represents command-level morale.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1 to 10</w:t>
            </w:r>
          </w:p>
          <w:p>
            <w:pPr>
              <w:spacing w:before="40"/>
            </w:pPr>
            <w:r>
              <w:rPr>
                <w:rFonts w:ascii="Arial" w:cs="Arial" w:eastAsia="Arial" w:hAnsi="Arial"/>
                <w:color w:val="0F6E56"/>
                <w:sz w:val="17"/>
                <w:szCs w:val="17"/>
              </w:rPr>
              <w:t xml:space="preserve">Score = rating × 10. Contributes 30% to Domain 5. (Weight reduced from 50% to accommodate new frontline morale question.)</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5-2</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Frontline / line-level morale rating this month (1–10)</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Reported by leadership on behalf of frontline personnel. Leadership and frontline morale frequently diverge — the gap between 5-1 and 5-2 is itself a signal. A wide gap indicates a disconnected command climate.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1 to 10</w:t>
            </w:r>
          </w:p>
          <w:p>
            <w:pPr>
              <w:spacing w:before="40"/>
            </w:pPr>
            <w:r>
              <w:rPr>
                <w:rFonts w:ascii="Arial" w:cs="Arial" w:eastAsia="Arial" w:hAnsi="Arial"/>
                <w:color w:val="0F6E56"/>
                <w:sz w:val="17"/>
                <w:szCs w:val="17"/>
              </w:rPr>
              <w:t xml:space="preserve">Score = rating × 10. Contributes 20% to Domain 5. Gap between 5-1 and 5-2 triggers a climate alert if difference exceeds 3 points.</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5-3</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Disciplinary actions this month (count)</w:t>
            </w:r>
            <w:r>
              <w:t xml:space="preserve"/>
            </w:r>
          </w:p>
          <w:p>
            <w:pPr>
              <w:spacing w:before="40"/>
            </w:pPr>
            <w:r>
              <w:rPr>
                <w:rFonts w:ascii="Arial" w:cs="Arial" w:eastAsia="Arial" w:hAnsi="Arial"/>
                <w:i/>
                <w:iCs/>
                <w:color w:val="444441"/>
                <w:sz w:val="18"/>
                <w:szCs w:val="18"/>
              </w:rPr>
              <w:t xml:space="preserve">Actions taken against personnel.</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Contributes 20% to Domain 5. See scoring table.</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5-4</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Formal grievances or complaints filed by personnel this month</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Actions initiated by personnel against leadership or the organization. Distinct directional signal from disciplinary actions.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Contributes 15% to Domain 5. See scoring table.</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5-5</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Promotions or leadership development activity this period</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Bench strength and pipeline indicator. Agencies that never promote or develop leaders accumulate succession risk silently.</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count of promotions or development events (0 is valid)</w:t>
            </w:r>
          </w:p>
          <w:p>
            <w:pPr>
              <w:spacing w:before="40"/>
            </w:pPr>
            <w:r>
              <w:rPr>
                <w:rFonts w:ascii="Arial" w:cs="Arial" w:eastAsia="Arial" w:hAnsi="Arial"/>
                <w:color w:val="0F6E56"/>
                <w:sz w:val="17"/>
                <w:szCs w:val="17"/>
              </w:rPr>
              <w:t xml:space="preserve">Contributes 15% to Domain 5. Zero over multiple consecutive months triggers a succession risk flag.</w:t>
            </w:r>
          </w:p>
        </w:tc>
      </w:tr>
    </w:tbl>
    <w:p>
      <w:pPr>
        <w:spacing w:after="0" w:before="160"/>
      </w:pPr>
      <w:r>
        <w:t xml:space="preserve"/>
      </w:r>
    </w:p>
    <w:p>
      <w:pPr>
        <w:spacing w:after="80" w:before="240"/>
      </w:pPr>
      <w:r>
        <w:rPr>
          <w:rFonts w:ascii="Arial" w:cs="Arial" w:eastAsia="Arial" w:hAnsi="Arial"/>
          <w:b/>
          <w:bCs/>
          <w:color w:val="1B2E4B"/>
          <w:sz w:val="24"/>
          <w:szCs w:val="24"/>
        </w:rPr>
        <w:t xml:space="preserve">Domain 5 scoring logic</w:t>
      </w:r>
    </w:p>
    <w:p>
      <w:pPr>
        <w:spacing w:after="80" w:before="120"/>
      </w:pPr>
      <w:r>
        <w:rPr>
          <w:rFonts w:ascii="Arial" w:cs="Arial" w:eastAsia="Arial" w:hAnsi="Arial"/>
          <w:b/>
          <w:bCs/>
          <w:color w:val="1B2E4B"/>
          <w:sz w:val="20"/>
          <w:szCs w:val="20"/>
        </w:rPr>
        <w:t xml:space="preserve">Domain 5 revised weight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Scoring factor</w:t>
            </w:r>
          </w:p>
        </w:tc>
        <w:tc>
          <w:tcPr>
            <w:tcW w:type="dxa" w:w="312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Domain weight</w:t>
            </w:r>
          </w:p>
        </w:tc>
      </w:tr>
      <w:tr>
        <w:tc>
          <w:tcPr>
            <w:tcW w:type="dxa" w:w="624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Leadership morale (question 5-1)</w:t>
            </w:r>
          </w:p>
        </w:tc>
        <w:tc>
          <w:tcPr>
            <w:tcW w:type="dxa" w:w="312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0F6E56"/>
                <w:sz w:val="18"/>
                <w:szCs w:val="18"/>
              </w:rPr>
              <w:t xml:space="preserve">30%</w:t>
            </w:r>
          </w:p>
        </w:tc>
      </w:tr>
      <w:tr>
        <w:tc>
          <w:tcPr>
            <w:tcW w:type="dxa" w:w="62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Frontline morale (question 5-2)</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F6E56"/>
                <w:sz w:val="18"/>
                <w:szCs w:val="18"/>
              </w:rPr>
              <w:t xml:space="preserve">20%</w:t>
            </w:r>
          </w:p>
        </w:tc>
      </w:tr>
      <w:tr>
        <w:tc>
          <w:tcPr>
            <w:tcW w:type="dxa" w:w="624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Disciplinary actions (question 5-3)</w:t>
            </w:r>
          </w:p>
        </w:tc>
        <w:tc>
          <w:tcPr>
            <w:tcW w:type="dxa" w:w="312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0F6E56"/>
                <w:sz w:val="18"/>
                <w:szCs w:val="18"/>
              </w:rPr>
              <w:t xml:space="preserve">20%</w:t>
            </w:r>
          </w:p>
        </w:tc>
      </w:tr>
      <w:tr>
        <w:tc>
          <w:tcPr>
            <w:tcW w:type="dxa" w:w="62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Grievances filed (question 5-4)</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F6E56"/>
                <w:sz w:val="18"/>
                <w:szCs w:val="18"/>
              </w:rPr>
              <w:t xml:space="preserve">15%</w:t>
            </w:r>
          </w:p>
        </w:tc>
      </w:tr>
      <w:tr>
        <w:tc>
          <w:tcPr>
            <w:tcW w:type="dxa" w:w="624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Promotions / development activity (question 5-5)</w:t>
            </w:r>
          </w:p>
        </w:tc>
        <w:tc>
          <w:tcPr>
            <w:tcW w:type="dxa" w:w="312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0F6E56"/>
                <w:sz w:val="18"/>
                <w:szCs w:val="18"/>
              </w:rPr>
              <w:t xml:space="preserve">15%</w:t>
            </w:r>
          </w:p>
        </w:tc>
      </w:tr>
    </w:tbl>
    <w:p>
      <w:pPr>
        <w:spacing w:after="0" w:before="120"/>
      </w:pPr>
      <w:r>
        <w:t xml:space="preserve"/>
      </w:r>
    </w:p>
    <w:p>
      <w:pPr>
        <w:spacing w:after="80" w:before="160"/>
      </w:pPr>
      <w:r>
        <w:rPr>
          <w:rFonts w:ascii="Arial" w:cs="Arial" w:eastAsia="Arial" w:hAnsi="Arial"/>
          <w:b/>
          <w:bCs/>
          <w:color w:val="1B2E4B"/>
          <w:sz w:val="20"/>
          <w:szCs w:val="20"/>
        </w:rPr>
        <w:t xml:space="preserve">Disciplinary action score (weight: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 actions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3–4</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5–6</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45</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Above 6</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30</w:t>
            </w:r>
          </w:p>
        </w:tc>
      </w:tr>
    </w:tbl>
    <w:p>
      <w:pPr>
        <w:spacing w:after="0" w:before="120"/>
      </w:pPr>
      <w:r>
        <w:t xml:space="preserve"/>
      </w:r>
    </w:p>
    <w:p>
      <w:pPr>
        <w:spacing w:after="80" w:before="160"/>
      </w:pPr>
      <w:r>
        <w:rPr>
          <w:rFonts w:ascii="Arial" w:cs="Arial" w:eastAsia="Arial" w:hAnsi="Arial"/>
          <w:b/>
          <w:bCs/>
          <w:color w:val="1B2E4B"/>
          <w:sz w:val="20"/>
          <w:szCs w:val="20"/>
        </w:rPr>
        <w:t xml:space="preserve">Grievance score (weight: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 grievances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80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2–3</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4–5</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40</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Above 5</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25</w:t>
            </w:r>
          </w:p>
        </w:tc>
      </w:tr>
    </w:tbl>
    <w:p>
      <w:pPr>
        <w:spacing w:after="0" w:before="120"/>
      </w:pPr>
      <w:r>
        <w:t xml:space="preserve"/>
      </w:r>
    </w:p>
    <w:p>
      <w:pPr>
        <w:spacing w:after="80" w:before="160"/>
      </w:pPr>
      <w:r>
        <w:rPr>
          <w:rFonts w:ascii="Arial" w:cs="Arial" w:eastAsia="Arial" w:hAnsi="Arial"/>
          <w:b/>
          <w:bCs/>
          <w:color w:val="1B2E4B"/>
          <w:sz w:val="20"/>
          <w:szCs w:val="20"/>
        </w:rPr>
        <w:t xml:space="preserve">Leadership development score (weight: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1 or more promotions or development events</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100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0 events — first month</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75 — no penalty yet</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0 events — second consecutive month</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60</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0 events — third consecutive month or more</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40 — succession risk flag generated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6"/>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i/>
                <w:iCs/>
                <w:color w:val="444441"/>
                <w:sz w:val="18"/>
                <w:szCs w:val="18"/>
              </w:rPr>
              <w:t xml:space="preserve">CLIMATE ALERT: If the gap between leadership morale (5-1) and frontline morale (5-2) exceeds 3 points, the system generates a climate disconnect alert in the report and includes a leadership-frontline alignment recommendation in the strategic plan.</w:t>
            </w:r>
          </w:p>
        </w:tc>
      </w:tr>
    </w:tbl>
    <w:p>
      <w:pPr>
        <w:spacing w:after="0" w:before="300"/>
      </w:pPr>
      <w:r>
        <w:t xml:space="preserve"/>
      </w:r>
    </w:p>
    <w:p>
      <w:pPr>
        <w:spacing w:after="0" w:before="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05A28" w:val="clear"/>
            <w:tcMar>
              <w:top w:type="dxa" w:w="160"/>
              <w:left w:type="dxa" w:w="200"/>
              <w:bottom w:type="dxa" w:w="160"/>
              <w:right w:type="dxa" w:w="200"/>
            </w:tcMar>
          </w:tcPr>
          <w:p>
            <w:r>
              <w:rPr>
                <w:rFonts w:ascii="Arial" w:cs="Arial" w:eastAsia="Arial" w:hAnsi="Arial"/>
                <w:b/>
                <w:bCs/>
                <w:color w:val="FFFFFF"/>
                <w:sz w:val="26"/>
                <w:szCs w:val="26"/>
              </w:rPr>
              <w:t xml:space="preserve">DATA CONFIDENCE FLAG  —  DC-1</w:t>
            </w:r>
            <w:r>
              <w:rPr>
                <w:rFonts w:ascii="Arial" w:cs="Arial" w:eastAsia="Arial" w:hAnsi="Arial"/>
                <w:color w:val="FFD0B8"/>
                <w:sz w:val="20"/>
                <w:szCs w:val="20"/>
              </w:rPr>
              <w:t xml:space="preserve">   Required before Monthly Core submission</w:t>
            </w:r>
          </w:p>
        </w:tc>
      </w:tr>
    </w:tbl>
    <w:p>
      <w:pPr>
        <w:spacing w:after="0" w:before="80"/>
      </w:pPr>
      <w:r>
        <w:t xml:space="preserve"/>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1800"/>
        <w:gridCol w:w="4320"/>
        <w:gridCol w:w="3240"/>
      </w:tblGrid>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19"/>
                <w:szCs w:val="19"/>
              </w:rPr>
              <w:t xml:space="preserve">DC-1</w:t>
            </w:r>
          </w:p>
        </w:tc>
        <w:tc>
          <w:tcPr>
            <w:tcW w:type="dxa" w:w="432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19"/>
                <w:szCs w:val="19"/>
              </w:rPr>
              <w:t xml:space="preserve">What is the confidence level of the data submitted this month?</w:t>
            </w:r>
          </w:p>
          <w:p>
            <w:pPr>
              <w:spacing w:before="40"/>
            </w:pPr>
            <w:r>
              <w:rPr>
                <w:rFonts w:ascii="Arial" w:cs="Arial" w:eastAsia="Arial" w:hAnsi="Arial"/>
                <w:color w:val="555555"/>
                <w:sz w:val="17"/>
                <w:szCs w:val="17"/>
                <w:i/>
                <w:iCs/>
              </w:rPr>
              <w:t xml:space="preserve">Required before submission. Stored with monthly record. Shown in all reports. Does NOT change scores — modifies report language and AI tone only.</w:t>
            </w:r>
          </w:p>
        </w:tc>
        <w:tc>
          <w:tcPr>
            <w:tcW w:type="dxa" w:w="324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19"/>
                <w:szCs w:val="19"/>
              </w:rPr>
              <w:t xml:space="preserve">Select one (required):</w:t>
            </w:r>
          </w:p>
          <w:p>
            <w:pPr>
              <w:spacing w:before="60"/>
            </w:pPr>
            <w:r>
              <w:rPr>
                <w:rFonts w:ascii="Arial" w:cs="Arial" w:eastAsia="Arial" w:hAnsi="Arial"/>
                <w:b/>
                <w:bCs/>
                <w:color w:val="2E7D32"/>
                <w:sz w:val="17"/>
                <w:szCs w:val="17"/>
              </w:rPr>
              <w:t xml:space="preserve">High</w:t>
            </w:r>
            <w:r>
              <w:rPr>
                <w:rFonts w:ascii="Arial" w:cs="Arial" w:eastAsia="Arial" w:hAnsi="Arial"/>
                <w:color w:val="555555"/>
                <w:sz w:val="17"/>
                <w:szCs w:val="17"/>
              </w:rPr>
              <w:t xml:space="preserve"> — Data from reports/systems. No modifier.</w:t>
            </w:r>
          </w:p>
          <w:p>
            <w:pPr>
              <w:spacing w:before="60"/>
            </w:pPr>
            <w:r>
              <w:rPr>
                <w:rFonts w:ascii="Arial" w:cs="Arial" w:eastAsia="Arial" w:hAnsi="Arial"/>
                <w:b/>
                <w:bCs/>
                <w:color w:val="E65100"/>
                <w:sz w:val="17"/>
                <w:szCs w:val="17"/>
              </w:rPr>
              <w:t xml:space="preserve">Moderate</w:t>
            </w:r>
            <w:r>
              <w:rPr>
                <w:rFonts w:ascii="Arial" w:cs="Arial" w:eastAsia="Arial" w:hAnsi="Arial"/>
                <w:color w:val="555555"/>
                <w:sz w:val="17"/>
                <w:szCs w:val="17"/>
              </w:rPr>
              <w:t xml:space="preserve"> — Some data estimated. Report notes: “Some data inputs were estimated. Interpret results with moderate caution.”</w:t>
            </w:r>
          </w:p>
          <w:p>
            <w:pPr>
              <w:spacing w:before="60"/>
            </w:pPr>
            <w:r>
              <w:rPr>
                <w:rFonts w:ascii="Arial" w:cs="Arial" w:eastAsia="Arial" w:hAnsi="Arial"/>
                <w:b/>
                <w:bCs/>
                <w:color w:val="C62828"/>
                <w:sz w:val="17"/>
                <w:szCs w:val="17"/>
              </w:rPr>
              <w:t xml:space="preserve">Low</w:t>
            </w:r>
            <w:r>
              <w:rPr>
                <w:rFonts w:ascii="Arial" w:cs="Arial" w:eastAsia="Arial" w:hAnsi="Arial"/>
                <w:color w:val="555555"/>
                <w:sz w:val="17"/>
                <w:szCs w:val="17"/>
              </w:rPr>
              <w:t xml:space="preserve"> — Data primarily estimated. Report notes: “Data inputs were estimated or incomplete. Trends may be directional rather than precise.” AI suppresses exact projections.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3489" w:val="clear"/>
            <w:tcMar>
              <w:top w:type="dxa" w:w="160"/>
              <w:left w:type="dxa" w:w="200"/>
              <w:bottom w:type="dxa" w:w="160"/>
              <w:right w:type="dxa" w:w="200"/>
            </w:tcMar>
          </w:tcPr>
          <w:p>
            <w:r>
              <w:rPr>
                <w:rFonts w:ascii="Arial" w:cs="Arial" w:eastAsia="Arial" w:hAnsi="Arial"/>
                <w:b/>
                <w:bCs/>
                <w:color w:val="FFFFFF"/>
                <w:sz w:val="26"/>
                <w:szCs w:val="26"/>
              </w:rPr>
              <w:t xml:space="preserve">PART 3 — MONTHLY OPTIONAL</w:t>
            </w:r>
            <w:r>
              <w:rPr>
                <w:rFonts w:ascii="Arial" w:cs="Arial" w:eastAsia="Arial" w:hAnsi="Arial"/>
                <w:color w:val="D0D0D0"/>
                <w:sz w:val="20"/>
                <w:szCs w:val="20"/>
              </w:rPr>
              <w:t xml:space="preserve">   Improves report precision — not required for core scoring</w:t>
            </w:r>
          </w:p>
        </w:tc>
      </w:tr>
    </w:tbl>
    <w:p>
      <w:pPr>
        <w:spacing w:after="0" w:before="160"/>
      </w:pPr>
      <w:r>
        <w:t xml:space="preserve"/>
      </w:r>
    </w:p>
    <w:p>
      <w:pPr>
        <w:spacing w:after="60" w:before="60"/>
      </w:pPr>
      <w:r>
        <w:rPr>
          <w:rFonts w:ascii="Arial" w:cs="Arial" w:eastAsia="Arial" w:hAnsi="Arial"/>
          <w:color w:val="000000"/>
          <w:sz w:val="20"/>
          <w:szCs w:val="20"/>
        </w:rPr>
        <w:t xml:space="preserve">These questions are presented to the user each month as an expandable or secondary section. Completing them improves scoring precision, enriches AI-generated strategic plans, and enables the system to flag nuanced stress patterns that core questions cannot detect. If any optional question is skipped, the system notes this in the output report but does not penalize the score.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3489" w:sz="16"/>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i/>
                <w:iCs/>
                <w:color w:val="444441"/>
                <w:sz w:val="18"/>
                <w:szCs w:val="18"/>
              </w:rPr>
              <w:t xml:space="preserve">Optional questions that are answered do affect scoring — they function as precision modifiers, not replacements for core questions. A skipped optional question leaves the relevant score at its core-calculated value. An answered optional question can raise or lower that score slightly based on the additional context.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00"/>
              <w:left w:type="dxa" w:w="200"/>
              <w:bottom w:type="dxa" w:w="100"/>
              <w:right w:type="dxa" w:w="200"/>
            </w:tcMar>
          </w:tcPr>
          <w:p>
            <w:r>
              <w:rPr>
                <w:rFonts w:ascii="Arial" w:cs="Arial" w:eastAsia="Arial" w:hAnsi="Arial"/>
                <w:b/>
                <w:bCs/>
                <w:color w:val="000000"/>
                <w:sz w:val="22"/>
                <w:szCs w:val="22"/>
              </w:rPr>
              <w:t xml:space="preserve">Budget and fiscal context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B-1</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Overtime budget utilization this month (%)</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Over-budget OT signals structural understaffing, not just operational pressure. Distinguishes between an agency that can afford its OT from one that is burning through budget.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percentage of monthly OT budget consumed</w:t>
            </w:r>
          </w:p>
          <w:p>
            <w:pPr>
              <w:spacing w:before="40"/>
            </w:pPr>
            <w:r>
              <w:rPr>
                <w:rFonts w:ascii="Arial" w:cs="Arial" w:eastAsia="Arial" w:hAnsi="Arial"/>
                <w:color w:val="0F6E56"/>
                <w:sz w:val="17"/>
                <w:szCs w:val="17"/>
              </w:rPr>
              <w:t xml:space="preserve">If OT budget is over 100% utilized: reduces Domain 2 resilience score by up to 10 points and triggers a fiscal sustainability alert.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B-2</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Is recruitment or hiring budget currently available?</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Contextualizes why vacancies may not be filling. A frozen hiring budget changes the nature of staffing interventions — the solution is advocacy, not recruitment.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Full / Limited / Frozen</w:t>
            </w:r>
          </w:p>
          <w:p>
            <w:pPr>
              <w:spacing w:before="40"/>
            </w:pPr>
            <w:r>
              <w:rPr>
                <w:rFonts w:ascii="Arial" w:cs="Arial" w:eastAsia="Arial" w:hAnsi="Arial"/>
                <w:color w:val="0F6E56"/>
                <w:sz w:val="17"/>
                <w:szCs w:val="17"/>
              </w:rPr>
              <w:t xml:space="preserve">If Frozen: system flags budget constraint as a strategic blocker in the plan and adjusts hiring-related recommendations accordingly.</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B-3</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Is the agency operating under a budget constraint affecting staffing decisions?</w:t>
            </w:r>
            <w:r>
              <w:rPr>
                <w:rFonts w:ascii="Arial" w:cs="Arial" w:eastAsia="Arial" w:hAnsi="Arial"/>
                <w:b/>
                <w:bCs/>
                <w:color w:val="3C3489"/>
                <w:sz w:val="18"/>
                <w:szCs w:val="18"/>
              </w:rPr>
              <w:t xml:space="preserve"> [NEW]</w:t>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Yes / No / Under review</w:t>
            </w:r>
          </w:p>
          <w:p>
            <w:pPr>
              <w:spacing w:before="40"/>
            </w:pPr>
            <w:r>
              <w:rPr>
                <w:rFonts w:ascii="Arial" w:cs="Arial" w:eastAsia="Arial" w:hAnsi="Arial"/>
                <w:color w:val="0F6E56"/>
                <w:sz w:val="17"/>
                <w:szCs w:val="17"/>
              </w:rPr>
              <w:t xml:space="preserve">If Yes: system notes constraint in all five domain reports and prioritizes budget-neutral intervention strategies in the AI plan.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EAF0" w:val="clear"/>
            <w:tcMar>
              <w:top w:type="dxa" w:w="100"/>
              <w:left w:type="dxa" w:w="200"/>
              <w:bottom w:type="dxa" w:w="100"/>
              <w:right w:type="dxa" w:w="200"/>
            </w:tcMar>
          </w:tcPr>
          <w:p>
            <w:r>
              <w:rPr>
                <w:rFonts w:ascii="Arial" w:cs="Arial" w:eastAsia="Arial" w:hAnsi="Arial"/>
                <w:b/>
                <w:bCs/>
                <w:color w:val="000000"/>
                <w:sz w:val="22"/>
                <w:szCs w:val="22"/>
              </w:rPr>
              <w:t xml:space="preserve">Operational demand context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OD-1</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Total calls or incidents this month</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Demand-side context. Staffing levels mean different things at 800 vs. 2,000 calls per month. This is the scenario-based input that connects coverage area (baseline A-5) to actual workload.</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Staffing-to-demand ratio = filled positions ÷ monthly incidents. System uses this to contextualize whether fill rate is sufficient for actual demand — not just authorized headcount.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OD-2</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Were response time standards met this month?</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Direct operational outcome measure. If standards are slipping, staffing stress is translating into service impact.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Yes / No / Partially</w:t>
            </w:r>
          </w:p>
          <w:p>
            <w:pPr>
              <w:spacing w:before="40"/>
            </w:pPr>
            <w:r>
              <w:rPr>
                <w:rFonts w:ascii="Arial" w:cs="Arial" w:eastAsia="Arial" w:hAnsi="Arial"/>
                <w:color w:val="0F6E56"/>
                <w:sz w:val="17"/>
                <w:szCs w:val="17"/>
              </w:rPr>
              <w:t xml:space="preserve">If No or Partially: system adds a service impact flag to the report. Reduces Domain 1 fill rate score by up to 10 points because the current filled level is demonstrably insufficient.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OD-3</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Specialty unit vacancies this month</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Tracked separately from general vacancies. Specialty gaps create disproportionate risk — one open K9 or investigations slot affects capability more than one general patrol vacancy.</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w:t>
            </w:r>
          </w:p>
          <w:p>
            <w:pPr>
              <w:spacing w:before="40"/>
            </w:pPr>
            <w:r>
              <w:rPr>
                <w:rFonts w:ascii="Arial" w:cs="Arial" w:eastAsia="Arial" w:hAnsi="Arial"/>
                <w:color w:val="0F6E56"/>
                <w:sz w:val="17"/>
                <w:szCs w:val="17"/>
              </w:rPr>
              <w:t xml:space="preserve">If specialty vacancies exceed 20% of specialty positions (from baseline A-9): system generates a specialty capability alert independent of overall vacancy score.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00"/>
              <w:left w:type="dxa" w:w="200"/>
              <w:bottom w:type="dxa" w:w="100"/>
              <w:right w:type="dxa" w:w="200"/>
            </w:tcMar>
          </w:tcPr>
          <w:p>
            <w:r>
              <w:rPr>
                <w:rFonts w:ascii="Arial" w:cs="Arial" w:eastAsia="Arial" w:hAnsi="Arial"/>
                <w:b/>
                <w:bCs/>
                <w:color w:val="000000"/>
                <w:sz w:val="22"/>
                <w:szCs w:val="22"/>
              </w:rPr>
              <w:t xml:space="preserve">Fatigue precision inputs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F-1</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Is the agency meeting its minimum rest period requirement between shifts?</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Compliance check against the policy established in the baseline. Non-compliance is a direct, documentable fatigue risk.</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Yes / No / No policy (baseline A-13 = No)</w:t>
            </w:r>
          </w:p>
          <w:p>
            <w:pPr>
              <w:spacing w:before="40"/>
            </w:pPr>
            <w:r>
              <w:rPr>
                <w:rFonts w:ascii="Arial" w:cs="Arial" w:eastAsia="Arial" w:hAnsi="Arial"/>
                <w:color w:val="0F6E56"/>
                <w:sz w:val="17"/>
                <w:szCs w:val="17"/>
              </w:rPr>
              <w:t xml:space="preserve">If No: reduces Domain 3 fatigue resistance score by 10 points and generates a rest compliance alert.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F-2</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PTO and vacation accrual backlog — are personnel unable to use earned leave due to staffing constraints?</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Leave accrual backlog is a documented fatigue and morale indicator. Personnel unable to decompress accumulate chronic stress.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Yes / No / Some personnel affected</w:t>
            </w:r>
          </w:p>
          <w:p>
            <w:pPr>
              <w:spacing w:before="40"/>
            </w:pPr>
            <w:r>
              <w:rPr>
                <w:rFonts w:ascii="Arial" w:cs="Arial" w:eastAsia="Arial" w:hAnsi="Arial"/>
                <w:color w:val="0F6E56"/>
                <w:sz w:val="17"/>
                <w:szCs w:val="17"/>
              </w:rPr>
              <w:t xml:space="preserve">If Yes: reduces Domain 3 score by 5 points and adds a leave backlog note to the strategic plan with recommended interventions.</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F-3</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Return-to-duty incidents before full recovery this month (count)</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Personnel returned from injury or leave before medical clearance or full recovery. Creates compounding fatigue and liability risk.</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 (0 is valid)</w:t>
            </w:r>
          </w:p>
          <w:p>
            <w:pPr>
              <w:spacing w:before="40"/>
            </w:pPr>
            <w:r>
              <w:rPr>
                <w:rFonts w:ascii="Arial" w:cs="Arial" w:eastAsia="Arial" w:hAnsi="Arial"/>
                <w:color w:val="0F6E56"/>
                <w:sz w:val="17"/>
                <w:szCs w:val="17"/>
              </w:rPr>
              <w:t xml:space="preserve">If count &gt; 0: system flags each incident as a fatigue amplifier and generates a liability and wellness note in the report.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r>
              <w:rPr>
                <w:rFonts w:ascii="Arial" w:cs="Arial" w:eastAsia="Arial" w:hAnsi="Arial"/>
                <w:b/>
                <w:bCs/>
                <w:color w:val="000000"/>
                <w:sz w:val="22"/>
                <w:szCs w:val="22"/>
              </w:rPr>
              <w:t xml:space="preserve">Peer support depth inputs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PS-1</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EAP referrals or utilizations this month</w:t>
            </w:r>
            <w:r>
              <w:rPr>
                <w:rFonts w:ascii="Arial" w:cs="Arial" w:eastAsia="Arial" w:hAnsi="Arial"/>
                <w:b/>
                <w:bCs/>
                <w:color w:val="3C3489"/>
                <w:sz w:val="18"/>
                <w:szCs w:val="18"/>
              </w:rPr>
              <w:t xml:space="preserve"> [NEW]</w:t>
            </w:r>
          </w:p>
          <w:p>
            <w:pPr>
              <w:spacing w:before="40"/>
            </w:pPr>
            <w:r>
              <w:rPr>
                <w:rFonts w:ascii="Arial" w:cs="Arial" w:eastAsia="Arial" w:hAnsi="Arial"/>
                <w:i/>
                <w:iCs/>
                <w:color w:val="444441"/>
                <w:sz w:val="18"/>
                <w:szCs w:val="18"/>
              </w:rPr>
              <w:t xml:space="preserve">Employee Assistance Program usage is a leading stress indicator separate from peer support. Tracks what happens after an activation or incident — whether personnel are getting follow-through support.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Number — integer (0 is valid)</w:t>
            </w:r>
          </w:p>
          <w:p>
            <w:pPr>
              <w:spacing w:before="40"/>
            </w:pPr>
            <w:r>
              <w:rPr>
                <w:rFonts w:ascii="Arial" w:cs="Arial" w:eastAsia="Arial" w:hAnsi="Arial"/>
                <w:color w:val="0F6E56"/>
                <w:sz w:val="17"/>
                <w:szCs w:val="17"/>
              </w:rPr>
              <w:t xml:space="preserve">High EAP utilization relative to incidents = positive signal (system is working). Zero utilization despite high incidents = gap flag. Scored as a contextual modifier to Domain 4.</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PS-2</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Top leadership concern this month</w:t>
            </w:r>
            <w:r>
              <w:t xml:space="preserve"/>
            </w:r>
          </w:p>
          <w:p>
            <w:pPr>
              <w:spacing w:before="40"/>
            </w:pPr>
            <w:r>
              <w:rPr>
                <w:rFonts w:ascii="Arial" w:cs="Arial" w:eastAsia="Arial" w:hAnsi="Arial"/>
                <w:i/>
                <w:iCs/>
                <w:color w:val="444441"/>
                <w:sz w:val="18"/>
                <w:szCs w:val="18"/>
              </w:rPr>
              <w:t xml:space="preserve">Moved from original Domain 5 to optional layer and expanded. This is strategic context that enriches the AI plan rather than a direct health metric.</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Select from category list: Staffing shortage / Budget strain / Burnout concerns / Leadership turnover / Morale / Legal or compliance / Other (free entry)</w:t>
            </w:r>
          </w:p>
          <w:p>
            <w:pPr>
              <w:spacing w:before="40"/>
            </w:pPr>
            <w:r>
              <w:rPr>
                <w:rFonts w:ascii="Arial" w:cs="Arial" w:eastAsia="Arial" w:hAnsi="Arial"/>
                <w:color w:val="0F6E56"/>
                <w:sz w:val="17"/>
                <w:szCs w:val="17"/>
              </w:rPr>
              <w:t xml:space="preserve">Category selected feeds the AI strategic plan engine — influences which intervention types are prioritized in the monthly plan output. Higher-severity categories increase plan urgency weighting.</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PS-3</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Additional context or notes</w:t>
            </w:r>
            <w:r>
              <w:t xml:space="preserve"/>
            </w:r>
          </w:p>
          <w:p>
            <w:pPr>
              <w:spacing w:before="40"/>
            </w:pPr>
            <w:r>
              <w:rPr>
                <w:rFonts w:ascii="Arial" w:cs="Arial" w:eastAsia="Arial" w:hAnsi="Arial"/>
                <w:i/>
                <w:iCs/>
                <w:color w:val="444441"/>
                <w:sz w:val="18"/>
                <w:szCs w:val="18"/>
              </w:rPr>
              <w:t xml:space="preserve">Open field for anything not captured in the structured questions. Used for report interpretation and AI plan context.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Text — free entry</w:t>
            </w:r>
          </w:p>
          <w:p>
            <w:pPr>
              <w:spacing w:before="40"/>
            </w:pPr>
            <w:r>
              <w:rPr>
                <w:rFonts w:ascii="Arial" w:cs="Arial" w:eastAsia="Arial" w:hAnsi="Arial"/>
                <w:color w:val="0F6E56"/>
                <w:sz w:val="17"/>
                <w:szCs w:val="17"/>
              </w:rPr>
              <w:t xml:space="preserve">Does not affect scoring. Fed to AI plan engine as unstructured context.</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4B" w:val="clear"/>
            <w:tcMar>
              <w:top w:type="dxa" w:w="160"/>
              <w:left w:type="dxa" w:w="200"/>
              <w:bottom w:type="dxa" w:w="160"/>
              <w:right w:type="dxa" w:w="200"/>
            </w:tcMar>
          </w:tcPr>
          <w:p>
            <w:r>
              <w:rPr>
                <w:rFonts w:ascii="Arial" w:cs="Arial" w:eastAsia="Arial" w:hAnsi="Arial"/>
                <w:b/>
                <w:bCs/>
                <w:color w:val="FFFFFF"/>
                <w:sz w:val="26"/>
                <w:szCs w:val="26"/>
              </w:rPr>
              <w:t xml:space="preserve">PART 4 — OVERALL SCORING AND OUTPUT LOGIC</w:t>
            </w:r>
            <w:r>
              <w:rPr>
                <w:rFonts w:ascii="Arial" w:cs="Arial" w:eastAsia="Arial" w:hAnsi="Arial"/>
                <w:color w:val="D0D0D0"/>
                <w:sz w:val="20"/>
                <w:szCs w:val="20"/>
              </w:rPr>
              <w:t xml:space="preserve">   How scores combine and what the system produces</w:t>
            </w:r>
          </w:p>
        </w:tc>
      </w:tr>
    </w:tbl>
    <w:p>
      <w:pPr>
        <w:spacing w:after="0" w:before="160"/>
      </w:pPr>
      <w:r>
        <w:t xml:space="preserve"/>
      </w:r>
    </w:p>
    <w:p>
      <w:pPr>
        <w:spacing w:after="80" w:before="240"/>
      </w:pPr>
      <w:r>
        <w:rPr>
          <w:rFonts w:ascii="Arial" w:cs="Arial" w:eastAsia="Arial" w:hAnsi="Arial"/>
          <w:b/>
          <w:bCs/>
          <w:color w:val="1B2E4B"/>
          <w:sz w:val="24"/>
          <w:szCs w:val="24"/>
        </w:rPr>
        <w:t xml:space="preserve">Overall operational health score</w:t>
      </w:r>
    </w:p>
    <w:p>
      <w:pPr>
        <w:spacing w:after="60" w:before="60"/>
      </w:pPr>
      <w:r>
        <w:rPr>
          <w:rFonts w:ascii="Arial" w:cs="Arial" w:eastAsia="Arial" w:hAnsi="Arial"/>
          <w:color w:val="000000"/>
          <w:sz w:val="20"/>
          <w:szCs w:val="20"/>
        </w:rPr>
        <w:t xml:space="preserve">Each of the five domains contributes equally to the overall score. Domain scores are calculated first, then averaged.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Scoring factor</w:t>
            </w:r>
          </w:p>
        </w:tc>
        <w:tc>
          <w:tcPr>
            <w:tcW w:type="dxa" w:w="312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Domain weight</w:t>
            </w:r>
          </w:p>
        </w:tc>
      </w:tr>
      <w:tr>
        <w:tc>
          <w:tcPr>
            <w:tcW w:type="dxa" w:w="624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Domain 1 — Organizational stability</w:t>
            </w:r>
          </w:p>
        </w:tc>
        <w:tc>
          <w:tcPr>
            <w:tcW w:type="dxa" w:w="312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0F6E56"/>
                <w:sz w:val="18"/>
                <w:szCs w:val="18"/>
              </w:rPr>
              <w:t xml:space="preserve">20%</w:t>
            </w:r>
          </w:p>
        </w:tc>
      </w:tr>
      <w:tr>
        <w:tc>
          <w:tcPr>
            <w:tcW w:type="dxa" w:w="62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Domain 2 — Operational resilience</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F6E56"/>
                <w:sz w:val="18"/>
                <w:szCs w:val="18"/>
              </w:rPr>
              <w:t xml:space="preserve">20%</w:t>
            </w:r>
          </w:p>
        </w:tc>
      </w:tr>
      <w:tr>
        <w:tc>
          <w:tcPr>
            <w:tcW w:type="dxa" w:w="624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Domain 3 — Fatigue resistance</w:t>
            </w:r>
          </w:p>
        </w:tc>
        <w:tc>
          <w:tcPr>
            <w:tcW w:type="dxa" w:w="312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0F6E56"/>
                <w:sz w:val="18"/>
                <w:szCs w:val="18"/>
              </w:rPr>
              <w:t xml:space="preserve">20%</w:t>
            </w:r>
          </w:p>
        </w:tc>
      </w:tr>
      <w:tr>
        <w:tc>
          <w:tcPr>
            <w:tcW w:type="dxa" w:w="62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Domain 4 — Peer support readiness</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F6E56"/>
                <w:sz w:val="18"/>
                <w:szCs w:val="18"/>
              </w:rPr>
              <w:t xml:space="preserve">20%</w:t>
            </w:r>
          </w:p>
        </w:tc>
      </w:tr>
      <w:tr>
        <w:tc>
          <w:tcPr>
            <w:tcW w:type="dxa" w:w="624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Domain 5 — Leadership sustainability</w:t>
            </w:r>
          </w:p>
        </w:tc>
        <w:tc>
          <w:tcPr>
            <w:tcW w:type="dxa" w:w="312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0F6E56"/>
                <w:sz w:val="18"/>
                <w:szCs w:val="18"/>
              </w:rPr>
              <w:t xml:space="preserve">20%</w:t>
            </w:r>
          </w:p>
        </w:tc>
      </w:tr>
    </w:tbl>
    <w:p>
      <w:pPr>
        <w:spacing w:after="0" w:before="160"/>
      </w:pPr>
      <w:r>
        <w:t xml:space="preserve"/>
      </w:r>
    </w:p>
    <w:p>
      <w:pPr>
        <w:spacing w:after="80" w:before="160"/>
      </w:pPr>
      <w:r>
        <w:rPr>
          <w:rFonts w:ascii="Arial" w:cs="Arial" w:eastAsia="Arial" w:hAnsi="Arial"/>
          <w:b/>
          <w:bCs/>
          <w:color w:val="1B2E4B"/>
          <w:sz w:val="20"/>
          <w:szCs w:val="20"/>
        </w:rPr>
        <w:t xml:space="preserve">Monthly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80–100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Low risk — agency is operationally healthy</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65–79</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Monitor — some indicators require attention</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50–64</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Moderate risk — intervention recommended</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Below 50</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High risk — urgent intervention required</w:t>
            </w:r>
          </w:p>
        </w:tc>
      </w:tr>
    </w:tbl>
    <w:p>
      <w:pPr>
        <w:spacing w:after="0" w:before="160"/>
      </w:pPr>
      <w:r>
        <w:t xml:space="preserve"/>
      </w:r>
    </w:p>
    <w:p>
      <w:pPr>
        <w:spacing w:after="80" w:before="160"/>
      </w:pPr>
      <w:r>
        <w:rPr>
          <w:rFonts w:ascii="Arial" w:cs="Arial" w:eastAsia="Arial" w:hAnsi="Arial"/>
          <w:b/>
          <w:bCs/>
          <w:color w:val="1B2E4B"/>
          <w:sz w:val="20"/>
          <w:szCs w:val="20"/>
        </w:rPr>
        <w:t xml:space="preserve">Annual risk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85–100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Excellent operational health</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75–84</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Stable agency</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65–74</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Moderate stress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50–64</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Operational risk</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Below 50</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Critical workforce risk</w:t>
            </w:r>
          </w:p>
        </w:tc>
      </w:tr>
    </w:tbl>
    <w:p>
      <w:pPr>
        <w:spacing w:after="0" w:before="160"/>
      </w:pPr>
      <w:r>
        <w:t xml:space="preserve"/>
      </w:r>
    </w:p>
    <w:p>
      <w:pPr>
        <w:spacing w:after="80" w:before="240"/>
      </w:pPr>
      <w:r>
        <w:rPr>
          <w:rFonts w:ascii="Arial" w:cs="Arial" w:eastAsia="Arial" w:hAnsi="Arial"/>
          <w:b/>
          <w:bCs/>
          <w:color w:val="1B2E4B"/>
          <w:sz w:val="24"/>
          <w:szCs w:val="24"/>
        </w:rPr>
        <w:t xml:space="preserve">Quarterly and annual scoring</w:t>
      </w:r>
    </w:p>
    <w:p>
      <w:pPr>
        <w:spacing w:after="60" w:before="60"/>
      </w:pPr>
      <w:r>
        <w:rPr>
          <w:rFonts w:ascii="Arial" w:cs="Arial" w:eastAsia="Arial" w:hAnsi="Arial"/>
          <w:color w:val="000000"/>
          <w:sz w:val="20"/>
          <w:szCs w:val="20"/>
        </w:rPr>
        <w:t xml:space="preserve">Quarterly domain score = average of the three most recent monthly domain scores. Quarterly health score = average of the five quarterly domain scores. Annual domain score = average of all 12 monthly domain scores. Annual health score = average of the five annual domain scores. All scores rounded to the nearest whole number.</w:t>
      </w:r>
    </w:p>
    <w:p>
      <w:pPr>
        <w:spacing w:after="0" w:before="160"/>
      </w:pPr>
      <w:r>
        <w:t xml:space="preserve"/>
      </w:r>
    </w:p>
    <w:p>
      <w:pPr>
        <w:spacing w:after="80" w:before="240"/>
      </w:pPr>
      <w:r>
        <w:rPr>
          <w:rFonts w:ascii="Arial" w:cs="Arial" w:eastAsia="Arial" w:hAnsi="Arial"/>
          <w:b/>
          <w:bCs/>
          <w:color w:val="1B2E4B"/>
          <w:sz w:val="24"/>
          <w:szCs w:val="24"/>
        </w:rPr>
        <w:t xml:space="preserve">Goal progress tracking</w:t>
      </w:r>
    </w:p>
    <w:p>
      <w:pPr>
        <w:spacing w:after="60" w:before="60"/>
      </w:pPr>
      <w:r>
        <w:rPr>
          <w:rFonts w:ascii="Arial" w:cs="Arial" w:eastAsia="Arial" w:hAnsi="Arial"/>
          <w:color w:val="000000"/>
          <w:sz w:val="20"/>
          <w:szCs w:val="20"/>
        </w:rPr>
        <w:t xml:space="preserve">Each month, the system calculates a gap-to-goal metric for any goal where a target metric was entered (G-2 or G-5). Gap-to-goal = current value vs. target value, expressed as a percentage of progress. The quarterly report includes a goal progress summary showing: current status vs. target, trajectory (improving / flat / declining), and whether the current pace will reach the goal within the defined timeframe. If the agency is off-pace, the system adjusts the strategic plan for the following quarter.</w:t>
      </w:r>
    </w:p>
    <w:p>
      <w:pPr>
        <w:spacing w:after="0" w:before="160"/>
      </w:pPr>
      <w:r>
        <w:t xml:space="preserve"/>
      </w:r>
    </w:p>
    <w:p>
      <w:pPr>
        <w:spacing w:after="80" w:before="240"/>
      </w:pPr>
      <w:r>
        <w:rPr>
          <w:rFonts w:ascii="Arial" w:cs="Arial" w:eastAsia="Arial" w:hAnsi="Arial"/>
          <w:b/>
          <w:bCs/>
          <w:color w:val="1B2E4B"/>
          <w:sz w:val="24"/>
          <w:szCs w:val="24"/>
        </w:rPr>
        <w:t xml:space="preserve">AI strategic plan engine — output logic</w:t>
      </w:r>
    </w:p>
    <w:p>
      <w:pPr>
        <w:spacing w:after="60" w:before="60"/>
      </w:pPr>
      <w:r>
        <w:rPr>
          <w:rFonts w:ascii="Arial" w:cs="Arial" w:eastAsia="Arial" w:hAnsi="Arial"/>
          <w:color w:val="000000"/>
          <w:sz w:val="20"/>
          <w:szCs w:val="20"/>
        </w:rPr>
        <w:t xml:space="preserve">At signup, the system generates a full annual strategic plan based on the annual baseline and goals entered. The plan is structured as four quarterly plans, each with a stated objective, 3–5 monthly action items, and success indicators tied to specific domain scores or goal metrics. Each month, the plan is updated based on the check-in data. If data shows deterioration in a domain, the plan adds an intervention recommendation. If data shows progress toward a goal, the plan reinforces current actions. If a goal is off-pace at the end of Q2, the system flags it and either adjusts Q3–Q4 targets or recommends goal modification at the annual renewal.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4B" w:sz="16"/>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i/>
                <w:iCs/>
                <w:color w:val="444441"/>
                <w:sz w:val="18"/>
                <w:szCs w:val="18"/>
              </w:rPr>
              <w:t xml:space="preserve">Strategic plan output must reference specific domain scores and question inputs so the agency can trace every recommendation back to the data that generated it. Recommendations should not be generic — they should name the specific metric, its current value, and the target value the recommendation is designed to move.</w:t>
            </w:r>
          </w:p>
        </w:tc>
      </w:tr>
    </w:tbl>
    <w:p>
      <w:pPr>
        <w:spacing w:after="0" w:before="160"/>
      </w:pPr>
      <w:r>
        <w:t xml:space="preserve"/>
      </w:r>
    </w:p>
    <w:p>
      <w:pPr>
        <w:spacing w:after="80" w:before="240"/>
      </w:pPr>
      <w:r>
        <w:rPr>
          <w:rFonts w:ascii="Arial" w:cs="Arial" w:eastAsia="Arial" w:hAnsi="Arial"/>
          <w:b/>
          <w:bCs/>
          <w:color w:val="1B2E4B"/>
          <w:sz w:val="24"/>
          <w:szCs w:val="24"/>
        </w:rPr>
        <w:t xml:space="preserve">System output per monthly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456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 / field</w:t>
            </w:r>
          </w:p>
        </w:tc>
        <w:tc>
          <w:tcPr>
            <w:tcW w:type="dxa" w:w="3000"/>
            <w:tcBorders>
              <w:top w:val="single" w:color="1B2E4B" w:sz="4"/>
              <w:left w:val="single" w:color="1B2E4B" w:sz="4"/>
              <w:bottom w:val="single" w:color="1B2E4B" w:sz="4"/>
              <w:right w:val="single" w:color="1B2E4B" w:sz="4"/>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Input type / scoring weight</w:t>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Out-1</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Five domain scores (0–100 each)</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Calculated from core questions</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Out-2</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Overall operational health score (0–100)</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Weighted average of five domains</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Out-3</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Risk category classification</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Low / Monitor / Moderate / High</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Out-4</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Operational stress indicators</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Flags triggered by scoring thresholds</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Out-5</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Alerts and warnings</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Threshold breaches and critical flags</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Out-6</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Goal progress update</w:t>
            </w:r>
            <w:r>
              <w:rPr>
                <w:rFonts w:ascii="Arial" w:cs="Arial" w:eastAsia="Arial" w:hAnsi="Arial"/>
                <w:b/>
                <w:bCs/>
                <w:color w:val="3C3489"/>
                <w:sz w:val="18"/>
                <w:szCs w:val="18"/>
              </w:rPr>
              <w:t xml:space="preserve"> [NEW]</w:t>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Gap-to-goal metric and trajectory</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Out-7</w:t>
            </w:r>
          </w:p>
        </w:tc>
        <w:tc>
          <w:tcPr>
            <w:tcW w:type="dxa" w:w="456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vAlign w:val="top"/>
          </w:tcPr>
          <w:p>
            <w:r>
              <w:rPr>
                <w:rFonts w:ascii="Arial" w:cs="Arial" w:eastAsia="Arial" w:hAnsi="Arial"/>
                <w:b/>
                <w:bCs/>
                <w:color w:val="000000"/>
                <w:sz w:val="20"/>
                <w:szCs w:val="20"/>
              </w:rPr>
              <w:t xml:space="preserve">Updated strategic plan — monthly tasks</w:t>
            </w:r>
            <w:r>
              <w:rPr>
                <w:rFonts w:ascii="Arial" w:cs="Arial" w:eastAsia="Arial" w:hAnsi="Arial"/>
                <w:b/>
                <w:bCs/>
                <w:color w:val="3C3489"/>
                <w:sz w:val="18"/>
                <w:szCs w:val="18"/>
              </w:rPr>
              <w:t xml:space="preserve"> [NEW]</w:t>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AI-generated based on data and goal</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Out-8</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Peer benchmarking comparison</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Agency vs. peer group averages</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Out-9</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Trend indicators vs. prior month</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Score movement per domain</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Out-10</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Quarterly intelligence report (every 3rd month)</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Rolling 3-month analysis</w:t>
            </w:r>
          </w:p>
          <w:p>
            <w:r>
              <w:t xml:space="preserve"/>
            </w:r>
          </w:p>
        </w:tc>
      </w:tr>
      <w:tr>
        <w:tc>
          <w:tcPr>
            <w:tcW w:type="dxa" w:w="1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vAlign w:val="top"/>
          </w:tcPr>
          <w:p>
            <w:r>
              <w:rPr>
                <w:rFonts w:ascii="Arial" w:cs="Arial" w:eastAsia="Arial" w:hAnsi="Arial"/>
                <w:b/>
                <w:bCs/>
                <w:color w:val="1B2E4B"/>
                <w:sz w:val="20"/>
                <w:szCs w:val="20"/>
              </w:rPr>
              <w:t xml:space="preserve">Out-11</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Annual workforce health report (month 12)</w:t>
            </w:r>
            <w:r>
              <w:t xml:space="preserve"/>
            </w:r>
          </w:p>
          <w:p>
            <w:r>
              <w:t xml:space="preserve"/>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B2E4B"/>
                <w:sz w:val="19"/>
                <w:szCs w:val="19"/>
              </w:rPr>
              <w:t xml:space="preserve">Full-year analysis with goal completion summary</w:t>
            </w:r>
          </w:p>
          <w:p>
            <w:r>
              <w:t xml:space="preserve"/>
            </w:r>
          </w:p>
        </w:tc>
      </w:tr>
    </w:tbl>
    <w:p>
      <w:pPr>
        <w:spacing w:after="0" w:before="300"/>
      </w:pPr>
      <w:r>
        <w:t xml:space="preserve"/>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200"/>
              <w:left w:type="dxa" w:w="240"/>
              <w:bottom w:type="dxa" w:w="200"/>
              <w:right w:type="dxa" w:w="240"/>
            </w:tcMar>
          </w:tcPr>
          <w:p>
            <w:r>
              <w:rPr>
                <w:rFonts w:ascii="Arial" w:cs="Arial" w:eastAsia="Arial" w:hAnsi="Arial"/>
                <w:b/>
                <w:bCs/>
                <w:color w:val="FFFFFF"/>
                <w:sz w:val="32"/>
                <w:szCs w:val="32"/>
              </w:rPr>
              <w:t xml:space="preserve">PART 5 — GOAL THRESHOLD ENGINE</w:t>
            </w:r>
          </w:p>
          <w:p>
            <w:pPr>
              <w:spacing w:before="60"/>
            </w:pPr>
            <w:r>
              <w:rPr>
                <w:rFonts w:ascii="Arial" w:cs="Arial" w:eastAsia="Arial" w:hAnsi="Arial"/>
                <w:color w:val="F05A28"/>
                <w:sz w:val="22"/>
                <w:szCs w:val="22"/>
              </w:rPr>
              <w:t xml:space="preserve">Threshold-Based Intervention Logic (TBIL)</w:t>
            </w:r>
          </w:p>
          <w:p>
            <w:pPr>
              <w:spacing w:before="60"/>
            </w:pPr>
            <w:r>
              <w:rPr>
                <w:rFonts w:ascii="Arial" w:cs="Arial" w:eastAsia="Arial" w:hAnsi="Arial"/>
                <w:color w:val="CCCCCC"/>
                <w:sz w:val="18"/>
                <w:szCs w:val="18"/>
                <w:i/>
                <w:iCs/>
              </w:rPr>
              <w:t xml:space="preserve">Agencies set annual goals and target numbers. Each month the system compares actual performance to those targets, classifies status, tracks trend, and automatically triggers intervention recommendations when performance deviates. This is the layer that turns ODS from a tracking tool into a command tool.</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05A28" w:val="clear"/>
            <w:tcMar>
              <w:top w:type="dxa" w:w="120"/>
              <w:left w:type="dxa" w:w="200"/>
              <w:bottom w:type="dxa" w:w="120"/>
              <w:right w:type="dxa" w:w="200"/>
            </w:tcMar>
          </w:tcPr>
          <w:p>
            <w:r>
              <w:rPr>
                <w:rFonts w:ascii="Arial" w:cs="Arial" w:eastAsia="Arial" w:hAnsi="Arial"/>
                <w:b/>
                <w:bCs/>
                <w:color w:val="FFFFFF"/>
                <w:sz w:val="22"/>
                <w:szCs w:val="22"/>
              </w:rPr>
              <w:t xml:space="preserve">STEP 1 — AGENCY SETS GOAL AT ONBOARDING</w:t>
            </w:r>
          </w:p>
          <w:p>
            <w:pPr>
              <w:spacing w:before="40"/>
            </w:pPr>
            <w:r>
              <w:rPr>
                <w:rFonts w:ascii="Arial" w:cs="Arial" w:eastAsia="Arial" w:hAnsi="Arial"/>
                <w:color w:val="FFD0B8"/>
                <w:sz w:val="18"/>
                <w:szCs w:val="18"/>
                <w:i/>
                <w:iCs/>
              </w:rPr>
              <w:t xml:space="preserve">Fields G-1 and G-2 in Annual Baseline</w:t>
            </w:r>
          </w:p>
        </w:tc>
      </w:tr>
    </w:tbl>
    <w:p>
      <w:pPr>
        <w:spacing w:after="0" w:before="80"/>
      </w:pPr>
      <w:r>
        <w:t xml:space="preserve"/>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b/>
                <w:bCs/>
                <w:color w:val="2C3E50"/>
                <w:sz w:val="18"/>
                <w:szCs w:val="18"/>
              </w:rPr>
              <w:t xml:space="preserve">What the agency enters</w:t>
            </w:r>
          </w:p>
        </w:tc>
        <w:tc>
          <w:tcPr>
            <w:tcW w:type="dxa" w:w="656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color w:val="1C1C1C"/>
                <w:sz w:val="18"/>
                <w:szCs w:val="18"/>
              </w:rPr>
              <w:t xml:space="preserve">Annual goal (G-1) + measurable target metric (G-2). Example: “Increase fill rate to 90%” or “Reduce mandatory OT below 15%.”</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2C3E50"/>
                <w:sz w:val="18"/>
                <w:szCs w:val="18"/>
              </w:rPr>
              <w:t xml:space="preserve">What the system does</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8"/>
                <w:szCs w:val="18"/>
              </w:rPr>
              <w:t xml:space="preserve">Classifies the goal into a metric category (Staffing, Overtime, Retention, Fatigue, Peer Support, Leadership, or Budget) and extracts the numeric threshold to track against every month.</w:t>
            </w:r>
          </w:p>
        </w:tc>
      </w:tr>
      <w:tr>
        <w:tc>
          <w:tcPr>
            <w:tcW w:type="dxa" w:w="2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b/>
                <w:bCs/>
                <w:color w:val="2C3E50"/>
                <w:sz w:val="18"/>
                <w:szCs w:val="18"/>
              </w:rPr>
              <w:t xml:space="preserve">Example mappings</w:t>
            </w:r>
          </w:p>
        </w:tc>
        <w:tc>
          <w:tcPr>
            <w:tcW w:type="dxa" w:w="656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color w:val="1C1C1C"/>
                <w:sz w:val="18"/>
                <w:szCs w:val="18"/>
              </w:rPr>
              <w:t xml:space="preserve">“Reach 90% fill rate” → Track: fill rate metric, Target = 90%
“Reduce OT below 20%” → Track: mandatory OT %, Target = 20%
“Keep turnover under 5%” → Track: turnover rate, Target = 5%</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05A28" w:val="clear"/>
            <w:tcMar>
              <w:top w:type="dxa" w:w="120"/>
              <w:left w:type="dxa" w:w="200"/>
              <w:bottom w:type="dxa" w:w="120"/>
              <w:right w:type="dxa" w:w="200"/>
            </w:tcMar>
          </w:tcPr>
          <w:p>
            <w:r>
              <w:rPr>
                <w:rFonts w:ascii="Arial" w:cs="Arial" w:eastAsia="Arial" w:hAnsi="Arial"/>
                <w:b/>
                <w:bCs/>
                <w:color w:val="FFFFFF"/>
                <w:sz w:val="22"/>
                <w:szCs w:val="22"/>
              </w:rPr>
              <w:t xml:space="preserve">STEP 2 — MONTHLY COMPARISON (AUTOMATIC)</w:t>
            </w:r>
          </w:p>
          <w:p>
            <w:pPr>
              <w:spacing w:before="40"/>
            </w:pPr>
            <w:r>
              <w:rPr>
                <w:rFonts w:ascii="Arial" w:cs="Arial" w:eastAsia="Arial" w:hAnsi="Arial"/>
                <w:color w:val="FFD0B8"/>
                <w:sz w:val="18"/>
                <w:szCs w:val="18"/>
                <w:i/>
                <w:iCs/>
              </w:rPr>
              <w:t xml:space="preserve">Runs every time a monthly check-in is submitted</w:t>
            </w:r>
          </w:p>
        </w:tc>
      </w:tr>
    </w:tbl>
    <w:p>
      <w:pPr>
        <w:spacing w:after="0" w:before="80"/>
      </w:pPr>
      <w:r>
        <w:t xml:space="preserve"/>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b/>
                <w:bCs/>
                <w:color w:val="2C3E50"/>
                <w:sz w:val="18"/>
                <w:szCs w:val="18"/>
              </w:rPr>
              <w:t xml:space="preserve">Formula</w:t>
            </w:r>
          </w:p>
        </w:tc>
        <w:tc>
          <w:tcPr>
            <w:tcW w:type="dxa" w:w="656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color w:val="1C1C1C"/>
                <w:sz w:val="18"/>
                <w:szCs w:val="18"/>
              </w:rPr>
              <w:t xml:space="preserve">Gap-to-Goal = Current Value vs. Target Value, expressed as % of progress</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2C3E50"/>
                <w:sz w:val="18"/>
                <w:szCs w:val="18"/>
              </w:rPr>
              <w:t xml:space="preserve">Trend analysis</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8"/>
                <w:szCs w:val="18"/>
              </w:rPr>
              <w:t xml:space="preserve">System evaluates the last 3 months: Improving / Flat / Declining</w:t>
            </w:r>
          </w:p>
        </w:tc>
      </w:tr>
      <w:tr>
        <w:tc>
          <w:tcPr>
            <w:tcW w:type="dxa" w:w="2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b/>
                <w:bCs/>
                <w:color w:val="2C3E50"/>
                <w:sz w:val="18"/>
                <w:szCs w:val="18"/>
              </w:rPr>
              <w:t xml:space="preserve">Trend rules</w:t>
            </w:r>
          </w:p>
        </w:tc>
        <w:tc>
          <w:tcPr>
            <w:tcW w:type="dxa" w:w="656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color w:val="1C1C1C"/>
                <w:sz w:val="18"/>
                <w:szCs w:val="18"/>
              </w:rPr>
              <w:t xml:space="preserve">Improving → maintain strategy | Flat → adjust actions | Declining → trigger intervention</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05A28" w:val="clear"/>
            <w:tcMar>
              <w:top w:type="dxa" w:w="120"/>
              <w:left w:type="dxa" w:w="200"/>
              <w:bottom w:type="dxa" w:w="120"/>
              <w:right w:type="dxa" w:w="200"/>
            </w:tcMar>
          </w:tcPr>
          <w:p>
            <w:r>
              <w:rPr>
                <w:rFonts w:ascii="Arial" w:cs="Arial" w:eastAsia="Arial" w:hAnsi="Arial"/>
                <w:b/>
                <w:bCs/>
                <w:color w:val="FFFFFF"/>
                <w:sz w:val="22"/>
                <w:szCs w:val="22"/>
              </w:rPr>
              <w:t xml:space="preserve">STEP 3 — STATUS CLASSIFICATION</w:t>
            </w:r>
          </w:p>
        </w:tc>
      </w:tr>
    </w:tbl>
    <w:p>
      <w:pPr>
        <w:spacing w:after="0" w:before="80"/>
      </w:pPr>
      <w:r>
        <w:t xml:space="preserve"/>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2200"/>
        <w:gridCol w:w="7160"/>
      </w:tblGrid>
      <w:tr>
        <w:tc>
          <w:tcPr>
            <w:tcW w:type="dxa" w:w="22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center"/>
          </w:tcPr>
          <w:p>
            <w:r>
              <w:rPr>
                <w:rFonts w:ascii="Arial" w:cs="Arial" w:eastAsia="Arial" w:hAnsi="Arial"/>
                <w:b/>
                <w:bCs/>
                <w:color w:val="2E7D32"/>
                <w:sz w:val="19"/>
                <w:szCs w:val="19"/>
              </w:rPr>
              <w:t xml:space="preserve">ON TARGET ✅</w:t>
            </w:r>
          </w:p>
        </w:tc>
        <w:tc>
          <w:tcPr>
            <w:tcW w:type="dxa" w:w="7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8"/>
                <w:szCs w:val="18"/>
              </w:rPr>
              <w:t xml:space="preserve">Within ±5% of target OR trending toward target at required monthly pace. System action: Reinforce current strategy in monthly plan.</w:t>
            </w:r>
          </w:p>
        </w:tc>
      </w:tr>
      <w:tr>
        <w:tc>
          <w:tcPr>
            <w:tcW w:type="dxa" w:w="22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center"/>
          </w:tcPr>
          <w:p>
            <w:r>
              <w:rPr>
                <w:rFonts w:ascii="Arial" w:cs="Arial" w:eastAsia="Arial" w:hAnsi="Arial"/>
                <w:b/>
                <w:bCs/>
                <w:color w:val="E65100"/>
                <w:sz w:val="19"/>
                <w:szCs w:val="19"/>
              </w:rPr>
              <w:t xml:space="preserve">AT RISK ⚠️</w:t>
            </w:r>
          </w:p>
        </w:tc>
        <w:tc>
          <w:tcPr>
            <w:tcW w:type="dxa" w:w="7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8"/>
                <w:szCs w:val="18"/>
              </w:rPr>
              <w:t xml:space="preserve">5–15% away from target OR trend is flat or slightly declining over last month. System action: Level 1 Advisory — suggest 1–3 adjustments, highlight specific metric drift.</w:t>
            </w:r>
          </w:p>
        </w:tc>
      </w:tr>
      <w:tr>
        <w:tc>
          <w:tcPr>
            <w:tcW w:type="dxa" w:w="22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center"/>
          </w:tcPr>
          <w:p>
            <w:r>
              <w:rPr>
                <w:rFonts w:ascii="Arial" w:cs="Arial" w:eastAsia="Arial" w:hAnsi="Arial"/>
                <w:b/>
                <w:bCs/>
                <w:color w:val="C62828"/>
                <w:sz w:val="19"/>
                <w:szCs w:val="19"/>
              </w:rPr>
              <w:t xml:space="preserve">OFF TRACK ❌</w:t>
            </w:r>
          </w:p>
        </w:tc>
        <w:tc>
          <w:tcPr>
            <w:tcW w:type="dxa" w:w="7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8"/>
                <w:szCs w:val="18"/>
              </w:rPr>
              <w:t xml:space="preserve">More than 15% from target OR declining trend over 2+ consecutive months OR moving further from target. System action: Level 2 Corrective or Level 3 Critical intervention triggered.</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05A28" w:val="clear"/>
            <w:tcMar>
              <w:top w:type="dxa" w:w="120"/>
              <w:left w:type="dxa" w:w="200"/>
              <w:bottom w:type="dxa" w:w="120"/>
              <w:right w:type="dxa" w:w="200"/>
            </w:tcMar>
          </w:tcPr>
          <w:p>
            <w:r>
              <w:rPr>
                <w:rFonts w:ascii="Arial" w:cs="Arial" w:eastAsia="Arial" w:hAnsi="Arial"/>
                <w:b/>
                <w:bCs/>
                <w:color w:val="FFFFFF"/>
                <w:sz w:val="22"/>
                <w:szCs w:val="22"/>
              </w:rPr>
              <w:t xml:space="preserve">STEP 4 — INTERVENTION TRIGGERS</w:t>
            </w:r>
          </w:p>
          <w:p>
            <w:pPr>
              <w:spacing w:before="40"/>
            </w:pPr>
            <w:r>
              <w:rPr>
                <w:rFonts w:ascii="Arial" w:cs="Arial" w:eastAsia="Arial" w:hAnsi="Arial"/>
                <w:color w:val="FFD0B8"/>
                <w:sz w:val="18"/>
                <w:szCs w:val="18"/>
                <w:i/>
                <w:iCs/>
              </w:rPr>
              <w:t xml:space="preserve">Automatically generated when status is At Risk or Off Track</w:t>
            </w:r>
          </w:p>
        </w:tc>
      </w:tr>
    </w:tbl>
    <w:p>
      <w:pPr>
        <w:spacing w:after="0" w:before="80"/>
      </w:pPr>
      <w:r>
        <w:t xml:space="preserve"/>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1800"/>
        <w:gridCol w:w="2200"/>
        <w:gridCol w:w="5360"/>
      </w:tblGrid>
      <w:tr>
        <w:tc>
          <w:tcPr>
            <w:tcW w:type="dxa" w:w="1800"/>
            <w:tcBorders>
              <w:top w:val="single" w:color="E0E0E0" w:sz="4"/>
              <w:left w:val="single" w:color="E0E0E0" w:sz="4"/>
              <w:bottom w:val="single" w:color="E0E0E0" w:sz="4"/>
              <w:right w:val="single" w:color="E0E0E0" w:sz="4"/>
            </w:tcBorders>
            <w:shd w:fill="2C3E50" w:val="clear"/>
            <w:tcMar>
              <w:top w:type="dxa" w:w="80"/>
              <w:left w:type="dxa" w:w="120"/>
              <w:bottom w:type="dxa" w:w="80"/>
              <w:right w:type="dxa" w:w="120"/>
            </w:tcMar>
          </w:tcPr>
          <w:p>
            <w:r>
              <w:rPr>
                <w:rFonts w:ascii="Arial" w:cs="Arial" w:eastAsia="Arial" w:hAnsi="Arial"/>
                <w:b/>
                <w:bCs/>
                <w:color w:val="FFFFFF"/>
                <w:sz w:val="17"/>
                <w:szCs w:val="17"/>
              </w:rPr>
              <w:t xml:space="preserve">Level</w:t>
            </w:r>
          </w:p>
        </w:tc>
        <w:tc>
          <w:tcPr>
            <w:tcW w:type="dxa" w:w="2200"/>
            <w:tcBorders>
              <w:top w:val="single" w:color="E0E0E0" w:sz="4"/>
              <w:left w:val="single" w:color="E0E0E0" w:sz="4"/>
              <w:bottom w:val="single" w:color="E0E0E0" w:sz="4"/>
              <w:right w:val="single" w:color="E0E0E0" w:sz="4"/>
            </w:tcBorders>
            <w:shd w:fill="2C3E50" w:val="clear"/>
            <w:tcMar>
              <w:top w:type="dxa" w:w="80"/>
              <w:left w:type="dxa" w:w="120"/>
              <w:bottom w:type="dxa" w:w="80"/>
              <w:right w:type="dxa" w:w="120"/>
            </w:tcMar>
          </w:tcPr>
          <w:p>
            <w:r>
              <w:rPr>
                <w:rFonts w:ascii="Arial" w:cs="Arial" w:eastAsia="Arial" w:hAnsi="Arial"/>
                <w:b/>
                <w:bCs/>
                <w:color w:val="FFFFFF"/>
                <w:sz w:val="17"/>
                <w:szCs w:val="17"/>
              </w:rPr>
              <w:t xml:space="preserve">Trigger Condition</w:t>
            </w:r>
          </w:p>
        </w:tc>
        <w:tc>
          <w:tcPr>
            <w:tcW w:type="dxa" w:w="5360"/>
            <w:tcBorders>
              <w:top w:val="single" w:color="E0E0E0" w:sz="4"/>
              <w:left w:val="single" w:color="E0E0E0" w:sz="4"/>
              <w:bottom w:val="single" w:color="E0E0E0" w:sz="4"/>
              <w:right w:val="single" w:color="E0E0E0" w:sz="4"/>
            </w:tcBorders>
            <w:shd w:fill="2C3E50" w:val="clear"/>
            <w:tcMar>
              <w:top w:type="dxa" w:w="80"/>
              <w:left w:type="dxa" w:w="120"/>
              <w:bottom w:type="dxa" w:w="80"/>
              <w:right w:type="dxa" w:w="120"/>
            </w:tcMar>
          </w:tcPr>
          <w:p>
            <w:r>
              <w:rPr>
                <w:rFonts w:ascii="Arial" w:cs="Arial" w:eastAsia="Arial" w:hAnsi="Arial"/>
                <w:b/>
                <w:bCs/>
                <w:color w:val="FFFFFF"/>
                <w:sz w:val="17"/>
                <w:szCs w:val="17"/>
              </w:rPr>
              <w:t xml:space="preserve">System Action</w:t>
            </w:r>
          </w:p>
        </w:tc>
      </w:tr>
      <w:tr>
        <w:tc>
          <w:tcPr>
            <w:tcW w:type="dxa" w:w="1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center"/>
          </w:tcPr>
          <w:p>
            <w:r>
              <w:rPr>
                <w:rFonts w:ascii="Arial" w:cs="Arial" w:eastAsia="Arial" w:hAnsi="Arial"/>
                <w:b/>
                <w:bCs/>
                <w:color w:val="E65100"/>
                <w:sz w:val="18"/>
                <w:szCs w:val="18"/>
              </w:rPr>
              <w:t xml:space="preserve">LEVEL 1
ADVISORY</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7"/>
                <w:szCs w:val="17"/>
              </w:rPr>
              <w:t xml:space="preserve">At Risk</w:t>
            </w:r>
          </w:p>
        </w:tc>
        <w:tc>
          <w:tcPr>
            <w:tcW w:type="dxa" w:w="5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7"/>
                <w:szCs w:val="17"/>
              </w:rPr>
              <w:t xml:space="preserve">Suggest 1–3 targeted adjustments. Reinforce what’s working. Highlight which specific metric is drifting and by how much.</w:t>
            </w:r>
          </w:p>
        </w:tc>
      </w:tr>
      <w:tr>
        <w:tc>
          <w:tcPr>
            <w:tcW w:type="dxa" w:w="1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center"/>
          </w:tcPr>
          <w:p>
            <w:r>
              <w:rPr>
                <w:rFonts w:ascii="Arial" w:cs="Arial" w:eastAsia="Arial" w:hAnsi="Arial"/>
                <w:b/>
                <w:bCs/>
                <w:color w:val="C62828"/>
                <w:sz w:val="18"/>
                <w:szCs w:val="18"/>
              </w:rPr>
              <w:t xml:space="preserve">LEVEL 2
CORRECTIVE</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7"/>
                <w:szCs w:val="17"/>
              </w:rPr>
              <w:t xml:space="preserve">Off Track</w:t>
            </w:r>
          </w:p>
        </w:tc>
        <w:tc>
          <w:tcPr>
            <w:tcW w:type="dxa" w:w="5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7"/>
                <w:szCs w:val="17"/>
              </w:rPr>
              <w:t xml:space="preserve">Recommend specific operational changes. Identify the root cause domain (staffing, OT, fatigue, etc.). Provide measurable action steps with expected impact.</w:t>
            </w:r>
          </w:p>
        </w:tc>
      </w:tr>
      <w:tr>
        <w:tc>
          <w:tcPr>
            <w:tcW w:type="dxa" w:w="1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center"/>
          </w:tcPr>
          <w:p>
            <w:r>
              <w:rPr>
                <w:rFonts w:ascii="Arial" w:cs="Arial" w:eastAsia="Arial" w:hAnsi="Arial"/>
                <w:b/>
                <w:bCs/>
                <w:color w:val="7B0000"/>
                <w:sz w:val="18"/>
                <w:szCs w:val="18"/>
              </w:rPr>
              <w:t xml:space="preserve">LEVEL 3
CRITICAL</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7"/>
                <w:szCs w:val="17"/>
              </w:rPr>
              <w:t xml:space="preserve">Severe deviation or compounding decline over 3+ months</w:t>
            </w:r>
          </w:p>
        </w:tc>
        <w:tc>
          <w:tcPr>
            <w:tcW w:type="dxa" w:w="5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7"/>
                <w:szCs w:val="17"/>
              </w:rPr>
              <w:t xml:space="preserve">Trigger alert to leadership. Recommend immediate action. Flag risk of annual goal failure. Escalate in next report if unresolved.</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05A28" w:val="clear"/>
            <w:tcMar>
              <w:top w:type="dxa" w:w="120"/>
              <w:left w:type="dxa" w:w="200"/>
              <w:bottom w:type="dxa" w:w="120"/>
              <w:right w:type="dxa" w:w="200"/>
            </w:tcMar>
          </w:tcPr>
          <w:p>
            <w:r>
              <w:rPr>
                <w:rFonts w:ascii="Arial" w:cs="Arial" w:eastAsia="Arial" w:hAnsi="Arial"/>
                <w:b/>
                <w:bCs/>
                <w:color w:val="FFFFFF"/>
                <w:sz w:val="22"/>
                <w:szCs w:val="22"/>
              </w:rPr>
              <w:t xml:space="preserve">STEP 5 — MONTHLY OUTPUT ADDITIONS</w:t>
            </w:r>
          </w:p>
        </w:tc>
      </w:tr>
    </w:tbl>
    <w:p>
      <w:pPr>
        <w:spacing w:after="0" w:before="80"/>
      </w:pPr>
      <w:r>
        <w:t xml:space="preserve"/>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b/>
                <w:bCs/>
                <w:color w:val="2C3E50"/>
                <w:sz w:val="18"/>
                <w:szCs w:val="18"/>
              </w:rPr>
              <w:t xml:space="preserve">Goal Status Panel</w:t>
            </w:r>
          </w:p>
        </w:tc>
        <w:tc>
          <w:tcPr>
            <w:tcW w:type="dxa" w:w="656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color w:val="1C1C1C"/>
                <w:sz w:val="18"/>
                <w:szCs w:val="18"/>
              </w:rPr>
              <w:t xml:space="preserve">Goal Name | Target Metric | Current Value | Gap-to-Goal (%) | Status (On Target / At Risk / Off Track) | Trend (Improving / Flat / Declining)</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2C3E50"/>
                <w:sz w:val="18"/>
                <w:szCs w:val="18"/>
              </w:rPr>
              <w:t xml:space="preserve">Intervention Panel</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8"/>
                <w:szCs w:val="18"/>
              </w:rPr>
              <w:t xml:space="preserve">Shown only when At Risk or Off Track. Includes: identified issue, root cause domain, recommended action(s), expected impact if implemented, risk if no action taken.</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05A28" w:val="clear"/>
            <w:tcMar>
              <w:top w:type="dxa" w:w="120"/>
              <w:left w:type="dxa" w:w="200"/>
              <w:bottom w:type="dxa" w:w="120"/>
              <w:right w:type="dxa" w:w="200"/>
            </w:tcMar>
          </w:tcPr>
          <w:p>
            <w:r>
              <w:rPr>
                <w:rFonts w:ascii="Arial" w:cs="Arial" w:eastAsia="Arial" w:hAnsi="Arial"/>
                <w:b/>
                <w:bCs/>
                <w:color w:val="FFFFFF"/>
                <w:sz w:val="22"/>
                <w:szCs w:val="22"/>
              </w:rPr>
              <w:t xml:space="preserve">STEP 6 — QUARTERLY ADJUSTMENT LOGIC</w:t>
            </w:r>
          </w:p>
        </w:tc>
      </w:tr>
    </w:tbl>
    <w:p>
      <w:pPr>
        <w:spacing w:after="0" w:before="80"/>
      </w:pPr>
      <w:r>
        <w:t xml:space="preserve"/>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b/>
                <w:bCs/>
                <w:color w:val="2C3E50"/>
                <w:sz w:val="18"/>
                <w:szCs w:val="18"/>
              </w:rPr>
              <w:t xml:space="preserve">End of each quarter</w:t>
            </w:r>
          </w:p>
        </w:tc>
        <w:tc>
          <w:tcPr>
            <w:tcW w:type="dxa" w:w="656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color w:val="1C1C1C"/>
                <w:sz w:val="18"/>
                <w:szCs w:val="18"/>
              </w:rPr>
              <w:t xml:space="preserve">Recalculate required pace to hit annual goal. Adjust next quarter targets. Flag if goal is no longer realistically achievable.</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2C3E50"/>
                <w:sz w:val="18"/>
                <w:szCs w:val="18"/>
              </w:rPr>
              <w:t xml:space="preserve">If off-pace at Q2</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8"/>
                <w:szCs w:val="18"/>
              </w:rPr>
              <w:t xml:space="preserve">System flags: “Goal at risk of non-completion.” Offers choice: adjusted target OR intensified intervention plan for Q3–Q4.</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05A28" w:val="clear"/>
            <w:tcMar>
              <w:top w:type="dxa" w:w="120"/>
              <w:left w:type="dxa" w:w="200"/>
              <w:bottom w:type="dxa" w:w="120"/>
              <w:right w:type="dxa" w:w="200"/>
            </w:tcMar>
          </w:tcPr>
          <w:p>
            <w:r>
              <w:rPr>
                <w:rFonts w:ascii="Arial" w:cs="Arial" w:eastAsia="Arial" w:hAnsi="Arial"/>
                <w:b/>
                <w:bCs/>
                <w:color w:val="FFFFFF"/>
                <w:sz w:val="22"/>
                <w:szCs w:val="22"/>
              </w:rPr>
              <w:t xml:space="preserve">STEP 7 — ANNUAL OUTCOME CLASSIFICATION</w:t>
            </w:r>
          </w:p>
          <w:p>
            <w:pPr>
              <w:spacing w:before="40"/>
            </w:pPr>
            <w:r>
              <w:rPr>
                <w:rFonts w:ascii="Arial" w:cs="Arial" w:eastAsia="Arial" w:hAnsi="Arial"/>
                <w:color w:val="FFD0B8"/>
                <w:sz w:val="18"/>
                <w:szCs w:val="18"/>
                <w:i/>
                <w:iCs/>
              </w:rPr>
              <w:t xml:space="preserve">Generated at month 12 alongside annual report</w:t>
            </w:r>
          </w:p>
        </w:tc>
      </w:tr>
    </w:tbl>
    <w:p>
      <w:pPr>
        <w:spacing w:after="0" w:before="80"/>
      </w:pPr>
      <w:r>
        <w:t xml:space="preserve"/>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b/>
                <w:bCs/>
                <w:color w:val="2C3E50"/>
                <w:sz w:val="18"/>
                <w:szCs w:val="18"/>
              </w:rPr>
              <w:t xml:space="preserve">Goal Achieved</w:t>
            </w:r>
          </w:p>
        </w:tc>
        <w:tc>
          <w:tcPr>
            <w:tcW w:type="dxa" w:w="656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color w:val="1C1C1C"/>
                <w:sz w:val="18"/>
                <w:szCs w:val="18"/>
              </w:rPr>
              <w:t xml:space="preserve">Agency reached or exceeded the target metric within the defined timeframe.</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b/>
                <w:bCs/>
                <w:color w:val="2C3E50"/>
                <w:sz w:val="18"/>
                <w:szCs w:val="18"/>
              </w:rPr>
              <w:t xml:space="preserve">Goal Partially Achieved</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vAlign w:val="top"/>
          </w:tcPr>
          <w:p>
            <w:r>
              <w:rPr>
                <w:rFonts w:ascii="Arial" w:cs="Arial" w:eastAsia="Arial" w:hAnsi="Arial"/>
                <w:color w:val="1C1C1C"/>
                <w:sz w:val="18"/>
                <w:szCs w:val="18"/>
              </w:rPr>
              <w:t xml:space="preserve">Agency made meaningful progress but did not fully reach the target.</w:t>
            </w:r>
          </w:p>
        </w:tc>
      </w:tr>
      <w:tr>
        <w:tc>
          <w:tcPr>
            <w:tcW w:type="dxa" w:w="28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b/>
                <w:bCs/>
                <w:color w:val="2C3E50"/>
                <w:sz w:val="18"/>
                <w:szCs w:val="18"/>
              </w:rPr>
              <w:t xml:space="preserve">Goal Missed</w:t>
            </w:r>
          </w:p>
        </w:tc>
        <w:tc>
          <w:tcPr>
            <w:tcW w:type="dxa" w:w="656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vAlign w:val="top"/>
          </w:tcPr>
          <w:p>
            <w:r>
              <w:rPr>
                <w:rFonts w:ascii="Arial" w:cs="Arial" w:eastAsia="Arial" w:hAnsi="Arial"/>
                <w:color w:val="1C1C1C"/>
                <w:sz w:val="18"/>
                <w:szCs w:val="18"/>
              </w:rPr>
              <w:t xml:space="preserve">Performance ended below target. System generates summary of key contributing factors and recommended carry-forward actions for next year.</w:t>
            </w:r>
          </w:p>
        </w:tc>
      </w:tr>
    </w:tbl>
    <w:p>
      <w:pPr>
        <w:spacing w:after="0" w:before="120"/>
      </w:pPr>
      <w:r>
        <w:t xml:space="preserve"/>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1" w:val="clear"/>
            <w:tcMar>
              <w:top w:type="dxa" w:w="160"/>
              <w:left w:type="dxa" w:w="200"/>
              <w:bottom w:type="dxa" w:w="160"/>
              <w:right w:type="dxa" w:w="200"/>
            </w:tcMar>
          </w:tcPr>
          <w:p>
            <w:r>
              <w:rPr>
                <w:rFonts w:ascii="Arial" w:cs="Arial" w:eastAsia="Arial" w:hAnsi="Arial"/>
                <w:b/>
                <w:bCs/>
                <w:color w:val="FFFFFF"/>
                <w:sz w:val="26"/>
                <w:szCs w:val="26"/>
              </w:rPr>
              <w:t xml:space="preserve">REFERENCE — QUESTION COUNT SUMMARY</w:t>
            </w:r>
            <w:r>
              <w:t xml:space="preserve"/>
            </w:r>
          </w:p>
        </w:tc>
      </w:tr>
    </w:tbl>
    <w:p>
      <w:pPr>
        <w:spacing w:after="0" w:before="160"/>
      </w:pPr>
      <w:r>
        <w:t xml:space="preserve"/>
      </w:r>
    </w:p>
    <w:p>
      <w:pPr>
        <w:spacing w:after="80" w:before="160"/>
      </w:pPr>
      <w:r>
        <w:rPr>
          <w:rFonts w:ascii="Arial" w:cs="Arial" w:eastAsia="Arial" w:hAnsi="Arial"/>
          <w:b/>
          <w:bCs/>
          <w:color w:val="1B2E4B"/>
          <w:sz w:val="20"/>
          <w:szCs w:val="20"/>
        </w:rPr>
        <w:t xml:space="preserve">Annual baseline (completed once at signup and each renewal)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Agency identity (A-1 to A-5)</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5 questions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Structural staffing profile (A-6 to A-10)</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5 questions</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Operational infrastructure (A-11 to A-15)</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5 questions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Goals and strategic direction (G-1 to G-6)</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6 questions (G-4 to G-6 optional at baseline)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Total annual baseline</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21 questions</w:t>
            </w:r>
          </w:p>
        </w:tc>
      </w:tr>
    </w:tbl>
    <w:p>
      <w:pPr>
        <w:spacing w:after="0" w:before="120"/>
      </w:pPr>
      <w:r>
        <w:t xml:space="preserve"/>
      </w:r>
    </w:p>
    <w:p>
      <w:pPr>
        <w:spacing w:after="80" w:before="160"/>
      </w:pPr>
      <w:r>
        <w:rPr>
          <w:rFonts w:ascii="Arial" w:cs="Arial" w:eastAsia="Arial" w:hAnsi="Arial"/>
          <w:b/>
          <w:bCs/>
          <w:color w:val="1B2E4B"/>
          <w:sz w:val="20"/>
          <w:szCs w:val="20"/>
        </w:rPr>
        <w:t xml:space="preserve">Monthly core (required every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Domain 1 — Organizational stability (1-1 to 1-6)</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6 questions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Domain 2 — Operational resilience (2-1 to 2-6)</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6 questions</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Domain 3 — Fatigue resistance (3-1)</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 question (+ 3 pulled from D2)</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Domain 4 — Peer support readiness (4-1 to 4-6)</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6 questions</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Domain 5 — Leadership sustainability (5-1 to 5-5)</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5 questions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Total monthly core</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24 questions</w:t>
            </w:r>
          </w:p>
        </w:tc>
      </w:tr>
    </w:tbl>
    <w:p>
      <w:pPr>
        <w:spacing w:after="0" w:before="120"/>
      </w:pPr>
      <w:r>
        <w:t xml:space="preserve"/>
      </w:r>
    </w:p>
    <w:p>
      <w:pPr>
        <w:spacing w:after="80" w:before="160"/>
      </w:pPr>
      <w:r>
        <w:rPr>
          <w:rFonts w:ascii="Arial" w:cs="Arial" w:eastAsia="Arial" w:hAnsi="Arial"/>
          <w:b/>
          <w:bCs/>
          <w:color w:val="1B2E4B"/>
          <w:sz w:val="20"/>
          <w:szCs w:val="20"/>
        </w:rPr>
        <w:t xml:space="preserve">Monthly optional (presented every month — not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Budget and fiscal context (B-1 to B-3)</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3 questions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Operational demand context (OD-1 to OD-3)</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3 questions</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Fatigue precision (F-1 to F-3)</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3 questions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Peer support depth (PS-1 to PS-3)</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3 questions</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Total monthly optional</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12 questions</w:t>
            </w:r>
          </w:p>
        </w:tc>
      </w:tr>
    </w:tbl>
    <w:p>
      <w:pPr>
        <w:spacing w:after="0" w:before="120"/>
      </w:pPr>
      <w:r>
        <w:t xml:space="preserve"/>
      </w:r>
    </w:p>
    <w:p>
      <w:pPr>
        <w:spacing w:after="80" w:before="160"/>
      </w:pPr>
      <w:r>
        <w:rPr>
          <w:rFonts w:ascii="Arial" w:cs="Arial" w:eastAsia="Arial" w:hAnsi="Arial"/>
          <w:b/>
          <w:bCs/>
          <w:color w:val="1B2E4B"/>
          <w:sz w:val="20"/>
          <w:szCs w:val="20"/>
        </w:rPr>
        <w:t xml:space="preserve">Total question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Value / condition</w:t>
            </w:r>
          </w:p>
        </w:tc>
        <w:tc>
          <w:tcPr>
            <w:tcW w:type="dxa" w:w="4680"/>
            <w:tcBorders>
              <w:top w:val="single" w:color="1B2E4B" w:sz="4"/>
              <w:left w:val="single" w:color="1B2E4B" w:sz="4"/>
              <w:bottom w:val="single" w:color="1B2E4B" w:sz="4"/>
              <w:right w:val="single" w:color="1B2E4B" w:sz="4"/>
            </w:tcBorders>
            <w:shd w:fill="1B2E4B" w:val="clear"/>
            <w:tcMar>
              <w:top w:type="dxa" w:w="60"/>
              <w:left w:type="dxa" w:w="120"/>
              <w:bottom w:type="dxa" w:w="60"/>
              <w:right w:type="dxa" w:w="120"/>
            </w:tcMar>
          </w:tcPr>
          <w:p>
            <w:r>
              <w:rPr>
                <w:rFonts w:ascii="Arial" w:cs="Arial" w:eastAsia="Arial" w:hAnsi="Arial"/>
                <w:b/>
                <w:bCs/>
                <w:color w:val="FFFFFF"/>
                <w:sz w:val="18"/>
                <w:szCs w:val="18"/>
              </w:rPr>
              <w:t xml:space="preserve">Score</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Annual baseline (one-time + annual renewal)</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21 questions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Monthly core (every month)</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24 questions</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Monthly optional (every month, not required)</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12 questions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Maximum monthly with all optional</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2E4B"/>
                <w:sz w:val="18"/>
                <w:szCs w:val="18"/>
              </w:rPr>
              <w:t xml:space="preserve">36 questions</w:t>
            </w:r>
          </w:p>
        </w:tc>
      </w:tr>
      <w:tr>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sz w:val="18"/>
                <w:szCs w:val="18"/>
              </w:rPr>
              <w:t xml:space="preserve">Minimum monthly (core only)</w:t>
            </w:r>
          </w:p>
        </w:tc>
        <w:tc>
          <w:tcPr>
            <w:tcW w:type="dxa" w:w="4680"/>
            <w:tcBorders>
              <w:top w:val="single" w:color="CCCCCC" w:sz="4"/>
              <w:left w:val="single" w:color="CCCCCC" w:sz="4"/>
              <w:bottom w:val="single" w:color="CCCCCC" w:sz="4"/>
              <w:right w:val="single" w:color="CCCCCC" w:sz="4"/>
            </w:tcBorders>
            <w:shd w:fill="F1EFE8" w:val="clear"/>
            <w:tcMar>
              <w:top w:type="dxa" w:w="60"/>
              <w:left w:type="dxa" w:w="120"/>
              <w:bottom w:type="dxa" w:w="60"/>
              <w:right w:type="dxa" w:w="120"/>
            </w:tcMar>
          </w:tcPr>
          <w:p>
            <w:r>
              <w:rPr>
                <w:rFonts w:ascii="Arial" w:cs="Arial" w:eastAsia="Arial" w:hAnsi="Arial"/>
                <w:b/>
                <w:bCs/>
                <w:color w:val="1B2E4B"/>
                <w:sz w:val="18"/>
                <w:szCs w:val="18"/>
              </w:rPr>
              <w:t xml:space="preserve">24 questions</w:t>
            </w:r>
          </w:p>
        </w:tc>
      </w:tr>
    </w:tbl>
    <w:p>
      <w:pPr>
        <w:spacing w:after="0" w:before="200"/>
      </w:pPr>
      <w:r>
        <w:t xml:space="preserve"/>
      </w:r>
    </w:p>
    <w:p>
      <w:pPr>
        <w:spacing w:before="240"/>
        <w:jc w:val="center"/>
      </w:pPr>
      <w:r>
        <w:rPr>
          <w:rFonts w:ascii="Arial" w:cs="Arial" w:eastAsia="Arial" w:hAnsi="Arial"/>
          <w:i/>
          <w:iCs/>
          <w:color w:val="444441"/>
          <w:sz w:val="18"/>
          <w:szCs w:val="18"/>
        </w:rPr>
        <w:t xml:space="preserve">Frontline Frameworks  ·  Operational Diagnostic System  ·  Developer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E4B"/>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B2E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2026-04-14T03:46:47.884Z</dcterms:created>
  <dcterms:modified xsi:type="dcterms:W3CDTF">2026-04-14T03:46:47.885Z</dcterms:modified>
</cp:coreProperties>
</file>

<file path=docProps/custom.xml><?xml version="1.0" encoding="utf-8"?>
<Properties xmlns="http://schemas.openxmlformats.org/officeDocument/2006/custom-properties" xmlns:vt="http://schemas.openxmlformats.org/officeDocument/2006/docPropsVTypes"/>
</file>