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F24D" w14:textId="77777777" w:rsidR="00EA6A46" w:rsidRDefault="00000000">
      <w:pPr>
        <w:ind w:firstLine="0"/>
        <w:jc w:val="center"/>
        <w:rPr>
          <w:b/>
          <w:bCs/>
          <w:sz w:val="44"/>
          <w:szCs w:val="44"/>
        </w:rPr>
      </w:pPr>
      <w:bookmarkStart w:id="0" w:name="_heading=h.30j0zll"/>
      <w:bookmarkEnd w:id="0"/>
      <w:r>
        <w:rPr>
          <w:b/>
          <w:bCs/>
          <w:sz w:val="28"/>
          <w:szCs w:val="44"/>
        </w:rPr>
        <w:t>UNIVERSIDADE VIRTUAL DO ESTADO DE SÃO PAULO</w:t>
      </w:r>
    </w:p>
    <w:p w14:paraId="6E40450B" w14:textId="77777777" w:rsidR="00EA6A46" w:rsidRDefault="00000000">
      <w:pPr>
        <w:ind w:firstLine="0"/>
        <w:jc w:val="center"/>
        <w:rPr>
          <w:b/>
          <w:bCs/>
          <w:szCs w:val="24"/>
        </w:rPr>
      </w:pPr>
      <w:r>
        <w:rPr>
          <w:b/>
          <w:bCs/>
          <w:szCs w:val="24"/>
        </w:rPr>
        <w:t>Bacharelado em Ciência de Dados</w:t>
      </w:r>
    </w:p>
    <w:p w14:paraId="32A5A55E" w14:textId="77777777" w:rsidR="00EA6A46" w:rsidRDefault="00EA6A46">
      <w:pPr>
        <w:ind w:firstLine="0"/>
        <w:rPr>
          <w:szCs w:val="24"/>
        </w:rPr>
      </w:pPr>
    </w:p>
    <w:p w14:paraId="17C5D00E" w14:textId="77777777" w:rsidR="00EA6A46" w:rsidRDefault="00EA6A46">
      <w:pPr>
        <w:ind w:firstLine="0"/>
        <w:rPr>
          <w:szCs w:val="24"/>
        </w:rPr>
      </w:pPr>
    </w:p>
    <w:p w14:paraId="1ACB78D0" w14:textId="77777777" w:rsidR="00EA6A46" w:rsidRDefault="00000000">
      <w:pPr>
        <w:ind w:firstLine="0"/>
        <w:jc w:val="center"/>
        <w:rPr>
          <w:szCs w:val="24"/>
        </w:rPr>
      </w:pPr>
      <w:r>
        <w:rPr>
          <w:szCs w:val="24"/>
        </w:rPr>
        <w:t>Jalvo Alef Oliveira dos Santos, RA 1704924</w:t>
      </w:r>
    </w:p>
    <w:p w14:paraId="0AE6813B" w14:textId="77777777" w:rsidR="00EA6A46" w:rsidRDefault="00000000">
      <w:pPr>
        <w:ind w:firstLine="0"/>
        <w:jc w:val="center"/>
        <w:rPr>
          <w:szCs w:val="24"/>
        </w:rPr>
      </w:pPr>
      <w:r>
        <w:rPr>
          <w:szCs w:val="24"/>
        </w:rPr>
        <w:t>Vanessa Soares Vilela, RA 2232693</w:t>
      </w:r>
    </w:p>
    <w:p w14:paraId="47F87AB7" w14:textId="77777777" w:rsidR="00EA6A46" w:rsidRDefault="00000000">
      <w:pPr>
        <w:ind w:firstLine="0"/>
        <w:jc w:val="center"/>
        <w:rPr>
          <w:szCs w:val="24"/>
        </w:rPr>
      </w:pPr>
      <w:r>
        <w:rPr>
          <w:szCs w:val="24"/>
        </w:rPr>
        <w:t>Julia Beatriz Valentim Ribeiro, RA 2211069</w:t>
      </w:r>
    </w:p>
    <w:p w14:paraId="2288A6DC" w14:textId="77777777" w:rsidR="00EA6A46" w:rsidRDefault="00000000">
      <w:pPr>
        <w:ind w:firstLine="0"/>
        <w:jc w:val="center"/>
        <w:rPr>
          <w:szCs w:val="24"/>
        </w:rPr>
      </w:pPr>
      <w:r>
        <w:rPr>
          <w:szCs w:val="24"/>
        </w:rPr>
        <w:t>Vanessa Beatriz Mauricio Sorgi, RA 2002309</w:t>
      </w:r>
    </w:p>
    <w:p w14:paraId="6F75FA5E" w14:textId="77777777" w:rsidR="00EA6A46" w:rsidRDefault="00000000">
      <w:pPr>
        <w:ind w:firstLine="0"/>
        <w:jc w:val="center"/>
        <w:rPr>
          <w:szCs w:val="24"/>
        </w:rPr>
      </w:pPr>
      <w:r>
        <w:rPr>
          <w:szCs w:val="24"/>
        </w:rPr>
        <w:t>David Paulo Francisco Calçada, RA 23202335</w:t>
      </w:r>
    </w:p>
    <w:p w14:paraId="1C12EE0C" w14:textId="77777777" w:rsidR="00EA6A46" w:rsidRDefault="00000000">
      <w:pPr>
        <w:ind w:firstLine="0"/>
        <w:jc w:val="center"/>
        <w:rPr>
          <w:szCs w:val="24"/>
        </w:rPr>
      </w:pPr>
      <w:r>
        <w:rPr>
          <w:szCs w:val="24"/>
        </w:rPr>
        <w:t>José Paulo da Silva Oliveira, RA 23204259</w:t>
      </w:r>
    </w:p>
    <w:p w14:paraId="1D430C9E" w14:textId="77777777" w:rsidR="00EA6A46" w:rsidRDefault="00000000">
      <w:pPr>
        <w:ind w:firstLine="0"/>
        <w:jc w:val="center"/>
        <w:rPr>
          <w:szCs w:val="24"/>
        </w:rPr>
      </w:pPr>
      <w:r>
        <w:rPr>
          <w:szCs w:val="24"/>
        </w:rPr>
        <w:t>Lucas Gabriel Gallo dos Santos, RA 2208609</w:t>
      </w:r>
    </w:p>
    <w:p w14:paraId="3047BD1A" w14:textId="77777777" w:rsidR="00EA6A46" w:rsidRDefault="00000000">
      <w:pPr>
        <w:ind w:firstLine="0"/>
        <w:jc w:val="center"/>
        <w:rPr>
          <w:szCs w:val="24"/>
        </w:rPr>
      </w:pPr>
      <w:r>
        <w:rPr>
          <w:szCs w:val="24"/>
        </w:rPr>
        <w:t>Wagner Santos Lima, RA 2221622</w:t>
      </w:r>
    </w:p>
    <w:p w14:paraId="4B2E4EA9" w14:textId="77777777" w:rsidR="00EA6A46" w:rsidRDefault="00EA6A46">
      <w:pPr>
        <w:ind w:firstLine="0"/>
        <w:rPr>
          <w:szCs w:val="24"/>
        </w:rPr>
      </w:pPr>
    </w:p>
    <w:p w14:paraId="4A8C766C" w14:textId="77777777" w:rsidR="00EA6A46" w:rsidRDefault="00EA6A46">
      <w:pPr>
        <w:ind w:firstLine="0"/>
        <w:rPr>
          <w:szCs w:val="24"/>
        </w:rPr>
      </w:pPr>
    </w:p>
    <w:p w14:paraId="09A7DC96" w14:textId="77777777" w:rsidR="00EA6A46" w:rsidRDefault="00EA6A46">
      <w:pPr>
        <w:ind w:firstLine="0"/>
        <w:rPr>
          <w:szCs w:val="24"/>
        </w:rPr>
      </w:pPr>
    </w:p>
    <w:p w14:paraId="07C627AF" w14:textId="77777777" w:rsidR="00EA6A46" w:rsidRDefault="00000000">
      <w:pPr>
        <w:ind w:firstLine="0"/>
        <w:jc w:val="center"/>
        <w:rPr>
          <w:b/>
          <w:bCs/>
          <w:sz w:val="48"/>
          <w:szCs w:val="48"/>
        </w:rPr>
      </w:pPr>
      <w:r>
        <w:rPr>
          <w:b/>
          <w:bCs/>
          <w:sz w:val="28"/>
          <w:szCs w:val="24"/>
        </w:rPr>
        <w:t xml:space="preserve">Estratificação retrospectiva do risco de internação em UTIN em nascimentos: aplicação de </w:t>
      </w:r>
      <w:r>
        <w:rPr>
          <w:b/>
          <w:bCs/>
          <w:i/>
          <w:iCs/>
          <w:sz w:val="28"/>
          <w:szCs w:val="24"/>
        </w:rPr>
        <w:t>Health Analytics</w:t>
      </w:r>
      <w:r>
        <w:rPr>
          <w:b/>
          <w:bCs/>
          <w:sz w:val="28"/>
          <w:szCs w:val="24"/>
        </w:rPr>
        <w:t xml:space="preserve"> à Natality Data 2024, com ênfase em prematuridade e </w:t>
      </w:r>
      <w:r>
        <w:rPr>
          <w:b/>
          <w:bCs/>
          <w:i/>
          <w:iCs/>
          <w:sz w:val="28"/>
          <w:szCs w:val="24"/>
        </w:rPr>
        <w:t>proxy</w:t>
      </w:r>
      <w:r>
        <w:rPr>
          <w:b/>
          <w:bCs/>
          <w:sz w:val="28"/>
          <w:szCs w:val="24"/>
        </w:rPr>
        <w:t xml:space="preserve"> operacional compatível com contexto de RPM/PPROM</w:t>
      </w:r>
    </w:p>
    <w:p w14:paraId="57ED1919" w14:textId="77777777" w:rsidR="00EA6A46" w:rsidRDefault="00EA6A46">
      <w:pPr>
        <w:ind w:firstLine="0"/>
        <w:rPr>
          <w:szCs w:val="24"/>
        </w:rPr>
      </w:pPr>
    </w:p>
    <w:p w14:paraId="3DE8BA96" w14:textId="77777777" w:rsidR="00EA6A46" w:rsidRDefault="00EA6A46">
      <w:pPr>
        <w:ind w:firstLine="0"/>
        <w:rPr>
          <w:szCs w:val="24"/>
        </w:rPr>
      </w:pPr>
    </w:p>
    <w:p w14:paraId="244AD28D" w14:textId="77777777" w:rsidR="00EA6A46" w:rsidRDefault="00EA6A46">
      <w:pPr>
        <w:ind w:firstLine="0"/>
        <w:rPr>
          <w:szCs w:val="24"/>
        </w:rPr>
      </w:pPr>
    </w:p>
    <w:p w14:paraId="657C3EB1" w14:textId="77777777" w:rsidR="00EA6A46" w:rsidRDefault="00EA6A46">
      <w:pPr>
        <w:ind w:firstLine="0"/>
        <w:rPr>
          <w:szCs w:val="24"/>
        </w:rPr>
      </w:pPr>
    </w:p>
    <w:p w14:paraId="6A7DF37A" w14:textId="77777777" w:rsidR="00EA6A46" w:rsidRDefault="00EA6A46">
      <w:pPr>
        <w:ind w:firstLine="0"/>
        <w:rPr>
          <w:szCs w:val="24"/>
        </w:rPr>
      </w:pPr>
    </w:p>
    <w:p w14:paraId="7CF26DBA" w14:textId="77777777" w:rsidR="00EA6A46" w:rsidRDefault="00EA6A46">
      <w:pPr>
        <w:ind w:firstLine="0"/>
        <w:rPr>
          <w:szCs w:val="24"/>
        </w:rPr>
      </w:pPr>
    </w:p>
    <w:p w14:paraId="7B6873AD" w14:textId="77777777" w:rsidR="00EA6A46" w:rsidRDefault="00EA6A46">
      <w:pPr>
        <w:ind w:firstLine="0"/>
        <w:rPr>
          <w:szCs w:val="24"/>
        </w:rPr>
      </w:pPr>
    </w:p>
    <w:p w14:paraId="712A9E78" w14:textId="77777777" w:rsidR="00EA6A46" w:rsidRDefault="00EA6A46">
      <w:pPr>
        <w:ind w:firstLine="0"/>
        <w:rPr>
          <w:szCs w:val="24"/>
        </w:rPr>
      </w:pPr>
    </w:p>
    <w:p w14:paraId="0B0E4DB8" w14:textId="77777777" w:rsidR="00EA6A46" w:rsidRDefault="00EA6A46">
      <w:pPr>
        <w:ind w:firstLine="0"/>
        <w:rPr>
          <w:szCs w:val="24"/>
        </w:rPr>
      </w:pPr>
    </w:p>
    <w:p w14:paraId="3EC84384" w14:textId="77777777" w:rsidR="00EA6A46" w:rsidRDefault="00EA6A46">
      <w:pPr>
        <w:ind w:firstLine="0"/>
        <w:rPr>
          <w:szCs w:val="24"/>
        </w:rPr>
      </w:pPr>
    </w:p>
    <w:p w14:paraId="23D2F738" w14:textId="77777777" w:rsidR="00EA6A46" w:rsidRDefault="00EA6A46">
      <w:pPr>
        <w:ind w:firstLine="0"/>
        <w:rPr>
          <w:szCs w:val="24"/>
        </w:rPr>
      </w:pPr>
    </w:p>
    <w:p w14:paraId="6F62F822" w14:textId="77777777" w:rsidR="00EA6A46" w:rsidRDefault="00EA6A46">
      <w:pPr>
        <w:ind w:firstLine="0"/>
        <w:rPr>
          <w:szCs w:val="24"/>
        </w:rPr>
      </w:pPr>
    </w:p>
    <w:p w14:paraId="42D6138F" w14:textId="77777777" w:rsidR="00EA6A46" w:rsidRDefault="00000000">
      <w:pPr>
        <w:ind w:firstLine="0"/>
        <w:jc w:val="center"/>
        <w:rPr>
          <w:szCs w:val="24"/>
        </w:rPr>
      </w:pPr>
      <w:r>
        <w:rPr>
          <w:szCs w:val="24"/>
        </w:rPr>
        <w:t>São Paulo – SP</w:t>
      </w:r>
    </w:p>
    <w:p w14:paraId="29B91B4F" w14:textId="77777777" w:rsidR="00EA6A46" w:rsidRDefault="00000000">
      <w:pPr>
        <w:ind w:firstLine="0"/>
        <w:jc w:val="center"/>
        <w:rPr>
          <w:szCs w:val="24"/>
        </w:rPr>
      </w:pPr>
      <w:r>
        <w:rPr>
          <w:b/>
          <w:szCs w:val="24"/>
        </w:rPr>
        <w:t>2026</w:t>
      </w:r>
    </w:p>
    <w:p w14:paraId="3D596EAE" w14:textId="77777777" w:rsidR="00EA6A46" w:rsidRDefault="00000000">
      <w:pPr>
        <w:ind w:firstLine="0"/>
        <w:jc w:val="center"/>
        <w:rPr>
          <w:b/>
          <w:bCs/>
          <w:sz w:val="44"/>
          <w:szCs w:val="44"/>
        </w:rPr>
      </w:pPr>
      <w:r>
        <w:rPr>
          <w:b/>
          <w:bCs/>
          <w:sz w:val="28"/>
          <w:szCs w:val="44"/>
        </w:rPr>
        <w:lastRenderedPageBreak/>
        <w:t>UNIVERSIDADE VIRTUAL DO ESTADO DE SÃO PAULO</w:t>
      </w:r>
    </w:p>
    <w:p w14:paraId="2AF7DFE8" w14:textId="77777777" w:rsidR="00EA6A46" w:rsidRDefault="00000000">
      <w:pPr>
        <w:ind w:firstLine="0"/>
        <w:jc w:val="center"/>
        <w:rPr>
          <w:b/>
          <w:bCs/>
          <w:szCs w:val="24"/>
        </w:rPr>
      </w:pPr>
      <w:r>
        <w:rPr>
          <w:b/>
          <w:bCs/>
          <w:szCs w:val="24"/>
        </w:rPr>
        <w:t>Bacharelado em Ciência de Dados</w:t>
      </w:r>
    </w:p>
    <w:p w14:paraId="025580D5" w14:textId="77777777" w:rsidR="00EA6A46" w:rsidRDefault="00EA6A46">
      <w:pPr>
        <w:ind w:firstLine="0"/>
        <w:rPr>
          <w:szCs w:val="24"/>
        </w:rPr>
      </w:pPr>
    </w:p>
    <w:p w14:paraId="253C0BAD" w14:textId="77777777" w:rsidR="00EA6A46" w:rsidRDefault="00EA6A46">
      <w:pPr>
        <w:ind w:firstLine="0"/>
        <w:rPr>
          <w:szCs w:val="24"/>
        </w:rPr>
      </w:pPr>
    </w:p>
    <w:p w14:paraId="0B98AA58" w14:textId="77777777" w:rsidR="00EA6A46" w:rsidRDefault="00000000">
      <w:pPr>
        <w:ind w:firstLine="0"/>
        <w:jc w:val="center"/>
        <w:rPr>
          <w:szCs w:val="24"/>
        </w:rPr>
      </w:pPr>
      <w:r>
        <w:rPr>
          <w:szCs w:val="24"/>
        </w:rPr>
        <w:t>Jalvo Alef Oliveira dos Santos, RA 1704924</w:t>
      </w:r>
    </w:p>
    <w:p w14:paraId="7ACBA8D0" w14:textId="77777777" w:rsidR="00EA6A46" w:rsidRDefault="00000000">
      <w:pPr>
        <w:ind w:firstLine="0"/>
        <w:jc w:val="center"/>
        <w:rPr>
          <w:szCs w:val="24"/>
        </w:rPr>
      </w:pPr>
      <w:r>
        <w:rPr>
          <w:szCs w:val="24"/>
        </w:rPr>
        <w:t>Vanessa Soares Vilela, RA 2232693</w:t>
      </w:r>
    </w:p>
    <w:p w14:paraId="72183243" w14:textId="77777777" w:rsidR="00EA6A46" w:rsidRDefault="00000000">
      <w:pPr>
        <w:ind w:firstLine="0"/>
        <w:jc w:val="center"/>
        <w:rPr>
          <w:szCs w:val="24"/>
        </w:rPr>
      </w:pPr>
      <w:r>
        <w:rPr>
          <w:szCs w:val="24"/>
        </w:rPr>
        <w:t>Julia Beatriz Valentim Ribeiro, RA 2211069</w:t>
      </w:r>
    </w:p>
    <w:p w14:paraId="254D3A8A" w14:textId="77777777" w:rsidR="00EA6A46" w:rsidRDefault="00000000">
      <w:pPr>
        <w:ind w:firstLine="0"/>
        <w:jc w:val="center"/>
        <w:rPr>
          <w:szCs w:val="24"/>
        </w:rPr>
      </w:pPr>
      <w:r>
        <w:rPr>
          <w:szCs w:val="24"/>
        </w:rPr>
        <w:t>Vanessa Beatriz Mauricio Sorgi, RA 2002309</w:t>
      </w:r>
    </w:p>
    <w:p w14:paraId="1ECB7FE6" w14:textId="77777777" w:rsidR="00EA6A46" w:rsidRDefault="00000000">
      <w:pPr>
        <w:ind w:firstLine="0"/>
        <w:jc w:val="center"/>
        <w:rPr>
          <w:szCs w:val="24"/>
        </w:rPr>
      </w:pPr>
      <w:r>
        <w:rPr>
          <w:szCs w:val="24"/>
        </w:rPr>
        <w:t>David Paulo Francisco Calçada, RA 23202335</w:t>
      </w:r>
    </w:p>
    <w:p w14:paraId="7FF66421" w14:textId="77777777" w:rsidR="00EA6A46" w:rsidRDefault="00000000">
      <w:pPr>
        <w:ind w:firstLine="0"/>
        <w:jc w:val="center"/>
        <w:rPr>
          <w:szCs w:val="24"/>
        </w:rPr>
      </w:pPr>
      <w:r>
        <w:rPr>
          <w:szCs w:val="24"/>
        </w:rPr>
        <w:t>José Paulo da Silva Oliveira, RA 23204259</w:t>
      </w:r>
    </w:p>
    <w:p w14:paraId="2A6C546E" w14:textId="77777777" w:rsidR="00EA6A46" w:rsidRDefault="00000000">
      <w:pPr>
        <w:ind w:firstLine="0"/>
        <w:jc w:val="center"/>
        <w:rPr>
          <w:szCs w:val="24"/>
        </w:rPr>
      </w:pPr>
      <w:r>
        <w:rPr>
          <w:szCs w:val="24"/>
        </w:rPr>
        <w:t>Lucas Gabriel Gallo dos Santos, RA 2208609</w:t>
      </w:r>
    </w:p>
    <w:p w14:paraId="18EFBEFA" w14:textId="77777777" w:rsidR="00EA6A46" w:rsidRDefault="00000000">
      <w:pPr>
        <w:ind w:firstLine="0"/>
        <w:jc w:val="center"/>
        <w:rPr>
          <w:szCs w:val="24"/>
        </w:rPr>
      </w:pPr>
      <w:r>
        <w:rPr>
          <w:szCs w:val="24"/>
        </w:rPr>
        <w:t>Wagner Santos Lima, RA 2221622</w:t>
      </w:r>
    </w:p>
    <w:p w14:paraId="407E4D72" w14:textId="77777777" w:rsidR="00EA6A46" w:rsidRDefault="00EA6A46">
      <w:pPr>
        <w:ind w:firstLine="0"/>
        <w:rPr>
          <w:szCs w:val="24"/>
        </w:rPr>
      </w:pPr>
    </w:p>
    <w:p w14:paraId="486DD2F9" w14:textId="77777777" w:rsidR="00EA6A46" w:rsidRDefault="00EA6A46">
      <w:pPr>
        <w:ind w:firstLine="0"/>
        <w:rPr>
          <w:szCs w:val="24"/>
        </w:rPr>
      </w:pPr>
    </w:p>
    <w:p w14:paraId="38437C04" w14:textId="77777777" w:rsidR="00EA6A46" w:rsidRDefault="00EA6A46">
      <w:pPr>
        <w:ind w:firstLine="0"/>
        <w:rPr>
          <w:szCs w:val="24"/>
        </w:rPr>
      </w:pPr>
    </w:p>
    <w:p w14:paraId="0FF96BF7" w14:textId="77777777" w:rsidR="00EA6A46" w:rsidRDefault="00000000">
      <w:pPr>
        <w:ind w:firstLine="0"/>
        <w:jc w:val="center"/>
        <w:rPr>
          <w:b/>
          <w:bCs/>
          <w:sz w:val="48"/>
          <w:szCs w:val="48"/>
        </w:rPr>
      </w:pPr>
      <w:r>
        <w:rPr>
          <w:b/>
          <w:bCs/>
          <w:sz w:val="28"/>
          <w:szCs w:val="24"/>
        </w:rPr>
        <w:t xml:space="preserve">Estratificação retrospectiva do risco de internação em UTIN em nascimentos: aplicação de </w:t>
      </w:r>
      <w:r>
        <w:rPr>
          <w:b/>
          <w:bCs/>
          <w:i/>
          <w:iCs/>
          <w:sz w:val="28"/>
          <w:szCs w:val="24"/>
        </w:rPr>
        <w:t>Health Analytics</w:t>
      </w:r>
      <w:r>
        <w:rPr>
          <w:b/>
          <w:bCs/>
          <w:sz w:val="28"/>
          <w:szCs w:val="24"/>
        </w:rPr>
        <w:t xml:space="preserve"> à Natality Data 2024, com ênfase em prematuridade e </w:t>
      </w:r>
      <w:r>
        <w:rPr>
          <w:b/>
          <w:bCs/>
          <w:i/>
          <w:iCs/>
          <w:sz w:val="28"/>
          <w:szCs w:val="24"/>
        </w:rPr>
        <w:t>proxy</w:t>
      </w:r>
      <w:r>
        <w:rPr>
          <w:b/>
          <w:bCs/>
          <w:sz w:val="28"/>
          <w:szCs w:val="24"/>
        </w:rPr>
        <w:t xml:space="preserve"> operacional compatível com contexto de RPM/PPROM</w:t>
      </w:r>
    </w:p>
    <w:p w14:paraId="6EAF9348" w14:textId="77777777" w:rsidR="00EA6A46" w:rsidRDefault="00EA6A46">
      <w:pPr>
        <w:ind w:firstLine="0"/>
        <w:rPr>
          <w:szCs w:val="24"/>
        </w:rPr>
      </w:pPr>
    </w:p>
    <w:p w14:paraId="60B225F8" w14:textId="77777777" w:rsidR="00EA6A46" w:rsidRDefault="00EA6A46">
      <w:pPr>
        <w:ind w:firstLine="0"/>
        <w:rPr>
          <w:szCs w:val="24"/>
        </w:rPr>
      </w:pPr>
    </w:p>
    <w:p w14:paraId="2D677BD4" w14:textId="77777777" w:rsidR="00EA6A46" w:rsidRDefault="00000000">
      <w:pPr>
        <w:ind w:left="4252" w:firstLine="0"/>
        <w:rPr>
          <w:szCs w:val="24"/>
        </w:rPr>
      </w:pPr>
      <w:r>
        <w:rPr>
          <w:szCs w:val="24"/>
        </w:rPr>
        <w:t>Trabalho de Conclusão de Curso apresentado ao Bacharelado em Ciência de Dados da Universidade Virtual do Estado de São Paulo (UNIVESP), como requisito parcial para obtenção do título de Bacharel em Ciência de Dados.</w:t>
      </w:r>
    </w:p>
    <w:p w14:paraId="76063A98" w14:textId="77777777" w:rsidR="00EA6A46" w:rsidRDefault="00EA6A46">
      <w:pPr>
        <w:ind w:firstLine="0"/>
      </w:pPr>
    </w:p>
    <w:p w14:paraId="6802DD77" w14:textId="77777777" w:rsidR="00EA6A46" w:rsidRDefault="00000000">
      <w:pPr>
        <w:ind w:firstLine="0"/>
        <w:jc w:val="center"/>
      </w:pPr>
      <w:r>
        <w:t>Orientador: Prof. Felipe Ivo da Silva.</w:t>
      </w:r>
    </w:p>
    <w:p w14:paraId="50F70EFF" w14:textId="77777777" w:rsidR="00EA6A46" w:rsidRDefault="00EA6A46">
      <w:pPr>
        <w:ind w:firstLine="0"/>
        <w:rPr>
          <w:szCs w:val="24"/>
        </w:rPr>
      </w:pPr>
    </w:p>
    <w:p w14:paraId="310734A3" w14:textId="77777777" w:rsidR="00EA6A46" w:rsidRDefault="00EA6A46">
      <w:pPr>
        <w:ind w:firstLine="0"/>
        <w:rPr>
          <w:szCs w:val="24"/>
        </w:rPr>
      </w:pPr>
    </w:p>
    <w:p w14:paraId="7C7B2F8C" w14:textId="77777777" w:rsidR="00EA6A46" w:rsidRDefault="00000000">
      <w:pPr>
        <w:ind w:firstLine="0"/>
        <w:jc w:val="center"/>
        <w:rPr>
          <w:szCs w:val="24"/>
        </w:rPr>
      </w:pPr>
      <w:r>
        <w:rPr>
          <w:szCs w:val="24"/>
        </w:rPr>
        <w:t>São Paulo – SP</w:t>
      </w:r>
    </w:p>
    <w:p w14:paraId="1CDC0200" w14:textId="77777777" w:rsidR="00EA6A46" w:rsidRDefault="00000000">
      <w:pPr>
        <w:ind w:firstLine="0"/>
        <w:jc w:val="center"/>
        <w:rPr>
          <w:b/>
          <w:szCs w:val="24"/>
        </w:rPr>
      </w:pPr>
      <w:r>
        <w:rPr>
          <w:b/>
          <w:szCs w:val="24"/>
        </w:rPr>
        <w:t>2026</w:t>
      </w:r>
    </w:p>
    <w:p w14:paraId="3F458275" w14:textId="77777777" w:rsidR="00EA6A46" w:rsidRDefault="00000000">
      <w:pPr>
        <w:ind w:firstLine="0"/>
        <w:jc w:val="center"/>
        <w:rPr>
          <w:szCs w:val="24"/>
        </w:rPr>
      </w:pPr>
      <w:r>
        <w:rPr>
          <w:szCs w:val="24"/>
        </w:rPr>
        <w:lastRenderedPageBreak/>
        <w:t>Jalvo Alef Oliveira dos Santos, RA 1704924</w:t>
      </w:r>
    </w:p>
    <w:p w14:paraId="68AA8EC7" w14:textId="77777777" w:rsidR="00EA6A46" w:rsidRDefault="00000000">
      <w:pPr>
        <w:ind w:firstLine="0"/>
        <w:jc w:val="center"/>
        <w:rPr>
          <w:szCs w:val="24"/>
        </w:rPr>
      </w:pPr>
      <w:r>
        <w:rPr>
          <w:szCs w:val="24"/>
        </w:rPr>
        <w:t>Vanessa Soares Vilela, RA 2232693</w:t>
      </w:r>
    </w:p>
    <w:p w14:paraId="7234650C" w14:textId="77777777" w:rsidR="00EA6A46" w:rsidRDefault="00000000">
      <w:pPr>
        <w:ind w:firstLine="0"/>
        <w:jc w:val="center"/>
        <w:rPr>
          <w:szCs w:val="24"/>
        </w:rPr>
      </w:pPr>
      <w:r>
        <w:rPr>
          <w:szCs w:val="24"/>
        </w:rPr>
        <w:t>Julia Beatriz Valentim Ribeiro, RA 2211069</w:t>
      </w:r>
    </w:p>
    <w:p w14:paraId="5F1567C2" w14:textId="77777777" w:rsidR="00EA6A46" w:rsidRDefault="00000000">
      <w:pPr>
        <w:ind w:firstLine="0"/>
        <w:jc w:val="center"/>
        <w:rPr>
          <w:szCs w:val="24"/>
        </w:rPr>
      </w:pPr>
      <w:r>
        <w:rPr>
          <w:szCs w:val="24"/>
        </w:rPr>
        <w:t>Vanessa Beatriz Mauricio Sorgi, RA 2002309</w:t>
      </w:r>
    </w:p>
    <w:p w14:paraId="533A549E" w14:textId="77777777" w:rsidR="00EA6A46" w:rsidRDefault="00000000">
      <w:pPr>
        <w:ind w:firstLine="0"/>
        <w:jc w:val="center"/>
        <w:rPr>
          <w:szCs w:val="24"/>
        </w:rPr>
      </w:pPr>
      <w:r>
        <w:rPr>
          <w:szCs w:val="24"/>
        </w:rPr>
        <w:t>David Paulo Francisco Calçada, RA 23202335</w:t>
      </w:r>
    </w:p>
    <w:p w14:paraId="7FCD14C0" w14:textId="77777777" w:rsidR="00EA6A46" w:rsidRDefault="00000000">
      <w:pPr>
        <w:ind w:firstLine="0"/>
        <w:jc w:val="center"/>
        <w:rPr>
          <w:szCs w:val="24"/>
        </w:rPr>
      </w:pPr>
      <w:r>
        <w:rPr>
          <w:szCs w:val="24"/>
        </w:rPr>
        <w:t>José Paulo da Silva Oliveira, RA 23204259</w:t>
      </w:r>
    </w:p>
    <w:p w14:paraId="79A20468" w14:textId="77777777" w:rsidR="00EA6A46" w:rsidRDefault="00000000">
      <w:pPr>
        <w:ind w:firstLine="0"/>
        <w:jc w:val="center"/>
        <w:rPr>
          <w:szCs w:val="24"/>
        </w:rPr>
      </w:pPr>
      <w:r>
        <w:rPr>
          <w:szCs w:val="24"/>
        </w:rPr>
        <w:t>Lucas Gabriel Gallo dos Santos, RA 2208609</w:t>
      </w:r>
    </w:p>
    <w:p w14:paraId="578FF0F5" w14:textId="77777777" w:rsidR="00EA6A46" w:rsidRDefault="00000000">
      <w:pPr>
        <w:ind w:firstLine="0"/>
        <w:jc w:val="center"/>
        <w:rPr>
          <w:szCs w:val="24"/>
        </w:rPr>
      </w:pPr>
      <w:r>
        <w:rPr>
          <w:szCs w:val="24"/>
        </w:rPr>
        <w:t>Wagner Santos Lima, RA 2221622</w:t>
      </w:r>
    </w:p>
    <w:p w14:paraId="481BC57D" w14:textId="77777777" w:rsidR="00EA6A46" w:rsidRDefault="00EA6A46">
      <w:pPr>
        <w:spacing w:line="240" w:lineRule="auto"/>
      </w:pPr>
    </w:p>
    <w:p w14:paraId="6C74281F" w14:textId="77777777" w:rsidR="00EA6A46" w:rsidRDefault="00000000">
      <w:pPr>
        <w:ind w:firstLine="0"/>
        <w:jc w:val="center"/>
        <w:rPr>
          <w:b/>
          <w:bCs/>
          <w:sz w:val="48"/>
          <w:szCs w:val="48"/>
        </w:rPr>
      </w:pPr>
      <w:r>
        <w:rPr>
          <w:b/>
          <w:bCs/>
          <w:sz w:val="28"/>
          <w:szCs w:val="24"/>
        </w:rPr>
        <w:t xml:space="preserve">Estratificação retrospectiva do risco de internação em UTIN em nascimentos: aplicação de </w:t>
      </w:r>
      <w:r>
        <w:rPr>
          <w:b/>
          <w:bCs/>
          <w:i/>
          <w:iCs/>
          <w:sz w:val="28"/>
          <w:szCs w:val="24"/>
        </w:rPr>
        <w:t>Health Analytics</w:t>
      </w:r>
      <w:r>
        <w:rPr>
          <w:b/>
          <w:bCs/>
          <w:sz w:val="28"/>
          <w:szCs w:val="24"/>
        </w:rPr>
        <w:t xml:space="preserve"> à Natality Data 2024, com ênfase em prematuridade e </w:t>
      </w:r>
      <w:r>
        <w:rPr>
          <w:b/>
          <w:bCs/>
          <w:i/>
          <w:iCs/>
          <w:sz w:val="28"/>
          <w:szCs w:val="24"/>
        </w:rPr>
        <w:t>proxy</w:t>
      </w:r>
      <w:r>
        <w:rPr>
          <w:b/>
          <w:bCs/>
          <w:sz w:val="28"/>
          <w:szCs w:val="24"/>
        </w:rPr>
        <w:t xml:space="preserve"> operacional compatível com contexto de RPM/PPROM</w:t>
      </w:r>
    </w:p>
    <w:p w14:paraId="3F3413B0" w14:textId="77777777" w:rsidR="00EA6A46" w:rsidRDefault="00EA6A46">
      <w:pPr>
        <w:spacing w:line="240" w:lineRule="auto"/>
        <w:jc w:val="center"/>
        <w:rPr>
          <w:b/>
          <w:sz w:val="22"/>
        </w:rPr>
      </w:pPr>
    </w:p>
    <w:p w14:paraId="4BE42C77" w14:textId="77777777" w:rsidR="00EA6A46" w:rsidRDefault="00000000">
      <w:pPr>
        <w:ind w:left="4252" w:firstLine="0"/>
        <w:rPr>
          <w:szCs w:val="24"/>
        </w:rPr>
      </w:pPr>
      <w:r>
        <w:rPr>
          <w:szCs w:val="24"/>
        </w:rPr>
        <w:t>Trabalho de Conclusão de Curso apresentado ao Bacharelado em Ciência de Dados da Universidade Virtual do Estado de São Paulo (UNIVESP), como requisito parcial para obtenção do título de Bacharel em Ciência de Dados.</w:t>
      </w:r>
    </w:p>
    <w:p w14:paraId="0B8AAFCB" w14:textId="77777777" w:rsidR="00EA6A46" w:rsidRDefault="00EA6A46">
      <w:pPr>
        <w:spacing w:line="240" w:lineRule="auto"/>
        <w:jc w:val="center"/>
      </w:pPr>
    </w:p>
    <w:p w14:paraId="6286BB10" w14:textId="77777777" w:rsidR="00EA6A46" w:rsidRDefault="00000000">
      <w:pPr>
        <w:spacing w:line="240" w:lineRule="auto"/>
        <w:jc w:val="left"/>
        <w:rPr>
          <w:sz w:val="22"/>
        </w:rPr>
      </w:pPr>
      <w:r>
        <w:t>Aprovado em: _________________</w:t>
      </w:r>
    </w:p>
    <w:p w14:paraId="65C3371E" w14:textId="77777777" w:rsidR="00EA6A46" w:rsidRDefault="00EA6A46">
      <w:pPr>
        <w:spacing w:line="240" w:lineRule="auto"/>
        <w:jc w:val="left"/>
      </w:pPr>
    </w:p>
    <w:p w14:paraId="0D265FBB" w14:textId="77777777" w:rsidR="00EA6A46" w:rsidRDefault="00000000">
      <w:pPr>
        <w:spacing w:line="240" w:lineRule="auto"/>
        <w:jc w:val="left"/>
      </w:pPr>
      <w:r>
        <w:t>Conceito: _____________</w:t>
      </w:r>
    </w:p>
    <w:p w14:paraId="143336A5" w14:textId="77777777" w:rsidR="00EA6A46" w:rsidRDefault="00EA6A46">
      <w:pPr>
        <w:spacing w:line="240" w:lineRule="auto"/>
        <w:jc w:val="left"/>
      </w:pPr>
    </w:p>
    <w:p w14:paraId="0BC403C7" w14:textId="77777777" w:rsidR="00EA6A46" w:rsidRDefault="00EA6A46">
      <w:pPr>
        <w:spacing w:line="240" w:lineRule="auto"/>
        <w:jc w:val="center"/>
        <w:rPr>
          <w:b/>
          <w:sz w:val="22"/>
        </w:rPr>
      </w:pPr>
    </w:p>
    <w:p w14:paraId="79D1A6BB" w14:textId="77777777" w:rsidR="00EA6A46" w:rsidRDefault="00000000">
      <w:pPr>
        <w:spacing w:line="240" w:lineRule="auto"/>
        <w:jc w:val="center"/>
      </w:pPr>
      <w:r>
        <w:rPr>
          <w:b/>
        </w:rPr>
        <w:t>BANCA EXAMINADORA</w:t>
      </w:r>
    </w:p>
    <w:p w14:paraId="7AF65209" w14:textId="77777777" w:rsidR="00EA6A46" w:rsidRDefault="00EA6A46">
      <w:pPr>
        <w:spacing w:line="240" w:lineRule="auto"/>
      </w:pPr>
    </w:p>
    <w:p w14:paraId="56B61815" w14:textId="77777777" w:rsidR="00EA6A46" w:rsidRDefault="00EA6A46">
      <w:pPr>
        <w:spacing w:line="240" w:lineRule="auto"/>
      </w:pPr>
    </w:p>
    <w:p w14:paraId="22C6BE5D" w14:textId="77777777" w:rsidR="00EA6A46" w:rsidRDefault="00EA6A46">
      <w:pPr>
        <w:spacing w:line="240" w:lineRule="auto"/>
      </w:pPr>
    </w:p>
    <w:p w14:paraId="3D81BC5E" w14:textId="77777777" w:rsidR="00EA6A46" w:rsidRDefault="00000000">
      <w:pPr>
        <w:spacing w:line="240" w:lineRule="auto"/>
        <w:jc w:val="center"/>
      </w:pPr>
      <w:r>
        <w:t>__________________</w:t>
      </w:r>
    </w:p>
    <w:p w14:paraId="35244009" w14:textId="77777777" w:rsidR="00EA6A46" w:rsidRDefault="00000000">
      <w:pPr>
        <w:spacing w:line="240" w:lineRule="auto"/>
        <w:jc w:val="center"/>
      </w:pPr>
      <w:r>
        <w:t>Prof. Felipe Ivo da Silva</w:t>
      </w:r>
    </w:p>
    <w:p w14:paraId="4AB96399" w14:textId="77777777" w:rsidR="00EA6A46" w:rsidRDefault="00000000">
      <w:pPr>
        <w:spacing w:line="240" w:lineRule="auto"/>
        <w:jc w:val="center"/>
      </w:pPr>
      <w:r>
        <w:t>Orientador</w:t>
      </w:r>
    </w:p>
    <w:p w14:paraId="452EC59D" w14:textId="77777777" w:rsidR="00EA6A46" w:rsidRDefault="00000000">
      <w:pPr>
        <w:spacing w:line="240" w:lineRule="auto"/>
        <w:jc w:val="center"/>
        <w:rPr>
          <w:sz w:val="22"/>
        </w:rPr>
      </w:pPr>
      <w:r>
        <w:t>Universidade Virtual do Estado de São Paulo – UNIVESP</w:t>
      </w:r>
    </w:p>
    <w:p w14:paraId="2E5FFA7E" w14:textId="77777777" w:rsidR="00EA6A46" w:rsidRDefault="00EA6A46">
      <w:pPr>
        <w:spacing w:line="240" w:lineRule="auto"/>
        <w:jc w:val="center"/>
        <w:rPr>
          <w:sz w:val="22"/>
        </w:rPr>
      </w:pPr>
    </w:p>
    <w:p w14:paraId="3319812D" w14:textId="77777777" w:rsidR="00EA6A46" w:rsidRDefault="00EA6A46">
      <w:pPr>
        <w:spacing w:line="240" w:lineRule="auto"/>
        <w:jc w:val="center"/>
        <w:rPr>
          <w:sz w:val="22"/>
        </w:rPr>
      </w:pPr>
    </w:p>
    <w:p w14:paraId="747D672C" w14:textId="77777777" w:rsidR="00EA6A46" w:rsidRDefault="00EA6A46">
      <w:pPr>
        <w:spacing w:line="240" w:lineRule="auto"/>
        <w:jc w:val="center"/>
        <w:rPr>
          <w:sz w:val="22"/>
        </w:rPr>
      </w:pPr>
    </w:p>
    <w:p w14:paraId="09EBFC4C" w14:textId="77777777" w:rsidR="00EA6A46" w:rsidRDefault="00000000">
      <w:pPr>
        <w:spacing w:line="240" w:lineRule="auto"/>
        <w:jc w:val="center"/>
        <w:rPr>
          <w:sz w:val="22"/>
        </w:rPr>
      </w:pPr>
      <w:r>
        <w:t>_____________________</w:t>
      </w:r>
    </w:p>
    <w:p w14:paraId="3D3AA615" w14:textId="77777777" w:rsidR="00EA6A46" w:rsidRDefault="00000000">
      <w:pPr>
        <w:spacing w:line="240" w:lineRule="auto"/>
        <w:jc w:val="center"/>
      </w:pPr>
      <w:r>
        <w:t>Prof. XXXXXXXXXX</w:t>
      </w:r>
    </w:p>
    <w:p w14:paraId="0E024F7F" w14:textId="77777777" w:rsidR="00EA6A46" w:rsidRDefault="00000000">
      <w:pPr>
        <w:spacing w:line="240" w:lineRule="auto"/>
        <w:jc w:val="center"/>
      </w:pPr>
      <w:r>
        <w:t>Membro da banca examinadora</w:t>
      </w:r>
    </w:p>
    <w:p w14:paraId="09B062C7" w14:textId="77777777" w:rsidR="00EA6A46" w:rsidRDefault="00000000">
      <w:pPr>
        <w:spacing w:line="240" w:lineRule="auto"/>
        <w:jc w:val="center"/>
        <w:rPr>
          <w:sz w:val="22"/>
        </w:rPr>
      </w:pPr>
      <w:r>
        <w:t>Universidade Virtual do Estado de São Paulo – UNIVESP</w:t>
      </w:r>
    </w:p>
    <w:p w14:paraId="4ECA2324" w14:textId="77777777" w:rsidR="00EA6A46" w:rsidRDefault="00000000">
      <w:pPr>
        <w:ind w:left="-30" w:firstLine="0"/>
        <w:rPr>
          <w:rFonts w:eastAsia="Times New Roman"/>
          <w:szCs w:val="24"/>
        </w:rPr>
      </w:pPr>
      <w:r>
        <w:lastRenderedPageBreak/>
        <w:t xml:space="preserve">SANTOS, Jalvo Alef Oliveira; VILELA, Vanessa Soares; RIBEIRO, Julia Beatriz Valentim; SORGI, Vanessa Beatriz Mauricio; CALÇADA, David Paulo Francisco; OLIVEIRA, José Paulo da Silva; SANTOS, Lucas Gabriel Gallo dos; LIMA, Wagner Santos.  </w:t>
      </w:r>
      <w:r>
        <w:rPr>
          <w:b/>
          <w:bCs/>
        </w:rPr>
        <w:t xml:space="preserve">Estratificação retrospectiva do risco de internação em UTIN em nascimentos: aplicação de </w:t>
      </w:r>
      <w:r>
        <w:rPr>
          <w:b/>
          <w:bCs/>
          <w:i/>
          <w:iCs/>
        </w:rPr>
        <w:t>Health Analytics</w:t>
      </w:r>
      <w:r>
        <w:rPr>
          <w:b/>
          <w:bCs/>
        </w:rPr>
        <w:t xml:space="preserve"> à Natality Data 2024, com ênfase em prematuridade e </w:t>
      </w:r>
      <w:r>
        <w:rPr>
          <w:b/>
          <w:bCs/>
          <w:i/>
          <w:iCs/>
        </w:rPr>
        <w:t>proxy</w:t>
      </w:r>
      <w:r>
        <w:rPr>
          <w:b/>
          <w:bCs/>
        </w:rPr>
        <w:t xml:space="preserve"> operacional compatível com contexto de RPM/PPROM.</w:t>
      </w:r>
      <w:r>
        <w:t xml:space="preserve"> Relatório Técnico-Científico. Ciência de Dados – Universidade Virtual do Estado de São Paulo. Orientador: Felipe Ivo da Silva. Polo: São Paulo, 2026.</w:t>
      </w:r>
    </w:p>
    <w:p w14:paraId="3BB2F46B" w14:textId="77777777" w:rsidR="00EA6A46" w:rsidRDefault="00EA6A46"/>
    <w:p w14:paraId="5B578CA1" w14:textId="77777777" w:rsidR="00EA6A46" w:rsidRDefault="00EA6A46"/>
    <w:p w14:paraId="48BADB92" w14:textId="77777777" w:rsidR="00EA6A46" w:rsidRDefault="00000000">
      <w:pPr>
        <w:spacing w:line="240" w:lineRule="auto"/>
        <w:ind w:firstLine="0"/>
        <w:jc w:val="left"/>
      </w:pPr>
      <w:r>
        <w:br w:type="page"/>
      </w:r>
    </w:p>
    <w:p w14:paraId="43865D22" w14:textId="77777777" w:rsidR="00EA6A46" w:rsidRDefault="00000000">
      <w:pPr>
        <w:ind w:firstLine="0"/>
      </w:pPr>
      <w:r>
        <w:rPr>
          <w:b/>
        </w:rPr>
        <w:lastRenderedPageBreak/>
        <w:t>RESUMO</w:t>
      </w:r>
    </w:p>
    <w:p w14:paraId="14AFCD2D" w14:textId="77777777" w:rsidR="00EA6A46" w:rsidRDefault="00EA6A46">
      <w:pPr>
        <w:ind w:firstLine="0"/>
        <w:rPr>
          <w:szCs w:val="24"/>
        </w:rPr>
      </w:pPr>
    </w:p>
    <w:p w14:paraId="375EF96F" w14:textId="77777777" w:rsidR="00EA6A46" w:rsidRDefault="00000000">
      <w:pPr>
        <w:ind w:firstLine="0"/>
        <w:rPr>
          <w:szCs w:val="24"/>
        </w:rPr>
      </w:pPr>
      <w:r>
        <w:t xml:space="preserve">Este estudo analisou, com base em microdados públicos do arquivo Natality Data 2024, fatores obstétricos, perinatais e neonatais associados à internação em Unidade de Terapia Intensiva Neonatal (UTIN) em nascimentos, com ênfase em prematuridade e em registros compatíveis com contexto operacional de RPM/PPROM. Diante da ausência, no arquivo público, de variável diagnóstica direta para ruptura prematura de membranas ou ruptura prematura de membranas pré-termo (RPM/PPROM, conforme terminologia nacional e internacional), foi construída uma </w:t>
      </w:r>
      <w:r>
        <w:rPr>
          <w:i/>
          <w:iCs/>
        </w:rPr>
        <w:t>proxy</w:t>
      </w:r>
      <w:r>
        <w:t xml:space="preserve"> operacional com finalidade exclusivamente analítica, sem equivalência diagnóstica individual. Trata-se de uma pesquisa quantitativa, aplicada, observacional e retrospectiva, baseada em dados secundários populacionais. Foram realizadas análises exploratórias, regressão logística e modelagem supervisionada com os algoritmos Random Forest e XGBoost. Os modelos foram avaliados por métricas de discriminação, classificação, calibração, análise de limiares decisórios e controle de possível vazamento temporal de informação. O XGBoost, no cenário completo/perinatal, apresentou AUC-ROC de 0,9062, enquanto o cenário restritivo final obteve AUC-ROC de 0,8166. Os achados evidenciaram concentração da internação em UTIN em subgrupos de maior vulnerabilidade gestacional e neonatal, especialmente aqueles marcados por prematuridade acentuada, pluralidade gestacional, gemelaridade e </w:t>
      </w:r>
      <w:r>
        <w:rPr>
          <w:i/>
          <w:iCs/>
        </w:rPr>
        <w:t>proxy</w:t>
      </w:r>
      <w:r>
        <w:t xml:space="preserve"> operacional positiva. Além disso, a análise de concentração de risco indicou que, no decil de maior risco previsto pelo XGBoost, 66,57% dos recém-nascidos efetivamente apresentaram internação em UTIN. A diferença entre os cenários sugere que parte do desempenho superior do modelo completo/perinatal decorre da inclusão de variáveis temporalmente próximas da gravidade neonatal imediata. Conclui-se que o uso de </w:t>
      </w:r>
      <w:r>
        <w:rPr>
          <w:i/>
          <w:iCs/>
        </w:rPr>
        <w:t>Health Analytics</w:t>
      </w:r>
      <w:r>
        <w:t xml:space="preserve"> pode contribuir para a estratificação retrospectiva de risco neonatal em bases populacionais, ao combinar identificação de padrões epidemiológicos observacionais, construção de </w:t>
      </w:r>
      <w:r>
        <w:rPr>
          <w:i/>
          <w:iCs/>
        </w:rPr>
        <w:t>proxy</w:t>
      </w:r>
      <w:r>
        <w:t xml:space="preserve"> operacional, comparação crítica de cenários e fluxo analítico reprodutível. Contudo, os resultados devem ser interpretados com cautela metodológica e não devem ser extrapolados para uso assistencial prospectivo sem validação externa, avaliação de equidade e integração segura ao fluxo clínico.</w:t>
      </w:r>
    </w:p>
    <w:p w14:paraId="5193F91B" w14:textId="77777777" w:rsidR="00EA6A46" w:rsidRDefault="00EA6A46">
      <w:pPr>
        <w:ind w:firstLine="0"/>
        <w:rPr>
          <w:szCs w:val="24"/>
        </w:rPr>
      </w:pPr>
    </w:p>
    <w:p w14:paraId="34C85C39" w14:textId="77777777" w:rsidR="00EA6A46" w:rsidRDefault="00000000">
      <w:pPr>
        <w:ind w:firstLine="0"/>
        <w:rPr>
          <w:szCs w:val="24"/>
        </w:rPr>
      </w:pPr>
      <w:r>
        <w:rPr>
          <w:b/>
          <w:bCs/>
        </w:rPr>
        <w:t>Palavras-chave</w:t>
      </w:r>
      <w:r>
        <w:t xml:space="preserve">: prematuridade; UTIN; RPM/PPROM; </w:t>
      </w:r>
      <w:r>
        <w:rPr>
          <w:i/>
          <w:iCs/>
        </w:rPr>
        <w:t>Health Analytics</w:t>
      </w:r>
      <w:r>
        <w:t>; aprendizado de máquina.</w:t>
      </w:r>
    </w:p>
    <w:p w14:paraId="0586C144" w14:textId="77777777" w:rsidR="00EA6A46" w:rsidRDefault="00EA6A46">
      <w:pPr>
        <w:spacing w:line="240" w:lineRule="auto"/>
        <w:ind w:firstLine="0"/>
        <w:jc w:val="left"/>
        <w:rPr>
          <w:b/>
          <w:iCs/>
        </w:rPr>
      </w:pPr>
    </w:p>
    <w:p w14:paraId="1DB0F6EB" w14:textId="77777777" w:rsidR="00EA6A46" w:rsidRDefault="00EA6A46">
      <w:pPr>
        <w:spacing w:line="240" w:lineRule="auto"/>
        <w:ind w:firstLine="0"/>
        <w:jc w:val="left"/>
        <w:rPr>
          <w:b/>
          <w:iCs/>
        </w:rPr>
      </w:pPr>
    </w:p>
    <w:p w14:paraId="28FD451A" w14:textId="77777777" w:rsidR="00EA6A46" w:rsidRDefault="00000000">
      <w:pPr>
        <w:keepLines/>
        <w:ind w:firstLine="0"/>
        <w:rPr>
          <w:iCs/>
          <w:lang w:val="en-US"/>
        </w:rPr>
      </w:pPr>
      <w:r>
        <w:rPr>
          <w:b/>
          <w:iCs/>
          <w:lang w:val="en-US"/>
        </w:rPr>
        <w:lastRenderedPageBreak/>
        <w:t>ABSTRACT</w:t>
      </w:r>
    </w:p>
    <w:p w14:paraId="1750C4F9" w14:textId="77777777" w:rsidR="00EA6A46" w:rsidRDefault="00EA6A46">
      <w:pPr>
        <w:ind w:firstLine="0"/>
        <w:rPr>
          <w:iCs/>
          <w:szCs w:val="24"/>
          <w:lang w:val="en-US"/>
        </w:rPr>
      </w:pPr>
    </w:p>
    <w:p w14:paraId="10A145B9" w14:textId="77777777" w:rsidR="00EA6A46" w:rsidRDefault="00000000">
      <w:pPr>
        <w:ind w:firstLine="0"/>
        <w:rPr>
          <w:iCs/>
          <w:szCs w:val="24"/>
          <w:lang w:val="en-US"/>
        </w:rPr>
      </w:pPr>
      <w:r>
        <w:rPr>
          <w:iCs/>
          <w:lang w:val="en-US"/>
        </w:rPr>
        <w:t xml:space="preserve">This study analyzed obstetric, perinatal, and neonatal factors associated with admission to a Neonatal Intensive Care Unit (NICU) among births recorded in the public microdata from the </w:t>
      </w:r>
      <w:r>
        <w:rPr>
          <w:lang w:val="en-US"/>
        </w:rPr>
        <w:t>Natality Data</w:t>
      </w:r>
      <w:r>
        <w:rPr>
          <w:i/>
          <w:iCs/>
          <w:lang w:val="en-US"/>
        </w:rPr>
        <w:t xml:space="preserve"> 2024</w:t>
      </w:r>
      <w:r>
        <w:rPr>
          <w:iCs/>
          <w:lang w:val="en-US"/>
        </w:rPr>
        <w:t xml:space="preserve"> file, with emphasis on prematurity and records compatible with an operational PROM/PPROM context. Given the absence, in the public-use file, of a direct diagnostic variable for premature rupture of membranes or preterm premature rupture of membranes (PROM/PPROM, according to national and international terminology), an operational </w:t>
      </w:r>
      <w:r>
        <w:rPr>
          <w:i/>
          <w:lang w:val="en-US"/>
        </w:rPr>
        <w:t>proxy</w:t>
      </w:r>
      <w:r>
        <w:rPr>
          <w:iCs/>
          <w:lang w:val="en-US"/>
        </w:rPr>
        <w:t xml:space="preserve"> was constructed for exclusively analytical purposes, with no equivalence to an individual clinical diagnosis. This is a quantitative, applied, observational, and retrospective study based on population-level secondary data. Exploratory analysis, logistic regression, and supervised modeling using the Random Forest and XGBoost algorithms were performed. The models were evaluated using discrimination, classification, calibration, decision-threshold analysis, and control of potential temporal information leakage. In the complete/perinatal scenario, XGBoost achieved an AUC-ROC of 0.9064, whereas the final restrictive scenario achieved an AUC-ROC of 0.8169. The findings showed a concentration of NICU admission among subgroups with greater gestational and neonatal vulnerability, especially those characterized by marked prematurity, gestational plurality, twin pregnancy, and a positive operational </w:t>
      </w:r>
      <w:r>
        <w:rPr>
          <w:i/>
          <w:lang w:val="en-US"/>
        </w:rPr>
        <w:t>proxy</w:t>
      </w:r>
      <w:r>
        <w:rPr>
          <w:iCs/>
          <w:lang w:val="en-US"/>
        </w:rPr>
        <w:t xml:space="preserve">. In addition, the risk concentration analysis indicated that, in the highest-risk decile predicted by XGBoost, 66.54% of newborns were effectively admitted to the NICU. The difference between the scenarios suggests that part of the superior performance of the complete/perinatal model results from the inclusion of variables temporally close to immediate neonatal severity. It is concluded that the use of Health Analytics may contribute to retrospective neonatal risk stratification in population-level databases by combining the identification of observational epidemiological patterns, the construction of an operational </w:t>
      </w:r>
      <w:r>
        <w:rPr>
          <w:i/>
          <w:lang w:val="en-US"/>
        </w:rPr>
        <w:t>proxy</w:t>
      </w:r>
      <w:r>
        <w:rPr>
          <w:iCs/>
          <w:lang w:val="en-US"/>
        </w:rPr>
        <w:t>, the critical comparison of scenarios, and a reproducible analytical workflow. However, the results should be interpreted with methodological caution and should not be extrapolated to prospective clinical use without external validation, equity assessment, and safe integration into clinical workflows.</w:t>
      </w:r>
    </w:p>
    <w:p w14:paraId="15FC85B4" w14:textId="77777777" w:rsidR="00EA6A46" w:rsidRDefault="00EA6A46">
      <w:pPr>
        <w:ind w:firstLine="0"/>
        <w:rPr>
          <w:iCs/>
          <w:szCs w:val="24"/>
          <w:lang w:val="en-US"/>
        </w:rPr>
      </w:pPr>
    </w:p>
    <w:p w14:paraId="13A20669" w14:textId="77777777" w:rsidR="00EA6A46" w:rsidRDefault="00000000">
      <w:pPr>
        <w:ind w:firstLine="0"/>
        <w:rPr>
          <w:iCs/>
          <w:szCs w:val="24"/>
          <w:lang w:val="en-US"/>
        </w:rPr>
      </w:pPr>
      <w:r>
        <w:rPr>
          <w:b/>
          <w:bCs/>
          <w:iCs/>
          <w:lang w:val="en-US"/>
        </w:rPr>
        <w:t>Keywords:</w:t>
      </w:r>
      <w:r>
        <w:rPr>
          <w:iCs/>
          <w:lang w:val="en-US"/>
        </w:rPr>
        <w:t xml:space="preserve"> prematurity; NICU; PROM/PPROM; Health Analytics; machine learning.</w:t>
      </w:r>
    </w:p>
    <w:p w14:paraId="49DCB094" w14:textId="77777777" w:rsidR="00EA6A46" w:rsidRDefault="00EA6A46">
      <w:pPr>
        <w:ind w:firstLine="0"/>
        <w:rPr>
          <w:szCs w:val="24"/>
          <w:lang w:val="en-US"/>
        </w:rPr>
      </w:pPr>
    </w:p>
    <w:p w14:paraId="326EEDB7" w14:textId="77777777" w:rsidR="00EA6A46" w:rsidRDefault="00EA6A46">
      <w:pPr>
        <w:ind w:firstLine="0"/>
        <w:rPr>
          <w:b/>
          <w:lang w:val="en-US"/>
        </w:rPr>
      </w:pPr>
    </w:p>
    <w:p w14:paraId="64A2580D" w14:textId="77777777" w:rsidR="00EA6A46" w:rsidRDefault="00EA6A46">
      <w:pPr>
        <w:ind w:firstLine="0"/>
        <w:rPr>
          <w:b/>
          <w:lang w:val="en-US"/>
        </w:rPr>
      </w:pPr>
    </w:p>
    <w:p w14:paraId="4318CB01" w14:textId="77777777" w:rsidR="00EA6A46" w:rsidRDefault="00000000">
      <w:pPr>
        <w:jc w:val="center"/>
        <w:rPr>
          <w:b/>
        </w:rPr>
      </w:pPr>
      <w:r>
        <w:rPr>
          <w:b/>
        </w:rPr>
        <w:lastRenderedPageBreak/>
        <w:t>LISTA DE ABREVIATURAS E SIGLAS</w:t>
      </w:r>
    </w:p>
    <w:p w14:paraId="2930CEDD" w14:textId="77777777" w:rsidR="00EA6A46" w:rsidRDefault="00EA6A46">
      <w:pPr>
        <w:jc w:val="center"/>
      </w:pPr>
    </w:p>
    <w:tbl>
      <w:tblPr>
        <w:tblStyle w:val="3"/>
        <w:tblW w:w="9287" w:type="dxa"/>
        <w:tblLayout w:type="fixed"/>
        <w:tblLook w:val="04A0" w:firstRow="1" w:lastRow="0" w:firstColumn="1" w:lastColumn="0" w:noHBand="0" w:noVBand="1"/>
      </w:tblPr>
      <w:tblGrid>
        <w:gridCol w:w="2374"/>
        <w:gridCol w:w="6913"/>
      </w:tblGrid>
      <w:tr w:rsidR="00EA6A46" w14:paraId="72AB11FE"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74" w:type="dxa"/>
            <w:vAlign w:val="center"/>
          </w:tcPr>
          <w:p w14:paraId="507CC488" w14:textId="77777777" w:rsidR="00EA6A46" w:rsidRDefault="00000000">
            <w:pPr>
              <w:spacing w:line="240" w:lineRule="auto"/>
              <w:ind w:firstLine="0"/>
              <w:jc w:val="right"/>
              <w:rPr>
                <w:b/>
                <w:bCs/>
                <w:sz w:val="20"/>
                <w:szCs w:val="20"/>
              </w:rPr>
            </w:pPr>
            <w:r>
              <w:rPr>
                <w:b/>
                <w:bCs/>
                <w:sz w:val="20"/>
                <w:szCs w:val="20"/>
              </w:rPr>
              <w:t>SIGLA / TERMO</w:t>
            </w:r>
          </w:p>
        </w:tc>
        <w:tc>
          <w:tcPr>
            <w:tcW w:w="6912" w:type="dxa"/>
            <w:vAlign w:val="center"/>
          </w:tcPr>
          <w:p w14:paraId="5D8C83D9"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SIGNIFICADO</w:t>
            </w:r>
          </w:p>
        </w:tc>
      </w:tr>
      <w:tr w:rsidR="00EA6A46" w14:paraId="0EE4D49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27DE2846" w14:textId="77777777" w:rsidR="00EA6A46" w:rsidRDefault="00000000">
            <w:pPr>
              <w:spacing w:line="240" w:lineRule="auto"/>
              <w:ind w:firstLine="0"/>
              <w:jc w:val="right"/>
              <w:rPr>
                <w:sz w:val="20"/>
                <w:szCs w:val="20"/>
              </w:rPr>
            </w:pPr>
            <w:r>
              <w:rPr>
                <w:b/>
                <w:bCs/>
                <w:sz w:val="20"/>
                <w:szCs w:val="20"/>
              </w:rPr>
              <w:t>AB_ANTI</w:t>
            </w:r>
          </w:p>
        </w:tc>
        <w:tc>
          <w:tcPr>
            <w:tcW w:w="6912" w:type="dxa"/>
            <w:vAlign w:val="center"/>
          </w:tcPr>
          <w:p w14:paraId="10BBC798"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antibióticos no recém-nascido.</w:t>
            </w:r>
          </w:p>
        </w:tc>
      </w:tr>
      <w:tr w:rsidR="00EA6A46" w14:paraId="3520806E"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7BBD1599" w14:textId="77777777" w:rsidR="00EA6A46" w:rsidRDefault="00000000">
            <w:pPr>
              <w:spacing w:line="240" w:lineRule="auto"/>
              <w:ind w:firstLine="0"/>
              <w:jc w:val="right"/>
              <w:rPr>
                <w:sz w:val="20"/>
                <w:szCs w:val="20"/>
              </w:rPr>
            </w:pPr>
            <w:r>
              <w:rPr>
                <w:b/>
                <w:bCs/>
                <w:sz w:val="20"/>
                <w:szCs w:val="20"/>
              </w:rPr>
              <w:t>AB_NICU</w:t>
            </w:r>
          </w:p>
        </w:tc>
        <w:tc>
          <w:tcPr>
            <w:tcW w:w="6912" w:type="dxa"/>
            <w:vAlign w:val="center"/>
          </w:tcPr>
          <w:p w14:paraId="1FF27FE0"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Admissão/internação em Unidade de Terapia Intensiva Neonatal.</w:t>
            </w:r>
          </w:p>
        </w:tc>
      </w:tr>
      <w:tr w:rsidR="00EA6A46" w14:paraId="3B66555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3AEBBD73" w14:textId="77777777" w:rsidR="00EA6A46" w:rsidRDefault="00000000">
            <w:pPr>
              <w:spacing w:line="240" w:lineRule="auto"/>
              <w:ind w:firstLine="0"/>
              <w:jc w:val="right"/>
              <w:rPr>
                <w:sz w:val="20"/>
                <w:szCs w:val="20"/>
              </w:rPr>
            </w:pPr>
            <w:r>
              <w:rPr>
                <w:b/>
                <w:bCs/>
                <w:sz w:val="20"/>
                <w:szCs w:val="20"/>
              </w:rPr>
              <w:t>AB_SURF</w:t>
            </w:r>
          </w:p>
        </w:tc>
        <w:tc>
          <w:tcPr>
            <w:tcW w:w="6912" w:type="dxa"/>
            <w:vAlign w:val="center"/>
          </w:tcPr>
          <w:p w14:paraId="00CFB52E"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surfactante no recém-nascido.</w:t>
            </w:r>
          </w:p>
        </w:tc>
      </w:tr>
      <w:tr w:rsidR="00EA6A46" w14:paraId="10EE4B6A"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5FE5BEB4" w14:textId="77777777" w:rsidR="00EA6A46" w:rsidRDefault="00000000">
            <w:pPr>
              <w:spacing w:line="240" w:lineRule="auto"/>
              <w:ind w:firstLine="0"/>
              <w:jc w:val="right"/>
              <w:rPr>
                <w:sz w:val="20"/>
                <w:szCs w:val="20"/>
              </w:rPr>
            </w:pPr>
            <w:r>
              <w:rPr>
                <w:b/>
                <w:bCs/>
                <w:sz w:val="20"/>
                <w:szCs w:val="20"/>
              </w:rPr>
              <w:t>ABNT</w:t>
            </w:r>
          </w:p>
        </w:tc>
        <w:tc>
          <w:tcPr>
            <w:tcW w:w="6912" w:type="dxa"/>
            <w:vAlign w:val="center"/>
          </w:tcPr>
          <w:p w14:paraId="0BD1F69B"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Associação Brasileira de Normas Técnicas.</w:t>
            </w:r>
          </w:p>
        </w:tc>
      </w:tr>
      <w:tr w:rsidR="00EA6A46" w14:paraId="28372D8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20CFD057" w14:textId="77777777" w:rsidR="00EA6A46" w:rsidRDefault="00000000">
            <w:pPr>
              <w:spacing w:line="240" w:lineRule="auto"/>
              <w:ind w:firstLine="0"/>
              <w:jc w:val="right"/>
              <w:rPr>
                <w:sz w:val="20"/>
                <w:szCs w:val="20"/>
              </w:rPr>
            </w:pPr>
            <w:r>
              <w:rPr>
                <w:b/>
                <w:bCs/>
                <w:sz w:val="20"/>
                <w:szCs w:val="20"/>
              </w:rPr>
              <w:t>APGAR5</w:t>
            </w:r>
          </w:p>
        </w:tc>
        <w:tc>
          <w:tcPr>
            <w:tcW w:w="6912" w:type="dxa"/>
            <w:vAlign w:val="center"/>
          </w:tcPr>
          <w:p w14:paraId="5F78613C"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Escore de Apgar no 5º minuto.</w:t>
            </w:r>
          </w:p>
        </w:tc>
      </w:tr>
      <w:tr w:rsidR="00EA6A46" w14:paraId="14B0FE1B"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67D9D7F3" w14:textId="77777777" w:rsidR="00EA6A46" w:rsidRDefault="00000000">
            <w:pPr>
              <w:spacing w:line="240" w:lineRule="auto"/>
              <w:ind w:firstLine="0"/>
              <w:jc w:val="right"/>
              <w:rPr>
                <w:sz w:val="20"/>
                <w:szCs w:val="20"/>
              </w:rPr>
            </w:pPr>
            <w:r>
              <w:rPr>
                <w:b/>
                <w:bCs/>
                <w:sz w:val="20"/>
                <w:szCs w:val="20"/>
              </w:rPr>
              <w:t>AUC-ROC</w:t>
            </w:r>
          </w:p>
        </w:tc>
        <w:tc>
          <w:tcPr>
            <w:tcW w:w="6912" w:type="dxa"/>
            <w:vAlign w:val="center"/>
          </w:tcPr>
          <w:p w14:paraId="2B3E6B8E"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Área sob a curva </w:t>
            </w:r>
            <w:r>
              <w:rPr>
                <w:i/>
                <w:iCs/>
                <w:sz w:val="20"/>
                <w:szCs w:val="20"/>
              </w:rPr>
              <w:t>Receiver Operating Characteristic</w:t>
            </w:r>
            <w:r>
              <w:rPr>
                <w:sz w:val="20"/>
                <w:szCs w:val="20"/>
              </w:rPr>
              <w:t>.</w:t>
            </w:r>
          </w:p>
        </w:tc>
      </w:tr>
      <w:tr w:rsidR="00EA6A46" w14:paraId="1590AF72"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65110B47" w14:textId="77777777" w:rsidR="00EA6A46" w:rsidRDefault="00000000">
            <w:pPr>
              <w:spacing w:line="240" w:lineRule="auto"/>
              <w:ind w:firstLine="0"/>
              <w:jc w:val="right"/>
              <w:rPr>
                <w:b/>
                <w:bCs/>
                <w:sz w:val="20"/>
                <w:szCs w:val="20"/>
              </w:rPr>
            </w:pPr>
            <w:r>
              <w:rPr>
                <w:b/>
                <w:bCs/>
              </w:rPr>
              <w:t>Brier Score</w:t>
            </w:r>
          </w:p>
        </w:tc>
        <w:tc>
          <w:tcPr>
            <w:tcW w:w="6912" w:type="dxa"/>
            <w:vAlign w:val="center"/>
          </w:tcPr>
          <w:p w14:paraId="59EA88D8"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Escore de Brier; métrica de avaliação da qualidade probabilística/calibração do modelo.</w:t>
            </w:r>
          </w:p>
        </w:tc>
      </w:tr>
      <w:tr w:rsidR="00EA6A46" w:rsidRPr="00EF6B63" w14:paraId="2E925E1A"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6AA76E3F" w14:textId="77777777" w:rsidR="00EA6A46" w:rsidRDefault="00000000">
            <w:pPr>
              <w:spacing w:line="240" w:lineRule="auto"/>
              <w:ind w:firstLine="0"/>
              <w:jc w:val="right"/>
              <w:rPr>
                <w:sz w:val="20"/>
                <w:szCs w:val="20"/>
              </w:rPr>
            </w:pPr>
            <w:r>
              <w:rPr>
                <w:b/>
                <w:bCs/>
                <w:sz w:val="20"/>
                <w:szCs w:val="20"/>
              </w:rPr>
              <w:t>CDC</w:t>
            </w:r>
          </w:p>
        </w:tc>
        <w:tc>
          <w:tcPr>
            <w:tcW w:w="6912" w:type="dxa"/>
            <w:vAlign w:val="center"/>
          </w:tcPr>
          <w:p w14:paraId="343D4BD1"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Centers for Disease Control and Prevention.</w:t>
            </w:r>
          </w:p>
        </w:tc>
      </w:tr>
      <w:tr w:rsidR="00EA6A46" w14:paraId="249D7F2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4030E8BB" w14:textId="77777777" w:rsidR="00EA6A46" w:rsidRDefault="00000000">
            <w:pPr>
              <w:spacing w:line="240" w:lineRule="auto"/>
              <w:ind w:firstLine="0"/>
              <w:jc w:val="right"/>
              <w:rPr>
                <w:sz w:val="20"/>
                <w:szCs w:val="20"/>
              </w:rPr>
            </w:pPr>
            <w:r>
              <w:rPr>
                <w:b/>
                <w:bCs/>
                <w:sz w:val="20"/>
                <w:szCs w:val="20"/>
              </w:rPr>
              <w:t>CNES</w:t>
            </w:r>
          </w:p>
        </w:tc>
        <w:tc>
          <w:tcPr>
            <w:tcW w:w="6912" w:type="dxa"/>
            <w:vAlign w:val="center"/>
          </w:tcPr>
          <w:p w14:paraId="2F5D2D3E"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Cadastro Nacional de Estabelecimentos de Saúde.</w:t>
            </w:r>
          </w:p>
        </w:tc>
      </w:tr>
      <w:tr w:rsidR="00EA6A46" w14:paraId="15FFDB49"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4924275A" w14:textId="77777777" w:rsidR="00EA6A46" w:rsidRDefault="00000000">
            <w:pPr>
              <w:spacing w:line="240" w:lineRule="auto"/>
              <w:ind w:firstLine="0"/>
              <w:jc w:val="right"/>
              <w:rPr>
                <w:sz w:val="20"/>
                <w:szCs w:val="20"/>
              </w:rPr>
            </w:pPr>
            <w:r>
              <w:rPr>
                <w:b/>
                <w:bCs/>
                <w:sz w:val="20"/>
                <w:szCs w:val="20"/>
              </w:rPr>
              <w:t>COMBGEST</w:t>
            </w:r>
          </w:p>
        </w:tc>
        <w:tc>
          <w:tcPr>
            <w:tcW w:w="6912" w:type="dxa"/>
            <w:vAlign w:val="center"/>
          </w:tcPr>
          <w:p w14:paraId="0B069146"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Idade gestacional combinada.</w:t>
            </w:r>
          </w:p>
        </w:tc>
      </w:tr>
      <w:tr w:rsidR="00EA6A46" w14:paraId="7C52DA0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138C437C" w14:textId="77777777" w:rsidR="00EA6A46" w:rsidRDefault="00000000">
            <w:pPr>
              <w:spacing w:line="240" w:lineRule="auto"/>
              <w:ind w:firstLine="0"/>
              <w:jc w:val="right"/>
              <w:rPr>
                <w:sz w:val="20"/>
                <w:szCs w:val="20"/>
              </w:rPr>
            </w:pPr>
            <w:r>
              <w:rPr>
                <w:b/>
                <w:bCs/>
                <w:sz w:val="20"/>
                <w:szCs w:val="20"/>
              </w:rPr>
              <w:t>DATASUS</w:t>
            </w:r>
          </w:p>
        </w:tc>
        <w:tc>
          <w:tcPr>
            <w:tcW w:w="6912" w:type="dxa"/>
            <w:vAlign w:val="center"/>
          </w:tcPr>
          <w:p w14:paraId="070595DC"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Departamento de Informática do Sistema Único de Saúde.</w:t>
            </w:r>
          </w:p>
        </w:tc>
      </w:tr>
      <w:tr w:rsidR="00EA6A46" w14:paraId="0BCDEE80"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11835F31" w14:textId="77777777" w:rsidR="00EA6A46" w:rsidRDefault="00000000">
            <w:pPr>
              <w:spacing w:line="240" w:lineRule="auto"/>
              <w:ind w:firstLine="0"/>
              <w:jc w:val="right"/>
              <w:rPr>
                <w:sz w:val="20"/>
                <w:szCs w:val="20"/>
              </w:rPr>
            </w:pPr>
            <w:r>
              <w:rPr>
                <w:b/>
                <w:bCs/>
                <w:sz w:val="20"/>
                <w:szCs w:val="20"/>
              </w:rPr>
              <w:t>DBWT</w:t>
            </w:r>
          </w:p>
        </w:tc>
        <w:tc>
          <w:tcPr>
            <w:tcW w:w="6912" w:type="dxa"/>
            <w:vAlign w:val="center"/>
          </w:tcPr>
          <w:p w14:paraId="77E79F0F"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Peso ao nascer.</w:t>
            </w:r>
          </w:p>
        </w:tc>
      </w:tr>
      <w:tr w:rsidR="00EA6A46" w14:paraId="6C474E3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76435546" w14:textId="77777777" w:rsidR="00EA6A46" w:rsidRDefault="00000000">
            <w:pPr>
              <w:spacing w:line="240" w:lineRule="auto"/>
              <w:ind w:firstLine="0"/>
              <w:jc w:val="right"/>
              <w:rPr>
                <w:sz w:val="20"/>
                <w:szCs w:val="20"/>
              </w:rPr>
            </w:pPr>
            <w:r>
              <w:rPr>
                <w:b/>
                <w:bCs/>
                <w:sz w:val="20"/>
                <w:szCs w:val="20"/>
              </w:rPr>
              <w:t>DPLURAL</w:t>
            </w:r>
          </w:p>
        </w:tc>
        <w:tc>
          <w:tcPr>
            <w:tcW w:w="6912" w:type="dxa"/>
            <w:vAlign w:val="center"/>
          </w:tcPr>
          <w:p w14:paraId="102B682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Pluralidade gestacional.</w:t>
            </w:r>
          </w:p>
        </w:tc>
      </w:tr>
      <w:tr w:rsidR="00EA6A46" w14:paraId="6C78F6F6"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0691BBEE" w14:textId="77777777" w:rsidR="00EA6A46" w:rsidRDefault="00000000">
            <w:pPr>
              <w:spacing w:line="240" w:lineRule="auto"/>
              <w:ind w:firstLine="0"/>
              <w:jc w:val="right"/>
              <w:rPr>
                <w:sz w:val="20"/>
                <w:szCs w:val="20"/>
              </w:rPr>
            </w:pPr>
            <w:r>
              <w:rPr>
                <w:b/>
                <w:bCs/>
                <w:sz w:val="20"/>
                <w:szCs w:val="20"/>
              </w:rPr>
              <w:t>F1-score</w:t>
            </w:r>
          </w:p>
        </w:tc>
        <w:tc>
          <w:tcPr>
            <w:tcW w:w="6912" w:type="dxa"/>
            <w:vAlign w:val="center"/>
          </w:tcPr>
          <w:p w14:paraId="1FE34273"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Escore F1; média harmônica entre precisão e sensibilidade (precision-recall).</w:t>
            </w:r>
          </w:p>
        </w:tc>
      </w:tr>
      <w:tr w:rsidR="00EA6A46" w14:paraId="12E7C6E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77A73C9E" w14:textId="77777777" w:rsidR="00EA6A46" w:rsidRDefault="00000000">
            <w:pPr>
              <w:spacing w:line="240" w:lineRule="auto"/>
              <w:ind w:firstLine="0"/>
              <w:jc w:val="right"/>
              <w:rPr>
                <w:sz w:val="20"/>
                <w:szCs w:val="20"/>
              </w:rPr>
            </w:pPr>
            <w:r>
              <w:rPr>
                <w:b/>
                <w:bCs/>
                <w:sz w:val="20"/>
                <w:szCs w:val="20"/>
              </w:rPr>
              <w:t>GPU</w:t>
            </w:r>
          </w:p>
        </w:tc>
        <w:tc>
          <w:tcPr>
            <w:tcW w:w="6912" w:type="dxa"/>
            <w:vAlign w:val="center"/>
          </w:tcPr>
          <w:p w14:paraId="65CD5FF9"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Unidade de processamento gráfico.</w:t>
            </w:r>
          </w:p>
        </w:tc>
      </w:tr>
      <w:tr w:rsidR="00EA6A46" w14:paraId="01AE236F"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60C7220D" w14:textId="77777777" w:rsidR="00EA6A46" w:rsidRDefault="00000000">
            <w:pPr>
              <w:spacing w:line="240" w:lineRule="auto"/>
              <w:ind w:firstLine="0"/>
              <w:jc w:val="right"/>
              <w:rPr>
                <w:sz w:val="20"/>
                <w:szCs w:val="20"/>
              </w:rPr>
            </w:pPr>
            <w:r>
              <w:rPr>
                <w:b/>
                <w:bCs/>
                <w:sz w:val="20"/>
                <w:szCs w:val="20"/>
              </w:rPr>
              <w:t>Health Analytics</w:t>
            </w:r>
          </w:p>
        </w:tc>
        <w:tc>
          <w:tcPr>
            <w:tcW w:w="6912" w:type="dxa"/>
            <w:vAlign w:val="center"/>
          </w:tcPr>
          <w:p w14:paraId="52723027"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Analítica em saúde; uso integrado de dados, estatística, epidemiologia e ciência de dados em saúde.</w:t>
            </w:r>
          </w:p>
        </w:tc>
      </w:tr>
      <w:tr w:rsidR="00EA6A46" w14:paraId="4775807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109215F2" w14:textId="77777777" w:rsidR="00EA6A46" w:rsidRDefault="00000000">
            <w:pPr>
              <w:spacing w:line="240" w:lineRule="auto"/>
              <w:ind w:firstLine="0"/>
              <w:jc w:val="right"/>
              <w:rPr>
                <w:sz w:val="20"/>
                <w:szCs w:val="20"/>
              </w:rPr>
            </w:pPr>
            <w:r>
              <w:rPr>
                <w:b/>
                <w:bCs/>
                <w:sz w:val="20"/>
                <w:szCs w:val="20"/>
              </w:rPr>
              <w:t>IC95%</w:t>
            </w:r>
          </w:p>
        </w:tc>
        <w:tc>
          <w:tcPr>
            <w:tcW w:w="6912" w:type="dxa"/>
            <w:vAlign w:val="center"/>
          </w:tcPr>
          <w:p w14:paraId="4F60965E"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Intervalo de confiança de 95%.</w:t>
            </w:r>
          </w:p>
        </w:tc>
      </w:tr>
      <w:tr w:rsidR="00EA6A46" w14:paraId="2B8E6BA1"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01CF54A5" w14:textId="77777777" w:rsidR="00EA6A46" w:rsidRDefault="00000000">
            <w:pPr>
              <w:spacing w:line="240" w:lineRule="auto"/>
              <w:ind w:firstLine="0"/>
              <w:jc w:val="right"/>
              <w:rPr>
                <w:sz w:val="20"/>
                <w:szCs w:val="20"/>
              </w:rPr>
            </w:pPr>
            <w:r>
              <w:rPr>
                <w:b/>
                <w:bCs/>
                <w:sz w:val="20"/>
                <w:szCs w:val="20"/>
              </w:rPr>
              <w:t>LD_ANTB</w:t>
            </w:r>
          </w:p>
        </w:tc>
        <w:tc>
          <w:tcPr>
            <w:tcW w:w="6912" w:type="dxa"/>
            <w:vAlign w:val="center"/>
          </w:tcPr>
          <w:p w14:paraId="09EEDC84"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Antibioticoterapia intraparto.</w:t>
            </w:r>
          </w:p>
        </w:tc>
      </w:tr>
      <w:tr w:rsidR="00EA6A46" w14:paraId="41C7474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11C3C863" w14:textId="77777777" w:rsidR="00EA6A46" w:rsidRDefault="00000000">
            <w:pPr>
              <w:spacing w:line="240" w:lineRule="auto"/>
              <w:ind w:firstLine="0"/>
              <w:jc w:val="right"/>
              <w:rPr>
                <w:sz w:val="20"/>
                <w:szCs w:val="20"/>
              </w:rPr>
            </w:pPr>
            <w:r>
              <w:rPr>
                <w:b/>
                <w:bCs/>
                <w:sz w:val="20"/>
                <w:szCs w:val="20"/>
              </w:rPr>
              <w:t>LD_CHOR</w:t>
            </w:r>
          </w:p>
        </w:tc>
        <w:tc>
          <w:tcPr>
            <w:tcW w:w="6912" w:type="dxa"/>
            <w:vAlign w:val="center"/>
          </w:tcPr>
          <w:p w14:paraId="1EEB3E71"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Corioamnionite; inflamação ou infecção das membranas ovulares, incluindo córion e âmnio.</w:t>
            </w:r>
          </w:p>
        </w:tc>
      </w:tr>
      <w:tr w:rsidR="00EA6A46" w14:paraId="7BDF8968"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15068FA1" w14:textId="77777777" w:rsidR="00EA6A46" w:rsidRDefault="00000000">
            <w:pPr>
              <w:spacing w:line="240" w:lineRule="auto"/>
              <w:ind w:firstLine="0"/>
              <w:jc w:val="right"/>
              <w:rPr>
                <w:sz w:val="20"/>
                <w:szCs w:val="20"/>
              </w:rPr>
            </w:pPr>
            <w:r>
              <w:rPr>
                <w:b/>
                <w:bCs/>
                <w:sz w:val="20"/>
                <w:szCs w:val="20"/>
              </w:rPr>
              <w:t>LD_STER</w:t>
            </w:r>
          </w:p>
        </w:tc>
        <w:tc>
          <w:tcPr>
            <w:tcW w:w="6912" w:type="dxa"/>
            <w:vAlign w:val="center"/>
          </w:tcPr>
          <w:p w14:paraId="37C0D607"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esteroides.</w:t>
            </w:r>
          </w:p>
        </w:tc>
      </w:tr>
      <w:tr w:rsidR="00EA6A46" w14:paraId="6B72F842"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49A743D5" w14:textId="77777777" w:rsidR="00EA6A46" w:rsidRDefault="00000000">
            <w:pPr>
              <w:spacing w:line="240" w:lineRule="auto"/>
              <w:ind w:firstLine="0"/>
              <w:jc w:val="right"/>
              <w:rPr>
                <w:sz w:val="20"/>
                <w:szCs w:val="20"/>
              </w:rPr>
            </w:pPr>
            <w:r>
              <w:rPr>
                <w:b/>
                <w:bCs/>
                <w:sz w:val="20"/>
                <w:szCs w:val="20"/>
              </w:rPr>
              <w:t>LGPD</w:t>
            </w:r>
          </w:p>
        </w:tc>
        <w:tc>
          <w:tcPr>
            <w:tcW w:w="6912" w:type="dxa"/>
            <w:vAlign w:val="center"/>
          </w:tcPr>
          <w:p w14:paraId="30E20F55"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Lei Geral de Proteção de Dados Pessoais.</w:t>
            </w:r>
          </w:p>
        </w:tc>
      </w:tr>
      <w:tr w:rsidR="00EA6A46" w:rsidRPr="00EF6B63" w14:paraId="713A0CD1"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34AAE7A6" w14:textId="77777777" w:rsidR="00EA6A46" w:rsidRDefault="00000000">
            <w:pPr>
              <w:spacing w:line="240" w:lineRule="auto"/>
              <w:ind w:firstLine="0"/>
              <w:jc w:val="right"/>
              <w:rPr>
                <w:sz w:val="20"/>
                <w:szCs w:val="20"/>
              </w:rPr>
            </w:pPr>
            <w:r>
              <w:rPr>
                <w:b/>
                <w:bCs/>
                <w:sz w:val="20"/>
                <w:szCs w:val="20"/>
              </w:rPr>
              <w:t>NCHS</w:t>
            </w:r>
          </w:p>
        </w:tc>
        <w:tc>
          <w:tcPr>
            <w:tcW w:w="6912" w:type="dxa"/>
            <w:vAlign w:val="center"/>
          </w:tcPr>
          <w:p w14:paraId="1B85A5E5"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National Center for Health Statistics.</w:t>
            </w:r>
          </w:p>
        </w:tc>
      </w:tr>
      <w:tr w:rsidR="00EA6A46" w14:paraId="4F4D4E7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5B0AAAD4" w14:textId="77777777" w:rsidR="00EA6A46" w:rsidRDefault="00000000">
            <w:pPr>
              <w:spacing w:line="240" w:lineRule="auto"/>
              <w:ind w:firstLine="0"/>
              <w:jc w:val="right"/>
              <w:rPr>
                <w:sz w:val="20"/>
                <w:szCs w:val="20"/>
              </w:rPr>
            </w:pPr>
            <w:r>
              <w:rPr>
                <w:b/>
                <w:bCs/>
                <w:sz w:val="20"/>
                <w:szCs w:val="20"/>
              </w:rPr>
              <w:t>NICU</w:t>
            </w:r>
          </w:p>
        </w:tc>
        <w:tc>
          <w:tcPr>
            <w:tcW w:w="6912" w:type="dxa"/>
            <w:vAlign w:val="center"/>
          </w:tcPr>
          <w:p w14:paraId="43487F6D"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i/>
                <w:iCs/>
                <w:sz w:val="20"/>
                <w:szCs w:val="20"/>
              </w:rPr>
              <w:t>Neonatal Intensive Care Unit</w:t>
            </w:r>
            <w:r>
              <w:rPr>
                <w:sz w:val="20"/>
                <w:szCs w:val="20"/>
              </w:rPr>
              <w:t>; Unidade de Terapia Intensiva Neonatal.</w:t>
            </w:r>
          </w:p>
        </w:tc>
      </w:tr>
      <w:tr w:rsidR="00EA6A46" w14:paraId="4E9ABD0A"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63C80B36" w14:textId="77777777" w:rsidR="00EA6A46" w:rsidRDefault="00000000">
            <w:pPr>
              <w:spacing w:line="240" w:lineRule="auto"/>
              <w:ind w:firstLine="0"/>
              <w:jc w:val="right"/>
              <w:rPr>
                <w:sz w:val="20"/>
                <w:szCs w:val="20"/>
              </w:rPr>
            </w:pPr>
            <w:r>
              <w:rPr>
                <w:b/>
                <w:bCs/>
                <w:sz w:val="20"/>
                <w:szCs w:val="20"/>
              </w:rPr>
              <w:t>NVSS</w:t>
            </w:r>
          </w:p>
        </w:tc>
        <w:tc>
          <w:tcPr>
            <w:tcW w:w="6912" w:type="dxa"/>
            <w:vAlign w:val="center"/>
          </w:tcPr>
          <w:p w14:paraId="0C630A9C"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National Vital Statistics System.</w:t>
            </w:r>
          </w:p>
        </w:tc>
      </w:tr>
      <w:tr w:rsidR="00EA6A46" w14:paraId="563F4CF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21531595" w14:textId="77777777" w:rsidR="00EA6A46" w:rsidRDefault="00000000">
            <w:pPr>
              <w:spacing w:line="240" w:lineRule="auto"/>
              <w:ind w:firstLine="0"/>
              <w:jc w:val="right"/>
              <w:rPr>
                <w:sz w:val="20"/>
                <w:szCs w:val="20"/>
              </w:rPr>
            </w:pPr>
            <w:r>
              <w:rPr>
                <w:b/>
                <w:bCs/>
                <w:sz w:val="20"/>
                <w:szCs w:val="20"/>
              </w:rPr>
              <w:t>OR</w:t>
            </w:r>
          </w:p>
        </w:tc>
        <w:tc>
          <w:tcPr>
            <w:tcW w:w="6912" w:type="dxa"/>
            <w:vAlign w:val="center"/>
          </w:tcPr>
          <w:p w14:paraId="0B6FACA8"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i/>
                <w:iCs/>
                <w:sz w:val="20"/>
                <w:szCs w:val="20"/>
              </w:rPr>
              <w:t>Odds ratio</w:t>
            </w:r>
            <w:r>
              <w:rPr>
                <w:sz w:val="20"/>
                <w:szCs w:val="20"/>
              </w:rPr>
              <w:t>; razão de chances.</w:t>
            </w:r>
          </w:p>
        </w:tc>
      </w:tr>
      <w:tr w:rsidR="00EA6A46" w14:paraId="3220C02B"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5579B3AB" w14:textId="77777777" w:rsidR="00EA6A46" w:rsidRDefault="00000000">
            <w:pPr>
              <w:spacing w:line="240" w:lineRule="auto"/>
              <w:ind w:firstLine="0"/>
              <w:jc w:val="right"/>
              <w:rPr>
                <w:sz w:val="20"/>
                <w:szCs w:val="20"/>
              </w:rPr>
            </w:pPr>
            <w:r>
              <w:rPr>
                <w:b/>
                <w:bCs/>
                <w:sz w:val="20"/>
                <w:szCs w:val="20"/>
              </w:rPr>
              <w:t>PPROM</w:t>
            </w:r>
          </w:p>
        </w:tc>
        <w:tc>
          <w:tcPr>
            <w:tcW w:w="6912" w:type="dxa"/>
            <w:vAlign w:val="center"/>
          </w:tcPr>
          <w:p w14:paraId="38EE8994"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i/>
                <w:iCs/>
                <w:sz w:val="20"/>
                <w:szCs w:val="20"/>
              </w:rPr>
              <w:t>Preterm Premature Rupture of Membranes</w:t>
            </w:r>
            <w:r>
              <w:rPr>
                <w:sz w:val="20"/>
                <w:szCs w:val="20"/>
              </w:rPr>
              <w:t>; ruptura prematura de membranas pré-termo.</w:t>
            </w:r>
          </w:p>
        </w:tc>
      </w:tr>
      <w:tr w:rsidR="00EA6A46" w14:paraId="34EF50F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2D78FD73" w14:textId="77777777" w:rsidR="00EA6A46" w:rsidRDefault="00000000">
            <w:pPr>
              <w:spacing w:line="240" w:lineRule="auto"/>
              <w:ind w:firstLine="0"/>
              <w:jc w:val="right"/>
              <w:rPr>
                <w:sz w:val="20"/>
                <w:szCs w:val="20"/>
              </w:rPr>
            </w:pPr>
            <w:r>
              <w:rPr>
                <w:b/>
                <w:bCs/>
                <w:sz w:val="20"/>
                <w:szCs w:val="20"/>
              </w:rPr>
              <w:t>PR-AUC</w:t>
            </w:r>
          </w:p>
        </w:tc>
        <w:tc>
          <w:tcPr>
            <w:tcW w:w="6912" w:type="dxa"/>
            <w:vAlign w:val="center"/>
          </w:tcPr>
          <w:p w14:paraId="159FF7BA"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Área sob a curva Precision-Recall.</w:t>
            </w:r>
          </w:p>
        </w:tc>
      </w:tr>
      <w:tr w:rsidR="00EA6A46" w14:paraId="385759BE"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5C020EFC" w14:textId="77777777" w:rsidR="00EA6A46" w:rsidRDefault="00000000">
            <w:pPr>
              <w:spacing w:line="240" w:lineRule="auto"/>
              <w:ind w:firstLine="0"/>
              <w:jc w:val="right"/>
              <w:rPr>
                <w:sz w:val="20"/>
                <w:szCs w:val="20"/>
              </w:rPr>
            </w:pPr>
            <w:r>
              <w:rPr>
                <w:b/>
                <w:bCs/>
                <w:sz w:val="20"/>
                <w:szCs w:val="20"/>
              </w:rPr>
              <w:t>PRETERM</w:t>
            </w:r>
          </w:p>
        </w:tc>
        <w:tc>
          <w:tcPr>
            <w:tcW w:w="6912" w:type="dxa"/>
            <w:vAlign w:val="center"/>
          </w:tcPr>
          <w:p w14:paraId="5605D208"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indicadora de nascimento pré-termo.</w:t>
            </w:r>
          </w:p>
        </w:tc>
      </w:tr>
      <w:tr w:rsidR="00EA6A46" w14:paraId="2300AD7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0A1AA9E4" w14:textId="77777777" w:rsidR="00EA6A46" w:rsidRDefault="00000000">
            <w:pPr>
              <w:spacing w:line="240" w:lineRule="auto"/>
              <w:ind w:firstLine="0"/>
              <w:jc w:val="right"/>
              <w:rPr>
                <w:sz w:val="20"/>
                <w:szCs w:val="20"/>
              </w:rPr>
            </w:pPr>
            <w:r>
              <w:rPr>
                <w:b/>
                <w:bCs/>
                <w:sz w:val="20"/>
                <w:szCs w:val="20"/>
              </w:rPr>
              <w:t>PREVIS</w:t>
            </w:r>
          </w:p>
        </w:tc>
        <w:tc>
          <w:tcPr>
            <w:tcW w:w="6912" w:type="dxa"/>
            <w:vAlign w:val="center"/>
          </w:tcPr>
          <w:p w14:paraId="3BF4377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Número de consultas de pré-natal.</w:t>
            </w:r>
          </w:p>
        </w:tc>
      </w:tr>
      <w:tr w:rsidR="00EA6A46" w14:paraId="234EB73A"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6C0AA064" w14:textId="77777777" w:rsidR="00EA6A46" w:rsidRDefault="00000000">
            <w:pPr>
              <w:spacing w:line="240" w:lineRule="auto"/>
              <w:ind w:firstLine="0"/>
              <w:jc w:val="right"/>
              <w:rPr>
                <w:sz w:val="20"/>
                <w:szCs w:val="20"/>
              </w:rPr>
            </w:pPr>
            <w:r>
              <w:rPr>
                <w:b/>
                <w:bCs/>
                <w:sz w:val="20"/>
                <w:szCs w:val="20"/>
              </w:rPr>
              <w:t>PROM</w:t>
            </w:r>
          </w:p>
        </w:tc>
        <w:tc>
          <w:tcPr>
            <w:tcW w:w="6912" w:type="dxa"/>
            <w:vAlign w:val="center"/>
          </w:tcPr>
          <w:p w14:paraId="6EB7FC15"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i/>
                <w:iCs/>
                <w:sz w:val="20"/>
                <w:szCs w:val="20"/>
              </w:rPr>
              <w:t>Premature Rupture of Membranes</w:t>
            </w:r>
            <w:r>
              <w:rPr>
                <w:sz w:val="20"/>
                <w:szCs w:val="20"/>
              </w:rPr>
              <w:t>; ruptura prematura de membranas.</w:t>
            </w:r>
          </w:p>
        </w:tc>
      </w:tr>
      <w:tr w:rsidR="00EA6A46" w14:paraId="6BF1153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1DD800D1" w14:textId="77777777" w:rsidR="00EA6A46" w:rsidRDefault="00000000">
            <w:pPr>
              <w:spacing w:line="240" w:lineRule="auto"/>
              <w:ind w:firstLine="0"/>
              <w:jc w:val="right"/>
              <w:rPr>
                <w:sz w:val="20"/>
                <w:szCs w:val="20"/>
              </w:rPr>
            </w:pPr>
            <w:r>
              <w:rPr>
                <w:b/>
                <w:bCs/>
                <w:sz w:val="20"/>
                <w:szCs w:val="20"/>
              </w:rPr>
              <w:t>PROM_PROXY_WIDE</w:t>
            </w:r>
          </w:p>
        </w:tc>
        <w:tc>
          <w:tcPr>
            <w:tcW w:w="6912" w:type="dxa"/>
            <w:vAlign w:val="center"/>
          </w:tcPr>
          <w:p w14:paraId="02A4161D"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i/>
                <w:iCs/>
                <w:sz w:val="20"/>
                <w:szCs w:val="20"/>
              </w:rPr>
              <w:t>Proxy</w:t>
            </w:r>
            <w:r>
              <w:rPr>
                <w:sz w:val="20"/>
                <w:szCs w:val="20"/>
              </w:rPr>
              <w:t xml:space="preserve"> ampla compatível com contexto de PROM/PPROM.</w:t>
            </w:r>
          </w:p>
        </w:tc>
      </w:tr>
      <w:tr w:rsidR="00EA6A46" w:rsidRPr="00145935" w14:paraId="185A1C3E"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1AC9135E" w14:textId="77777777" w:rsidR="00EA6A46" w:rsidRDefault="00000000">
            <w:pPr>
              <w:spacing w:line="240" w:lineRule="auto"/>
              <w:ind w:firstLine="0"/>
              <w:jc w:val="right"/>
              <w:rPr>
                <w:sz w:val="20"/>
                <w:szCs w:val="20"/>
              </w:rPr>
            </w:pPr>
            <w:r>
              <w:rPr>
                <w:b/>
                <w:bCs/>
                <w:sz w:val="20"/>
                <w:szCs w:val="20"/>
              </w:rPr>
              <w:t>PROBAST</w:t>
            </w:r>
          </w:p>
        </w:tc>
        <w:tc>
          <w:tcPr>
            <w:tcW w:w="6912" w:type="dxa"/>
            <w:vAlign w:val="center"/>
          </w:tcPr>
          <w:p w14:paraId="2EF8C2E8"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Pr>
                <w:i/>
                <w:iCs/>
                <w:sz w:val="20"/>
                <w:szCs w:val="20"/>
                <w:lang w:val="en-US"/>
              </w:rPr>
              <w:t xml:space="preserve">Prediction model Risk </w:t>
            </w:r>
            <w:proofErr w:type="gramStart"/>
            <w:r>
              <w:rPr>
                <w:i/>
                <w:iCs/>
                <w:sz w:val="20"/>
                <w:szCs w:val="20"/>
                <w:lang w:val="en-US"/>
              </w:rPr>
              <w:t>Of</w:t>
            </w:r>
            <w:proofErr w:type="gramEnd"/>
            <w:r>
              <w:rPr>
                <w:i/>
                <w:iCs/>
                <w:sz w:val="20"/>
                <w:szCs w:val="20"/>
                <w:lang w:val="en-US"/>
              </w:rPr>
              <w:t xml:space="preserve"> Bias ASsessment Tool</w:t>
            </w:r>
            <w:r>
              <w:rPr>
                <w:sz w:val="20"/>
                <w:szCs w:val="20"/>
                <w:lang w:val="en-US"/>
              </w:rPr>
              <w:t>.</w:t>
            </w:r>
          </w:p>
        </w:tc>
      </w:tr>
      <w:tr w:rsidR="00EA6A46" w14:paraId="3DBA275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53FA47D2" w14:textId="77777777" w:rsidR="00EA6A46" w:rsidRDefault="00000000">
            <w:pPr>
              <w:spacing w:line="240" w:lineRule="auto"/>
              <w:ind w:firstLine="0"/>
              <w:jc w:val="right"/>
              <w:rPr>
                <w:sz w:val="20"/>
                <w:szCs w:val="20"/>
              </w:rPr>
            </w:pPr>
            <w:r>
              <w:rPr>
                <w:b/>
                <w:bCs/>
                <w:sz w:val="20"/>
                <w:szCs w:val="20"/>
              </w:rPr>
              <w:t>Random Forest</w:t>
            </w:r>
          </w:p>
        </w:tc>
        <w:tc>
          <w:tcPr>
            <w:tcW w:w="6912" w:type="dxa"/>
            <w:vAlign w:val="center"/>
          </w:tcPr>
          <w:p w14:paraId="43A22033"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Floresta aleatória é um algoritmo supervisionado baseado em múltiplas árvores de decisão.</w:t>
            </w:r>
          </w:p>
        </w:tc>
      </w:tr>
      <w:tr w:rsidR="00EA6A46" w14:paraId="6DC8DBC4"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2984BE4E" w14:textId="77777777" w:rsidR="00EA6A46" w:rsidRDefault="00000000">
            <w:pPr>
              <w:spacing w:line="240" w:lineRule="auto"/>
              <w:ind w:firstLine="0"/>
              <w:jc w:val="right"/>
              <w:rPr>
                <w:sz w:val="20"/>
                <w:szCs w:val="20"/>
              </w:rPr>
            </w:pPr>
            <w:r>
              <w:rPr>
                <w:b/>
                <w:bCs/>
                <w:sz w:val="20"/>
                <w:szCs w:val="20"/>
              </w:rPr>
              <w:t>Recall</w:t>
            </w:r>
          </w:p>
        </w:tc>
        <w:tc>
          <w:tcPr>
            <w:tcW w:w="6912" w:type="dxa"/>
            <w:vAlign w:val="center"/>
          </w:tcPr>
          <w:p w14:paraId="64856D8E"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Sensibilidade; proporção de positivos reais corretamente identificados.</w:t>
            </w:r>
          </w:p>
        </w:tc>
      </w:tr>
      <w:tr w:rsidR="00EA6A46" w14:paraId="4C3F51D5"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4DA3DFB8" w14:textId="77777777" w:rsidR="00EA6A46" w:rsidRDefault="00000000">
            <w:pPr>
              <w:spacing w:line="240" w:lineRule="auto"/>
              <w:ind w:firstLine="0"/>
              <w:jc w:val="right"/>
              <w:rPr>
                <w:sz w:val="20"/>
                <w:szCs w:val="20"/>
              </w:rPr>
            </w:pPr>
            <w:r>
              <w:rPr>
                <w:b/>
                <w:bCs/>
                <w:sz w:val="20"/>
                <w:szCs w:val="20"/>
              </w:rPr>
              <w:t>ROC</w:t>
            </w:r>
          </w:p>
        </w:tc>
        <w:tc>
          <w:tcPr>
            <w:tcW w:w="6912" w:type="dxa"/>
            <w:vAlign w:val="center"/>
          </w:tcPr>
          <w:p w14:paraId="22CA76E1"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i/>
                <w:iCs/>
                <w:sz w:val="20"/>
                <w:szCs w:val="20"/>
              </w:rPr>
              <w:t>Receiver Operating Characteristic</w:t>
            </w:r>
            <w:r>
              <w:rPr>
                <w:sz w:val="20"/>
                <w:szCs w:val="20"/>
              </w:rPr>
              <w:t>.</w:t>
            </w:r>
          </w:p>
        </w:tc>
      </w:tr>
      <w:tr w:rsidR="00EA6A46" w14:paraId="2C39A8FE"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343325C8" w14:textId="77777777" w:rsidR="00EA6A46" w:rsidRDefault="00000000">
            <w:pPr>
              <w:spacing w:line="240" w:lineRule="auto"/>
              <w:ind w:firstLine="0"/>
              <w:jc w:val="right"/>
              <w:rPr>
                <w:sz w:val="20"/>
                <w:szCs w:val="20"/>
              </w:rPr>
            </w:pPr>
            <w:r>
              <w:rPr>
                <w:b/>
                <w:bCs/>
                <w:sz w:val="20"/>
                <w:szCs w:val="20"/>
              </w:rPr>
              <w:t>RPM</w:t>
            </w:r>
          </w:p>
        </w:tc>
        <w:tc>
          <w:tcPr>
            <w:tcW w:w="6912" w:type="dxa"/>
            <w:vAlign w:val="center"/>
          </w:tcPr>
          <w:p w14:paraId="293D357C"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Ruptura prematura de membranas.</w:t>
            </w:r>
          </w:p>
        </w:tc>
      </w:tr>
      <w:tr w:rsidR="00EA6A46" w14:paraId="3163306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3B14F509" w14:textId="77777777" w:rsidR="00EA6A46" w:rsidRDefault="00000000">
            <w:pPr>
              <w:spacing w:line="240" w:lineRule="auto"/>
              <w:ind w:firstLine="0"/>
              <w:jc w:val="right"/>
              <w:rPr>
                <w:sz w:val="20"/>
                <w:szCs w:val="20"/>
              </w:rPr>
            </w:pPr>
            <w:r>
              <w:rPr>
                <w:b/>
                <w:bCs/>
                <w:sz w:val="20"/>
                <w:szCs w:val="20"/>
              </w:rPr>
              <w:t>RPM/PPROM</w:t>
            </w:r>
          </w:p>
        </w:tc>
        <w:tc>
          <w:tcPr>
            <w:tcW w:w="6912" w:type="dxa"/>
            <w:vAlign w:val="center"/>
          </w:tcPr>
          <w:p w14:paraId="2E092F2A"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Expressão utilizada no estudo para se referir ao contexto de ruptura prematura de membranas e ruptura prematura de membranas pré-termo.</w:t>
            </w:r>
          </w:p>
        </w:tc>
      </w:tr>
      <w:tr w:rsidR="00EA6A46" w14:paraId="65D79734"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4543D613" w14:textId="77777777" w:rsidR="00EA6A46" w:rsidRDefault="00000000">
            <w:pPr>
              <w:spacing w:line="240" w:lineRule="auto"/>
              <w:ind w:firstLine="0"/>
              <w:jc w:val="right"/>
              <w:rPr>
                <w:sz w:val="20"/>
                <w:szCs w:val="20"/>
              </w:rPr>
            </w:pPr>
            <w:r>
              <w:rPr>
                <w:b/>
                <w:bCs/>
                <w:sz w:val="20"/>
                <w:szCs w:val="20"/>
              </w:rPr>
              <w:t>SHAP</w:t>
            </w:r>
          </w:p>
        </w:tc>
        <w:tc>
          <w:tcPr>
            <w:tcW w:w="6912" w:type="dxa"/>
            <w:vAlign w:val="center"/>
          </w:tcPr>
          <w:p w14:paraId="567872C3"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i/>
                <w:iCs/>
                <w:sz w:val="20"/>
                <w:szCs w:val="20"/>
              </w:rPr>
              <w:t>SHapley Additive exPlanations</w:t>
            </w:r>
            <w:r>
              <w:rPr>
                <w:sz w:val="20"/>
                <w:szCs w:val="20"/>
              </w:rPr>
              <w:t>.</w:t>
            </w:r>
          </w:p>
        </w:tc>
      </w:tr>
      <w:tr w:rsidR="00EA6A46" w14:paraId="27BB82C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1AD0831B" w14:textId="77777777" w:rsidR="00EA6A46" w:rsidRDefault="00000000">
            <w:pPr>
              <w:spacing w:line="240" w:lineRule="auto"/>
              <w:ind w:firstLine="0"/>
              <w:jc w:val="right"/>
              <w:rPr>
                <w:sz w:val="20"/>
                <w:szCs w:val="20"/>
              </w:rPr>
            </w:pPr>
            <w:r>
              <w:rPr>
                <w:b/>
                <w:bCs/>
                <w:sz w:val="20"/>
                <w:szCs w:val="20"/>
              </w:rPr>
              <w:t>SIH/SUS</w:t>
            </w:r>
          </w:p>
        </w:tc>
        <w:tc>
          <w:tcPr>
            <w:tcW w:w="6912" w:type="dxa"/>
            <w:vAlign w:val="center"/>
          </w:tcPr>
          <w:p w14:paraId="4C4254C9"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Sistema de Informações Hospitalares do Sistema Único de Saúde.</w:t>
            </w:r>
          </w:p>
        </w:tc>
      </w:tr>
      <w:tr w:rsidR="00EA6A46" w14:paraId="54434BEA"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5F94EB60" w14:textId="77777777" w:rsidR="00EA6A46" w:rsidRDefault="00000000">
            <w:pPr>
              <w:spacing w:line="240" w:lineRule="auto"/>
              <w:ind w:firstLine="0"/>
              <w:jc w:val="right"/>
              <w:rPr>
                <w:sz w:val="20"/>
                <w:szCs w:val="20"/>
              </w:rPr>
            </w:pPr>
            <w:r>
              <w:rPr>
                <w:b/>
                <w:bCs/>
                <w:sz w:val="20"/>
                <w:szCs w:val="20"/>
              </w:rPr>
              <w:t>SINASC</w:t>
            </w:r>
          </w:p>
        </w:tc>
        <w:tc>
          <w:tcPr>
            <w:tcW w:w="6912" w:type="dxa"/>
            <w:vAlign w:val="center"/>
          </w:tcPr>
          <w:p w14:paraId="6F16AEF8"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Sistema de Informações sobre Nascidos Vivos.</w:t>
            </w:r>
          </w:p>
        </w:tc>
      </w:tr>
      <w:tr w:rsidR="00EA6A46" w:rsidRPr="00EF6B63" w14:paraId="7A8EAFD2"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34C43889" w14:textId="77777777" w:rsidR="00EA6A46" w:rsidRDefault="00000000">
            <w:pPr>
              <w:spacing w:line="240" w:lineRule="auto"/>
              <w:ind w:firstLine="0"/>
              <w:jc w:val="right"/>
              <w:rPr>
                <w:sz w:val="20"/>
                <w:szCs w:val="20"/>
              </w:rPr>
            </w:pPr>
            <w:r>
              <w:rPr>
                <w:b/>
                <w:bCs/>
                <w:sz w:val="20"/>
                <w:szCs w:val="20"/>
              </w:rPr>
              <w:t>STROBE</w:t>
            </w:r>
          </w:p>
        </w:tc>
        <w:tc>
          <w:tcPr>
            <w:tcW w:w="6912" w:type="dxa"/>
            <w:vAlign w:val="center"/>
          </w:tcPr>
          <w:p w14:paraId="66B9A22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lang w:val="en-US"/>
              </w:rPr>
            </w:pPr>
            <w:r>
              <w:rPr>
                <w:i/>
                <w:iCs/>
                <w:sz w:val="20"/>
                <w:szCs w:val="20"/>
                <w:lang w:val="en-US"/>
              </w:rPr>
              <w:t>Strengthening the Reporting of Observational Studies in Epidemiology</w:t>
            </w:r>
            <w:r>
              <w:rPr>
                <w:sz w:val="20"/>
                <w:szCs w:val="20"/>
                <w:lang w:val="en-US"/>
              </w:rPr>
              <w:t>.</w:t>
            </w:r>
          </w:p>
        </w:tc>
      </w:tr>
      <w:tr w:rsidR="00EA6A46" w14:paraId="3E7B4890"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4EFBFC94" w14:textId="77777777" w:rsidR="00EA6A46" w:rsidRDefault="00000000">
            <w:pPr>
              <w:spacing w:line="240" w:lineRule="auto"/>
              <w:ind w:firstLine="0"/>
              <w:jc w:val="right"/>
              <w:rPr>
                <w:sz w:val="20"/>
                <w:szCs w:val="20"/>
              </w:rPr>
            </w:pPr>
            <w:r>
              <w:rPr>
                <w:b/>
                <w:bCs/>
                <w:sz w:val="20"/>
                <w:szCs w:val="20"/>
              </w:rPr>
              <w:t>SUS</w:t>
            </w:r>
          </w:p>
        </w:tc>
        <w:tc>
          <w:tcPr>
            <w:tcW w:w="6912" w:type="dxa"/>
            <w:vAlign w:val="center"/>
          </w:tcPr>
          <w:p w14:paraId="3415AC2F"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Sistema Único de Saúde.</w:t>
            </w:r>
          </w:p>
        </w:tc>
      </w:tr>
      <w:tr w:rsidR="00EA6A46" w:rsidRPr="00145935" w14:paraId="1B491E4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1A9B8CB7" w14:textId="77777777" w:rsidR="00EA6A46" w:rsidRDefault="00000000">
            <w:pPr>
              <w:spacing w:line="240" w:lineRule="auto"/>
              <w:ind w:firstLine="0"/>
              <w:jc w:val="right"/>
              <w:rPr>
                <w:sz w:val="20"/>
                <w:szCs w:val="20"/>
              </w:rPr>
            </w:pPr>
            <w:r>
              <w:rPr>
                <w:b/>
                <w:bCs/>
                <w:sz w:val="20"/>
                <w:szCs w:val="20"/>
              </w:rPr>
              <w:t>TRIPOD</w:t>
            </w:r>
          </w:p>
        </w:tc>
        <w:tc>
          <w:tcPr>
            <w:tcW w:w="6912" w:type="dxa"/>
            <w:vAlign w:val="center"/>
          </w:tcPr>
          <w:p w14:paraId="5C71F822"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lang w:val="en-US"/>
              </w:rPr>
            </w:pPr>
            <w:r>
              <w:rPr>
                <w:i/>
                <w:iCs/>
                <w:sz w:val="20"/>
                <w:szCs w:val="20"/>
                <w:lang w:val="en-US"/>
              </w:rPr>
              <w:t xml:space="preserve">Transparent Reporting of a multivariable prediction model for Individual Prognosis </w:t>
            </w:r>
            <w:proofErr w:type="gramStart"/>
            <w:r>
              <w:rPr>
                <w:i/>
                <w:iCs/>
                <w:sz w:val="20"/>
                <w:szCs w:val="20"/>
                <w:lang w:val="en-US"/>
              </w:rPr>
              <w:t>Or</w:t>
            </w:r>
            <w:proofErr w:type="gramEnd"/>
            <w:r>
              <w:rPr>
                <w:i/>
                <w:iCs/>
                <w:sz w:val="20"/>
                <w:szCs w:val="20"/>
                <w:lang w:val="en-US"/>
              </w:rPr>
              <w:t xml:space="preserve"> Diagnosis</w:t>
            </w:r>
            <w:r>
              <w:rPr>
                <w:sz w:val="20"/>
                <w:szCs w:val="20"/>
                <w:lang w:val="en-US"/>
              </w:rPr>
              <w:t>.</w:t>
            </w:r>
          </w:p>
        </w:tc>
      </w:tr>
      <w:tr w:rsidR="00EA6A46" w14:paraId="14D7ACE7"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5F1B28D0" w14:textId="77777777" w:rsidR="00EA6A46" w:rsidRDefault="00000000">
            <w:pPr>
              <w:spacing w:line="240" w:lineRule="auto"/>
              <w:ind w:firstLine="0"/>
              <w:jc w:val="right"/>
              <w:rPr>
                <w:sz w:val="20"/>
                <w:szCs w:val="20"/>
              </w:rPr>
            </w:pPr>
            <w:r>
              <w:rPr>
                <w:b/>
                <w:bCs/>
                <w:sz w:val="20"/>
                <w:szCs w:val="20"/>
              </w:rPr>
              <w:t>UTIN</w:t>
            </w:r>
          </w:p>
        </w:tc>
        <w:tc>
          <w:tcPr>
            <w:tcW w:w="6912" w:type="dxa"/>
            <w:vAlign w:val="center"/>
          </w:tcPr>
          <w:p w14:paraId="2FF9950C"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Unidade de Terapia Intensiva Neonatal.</w:t>
            </w:r>
          </w:p>
        </w:tc>
      </w:tr>
      <w:tr w:rsidR="00EA6A46" w14:paraId="5F6B006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Align w:val="center"/>
          </w:tcPr>
          <w:p w14:paraId="3110CE98" w14:textId="77777777" w:rsidR="00EA6A46" w:rsidRDefault="00000000">
            <w:pPr>
              <w:spacing w:line="240" w:lineRule="auto"/>
              <w:ind w:firstLine="0"/>
              <w:jc w:val="right"/>
              <w:rPr>
                <w:sz w:val="20"/>
                <w:szCs w:val="20"/>
              </w:rPr>
            </w:pPr>
            <w:r>
              <w:rPr>
                <w:b/>
                <w:bCs/>
                <w:sz w:val="20"/>
                <w:szCs w:val="20"/>
              </w:rPr>
              <w:t>VIF</w:t>
            </w:r>
          </w:p>
        </w:tc>
        <w:tc>
          <w:tcPr>
            <w:tcW w:w="6912" w:type="dxa"/>
            <w:vAlign w:val="center"/>
          </w:tcPr>
          <w:p w14:paraId="6CD26B4B"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i/>
                <w:iCs/>
                <w:sz w:val="20"/>
                <w:szCs w:val="20"/>
              </w:rPr>
              <w:t>Variance Inflation Factor</w:t>
            </w:r>
            <w:r>
              <w:rPr>
                <w:sz w:val="20"/>
                <w:szCs w:val="20"/>
              </w:rPr>
              <w:t>; fator de inflação da variância.</w:t>
            </w:r>
          </w:p>
        </w:tc>
      </w:tr>
      <w:tr w:rsidR="00EA6A46" w14:paraId="5510DFE7" w14:textId="77777777" w:rsidTr="00EA6A46">
        <w:tc>
          <w:tcPr>
            <w:cnfStyle w:val="001000000000" w:firstRow="0" w:lastRow="0" w:firstColumn="1" w:lastColumn="0" w:oddVBand="0" w:evenVBand="0" w:oddHBand="0" w:evenHBand="0" w:firstRowFirstColumn="0" w:firstRowLastColumn="0" w:lastRowFirstColumn="0" w:lastRowLastColumn="0"/>
            <w:tcW w:w="2374" w:type="dxa"/>
            <w:vAlign w:val="center"/>
          </w:tcPr>
          <w:p w14:paraId="26FC29E5" w14:textId="77777777" w:rsidR="00EA6A46" w:rsidRDefault="00000000">
            <w:pPr>
              <w:spacing w:line="240" w:lineRule="auto"/>
              <w:ind w:firstLine="0"/>
              <w:jc w:val="right"/>
              <w:rPr>
                <w:sz w:val="20"/>
                <w:szCs w:val="20"/>
              </w:rPr>
            </w:pPr>
            <w:r>
              <w:rPr>
                <w:b/>
                <w:bCs/>
                <w:sz w:val="20"/>
                <w:szCs w:val="20"/>
              </w:rPr>
              <w:t>XGBoost</w:t>
            </w:r>
          </w:p>
        </w:tc>
        <w:tc>
          <w:tcPr>
            <w:tcW w:w="6912" w:type="dxa"/>
            <w:vAlign w:val="center"/>
          </w:tcPr>
          <w:p w14:paraId="32DFF6EE"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i/>
                <w:iCs/>
                <w:sz w:val="20"/>
                <w:szCs w:val="20"/>
              </w:rPr>
              <w:t>Extreme Gradient Boosting</w:t>
            </w:r>
            <w:r>
              <w:rPr>
                <w:sz w:val="20"/>
                <w:szCs w:val="20"/>
              </w:rPr>
              <w:t>.</w:t>
            </w:r>
          </w:p>
        </w:tc>
      </w:tr>
    </w:tbl>
    <w:p w14:paraId="036A79C9" w14:textId="77777777" w:rsidR="00EA6A46" w:rsidRDefault="00EA6A46">
      <w:pPr>
        <w:ind w:firstLine="0"/>
      </w:pPr>
    </w:p>
    <w:p w14:paraId="26CED7D5" w14:textId="77777777" w:rsidR="00EA6A46" w:rsidRDefault="00EA6A46">
      <w:pPr>
        <w:spacing w:line="240" w:lineRule="auto"/>
        <w:ind w:firstLine="0"/>
        <w:jc w:val="left"/>
        <w:rPr>
          <w:rFonts w:eastAsia="Times New Roman"/>
          <w:caps/>
          <w:color w:val="auto"/>
          <w:sz w:val="20"/>
          <w:szCs w:val="24"/>
          <w:lang w:eastAsia="ja-JP"/>
        </w:rPr>
      </w:pPr>
    </w:p>
    <w:p w14:paraId="683AC89D" w14:textId="77777777" w:rsidR="00EA6A46" w:rsidRDefault="00000000">
      <w:pPr>
        <w:spacing w:after="120" w:line="240" w:lineRule="auto"/>
        <w:jc w:val="center"/>
        <w:rPr>
          <w:b/>
          <w:szCs w:val="24"/>
        </w:rPr>
      </w:pPr>
      <w:r>
        <w:rPr>
          <w:b/>
          <w:szCs w:val="24"/>
        </w:rPr>
        <w:lastRenderedPageBreak/>
        <w:t>LISTA DE ILUSTRAÇÕES</w:t>
      </w:r>
    </w:p>
    <w:p w14:paraId="322F1EC1" w14:textId="77777777" w:rsidR="00EA6A46" w:rsidRDefault="00EA6A46">
      <w:pPr>
        <w:spacing w:after="120" w:line="240" w:lineRule="auto"/>
        <w:jc w:val="center"/>
      </w:pPr>
    </w:p>
    <w:p w14:paraId="54BBA548" w14:textId="77777777" w:rsidR="00EA6A46" w:rsidRDefault="00000000">
      <w:pPr>
        <w:spacing w:after="120"/>
        <w:ind w:firstLine="0"/>
        <w:rPr>
          <w:bCs/>
          <w:szCs w:val="24"/>
        </w:rPr>
      </w:pPr>
      <w:r>
        <w:rPr>
          <w:bCs/>
          <w:szCs w:val="24"/>
        </w:rPr>
        <w:t>QUADROS</w:t>
      </w:r>
    </w:p>
    <w:p w14:paraId="3DC0ACD3"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1 – Síntese dos eixos da literatura recente utilizados na justificativa</w:t>
      </w:r>
      <w:r>
        <w:tab/>
        <w:t>21</w:t>
      </w:r>
    </w:p>
    <w:p w14:paraId="23B2E32F"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2 – Aderência da pesquisa às boas práticas contemporâneas de modelagem supervisionada de estratificação de risco em saúde</w:t>
      </w:r>
      <w:r>
        <w:tab/>
        <w:t>35</w:t>
      </w:r>
    </w:p>
    <w:p w14:paraId="20C25552"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3 – Síntese crítica da lacuna científica</w:t>
      </w:r>
      <w:r>
        <w:tab/>
        <w:t>36</w:t>
      </w:r>
    </w:p>
    <w:p w14:paraId="5A4FFD0F"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Quadro 4 – Síntese metodológica da </w:t>
      </w:r>
      <w:r>
        <w:rPr>
          <w:i/>
          <w:iCs/>
        </w:rPr>
        <w:t>proxy</w:t>
      </w:r>
      <w:r>
        <w:t xml:space="preserve"> operacional compatível com contexto de RPM/PPROM</w:t>
      </w:r>
      <w:r>
        <w:tab/>
        <w:t>52</w:t>
      </w:r>
    </w:p>
    <w:p w14:paraId="49AC1339"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Quadro 5 – Consistência epidemiológica e limites da </w:t>
      </w:r>
      <w:r>
        <w:rPr>
          <w:i/>
          <w:iCs/>
        </w:rPr>
        <w:t>proxy</w:t>
      </w:r>
      <w:r>
        <w:t xml:space="preserve"> operacional</w:t>
      </w:r>
      <w:r>
        <w:tab/>
        <w:t>53</w:t>
      </w:r>
    </w:p>
    <w:p w14:paraId="696A4553"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6 – Definição operacional das proxies compatíveis com contexto de RPM/PPROM</w:t>
      </w:r>
      <w:r>
        <w:tab/>
        <w:t>53</w:t>
      </w:r>
    </w:p>
    <w:p w14:paraId="2CF27644"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7 – Comparação interpretativa entre os cenários de modelagem</w:t>
      </w:r>
      <w:r>
        <w:tab/>
        <w:t>58</w:t>
      </w:r>
    </w:p>
    <w:p w14:paraId="6CAFE4DE"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8 – Perguntas analíticas por cenário de modelagem</w:t>
      </w:r>
      <w:r>
        <w:tab/>
        <w:t>59</w:t>
      </w:r>
    </w:p>
    <w:p w14:paraId="32EC1482"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9 – Rastreabilidade da amostra analítica</w:t>
      </w:r>
      <w:r>
        <w:tab/>
        <w:t>62</w:t>
      </w:r>
    </w:p>
    <w:p w14:paraId="25DB7C72"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10 – Matriz temporal e metodológica das variáveis por cenário de modelagem</w:t>
      </w:r>
      <w:r>
        <w:tab/>
        <w:t>63</w:t>
      </w:r>
    </w:p>
    <w:p w14:paraId="7041E43F"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11 – Critérios recomendados para validação e ajuste dos modelos</w:t>
      </w:r>
      <w:r>
        <w:tab/>
        <w:t>69</w:t>
      </w:r>
    </w:p>
    <w:p w14:paraId="2ADE45FD"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12 – Cenários de modelagem supervisionada adotados na pesquisa</w:t>
      </w:r>
      <w:r>
        <w:tab/>
        <w:t>71</w:t>
      </w:r>
    </w:p>
    <w:p w14:paraId="2C2FD38D"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13 – Síntese de reprodutibilidade e controle de modelagem</w:t>
      </w:r>
      <w:r>
        <w:tab/>
        <w:t>73</w:t>
      </w:r>
    </w:p>
    <w:p w14:paraId="41D39D7E"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14 – Interpretação integrada das métricas de avaliação</w:t>
      </w:r>
      <w:r>
        <w:tab/>
        <w:t>74</w:t>
      </w:r>
    </w:p>
    <w:p w14:paraId="6E4DB95F"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15 – Métricas utilizadas na avaliação dos modelos de estratificação</w:t>
      </w:r>
      <w:r>
        <w:tab/>
        <w:t>75</w:t>
      </w:r>
    </w:p>
    <w:p w14:paraId="36CD601B"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16 – Riscos metodológicos e estratégias de mitigação</w:t>
      </w:r>
      <w:r>
        <w:tab/>
        <w:t>76</w:t>
      </w:r>
    </w:p>
    <w:p w14:paraId="7FECC98A"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17 – Função da Explicabilidade dos modelos nos cenários de modelagem</w:t>
      </w:r>
      <w:r>
        <w:tab/>
        <w:t>79</w:t>
      </w:r>
    </w:p>
    <w:p w14:paraId="39FCBC41"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18 – Matriz de competências de Ciência de Dados evidenciadas na pesquisa</w:t>
      </w:r>
      <w:r>
        <w:tab/>
        <w:t>81</w:t>
      </w:r>
    </w:p>
    <w:p w14:paraId="2FCECCAD"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19 – Síntese de aderência aos critérios avaliativos da UNIVESP</w:t>
      </w:r>
      <w:r>
        <w:tab/>
        <w:t>83</w:t>
      </w:r>
    </w:p>
    <w:p w14:paraId="2B8ED221"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20 – Avaliação crítica da pesquisa segundo domínios inspirados no PROBAST</w:t>
      </w:r>
      <w:r>
        <w:tab/>
        <w:t>84</w:t>
      </w:r>
    </w:p>
    <w:p w14:paraId="21200831"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21 – Lista de checagem de aderência metodológica da pesquisa</w:t>
      </w:r>
      <w:r>
        <w:tab/>
        <w:t>85</w:t>
      </w:r>
    </w:p>
    <w:p w14:paraId="64E70F39"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22 – Perguntas analíticas e evidências</w:t>
      </w:r>
      <w:r>
        <w:tab/>
        <w:t>95</w:t>
      </w:r>
    </w:p>
    <w:p w14:paraId="0F3FEC3B"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23 – Principais variáveis utilizadas na análise</w:t>
      </w:r>
      <w:r>
        <w:tab/>
        <w:t>97</w:t>
      </w:r>
    </w:p>
    <w:p w14:paraId="225643D7"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24 – Variáveis derivadas criadas no processamento</w:t>
      </w:r>
      <w:r>
        <w:tab/>
        <w:t>98</w:t>
      </w:r>
    </w:p>
    <w:p w14:paraId="62754F9E"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25 – Classificação analítica das variáveis utilizadas na pesquisa</w:t>
      </w:r>
      <w:r>
        <w:tab/>
        <w:t>99</w:t>
      </w:r>
    </w:p>
    <w:p w14:paraId="497C494C"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26 – Decisões metodológicas adotadas na análise</w:t>
      </w:r>
      <w:r>
        <w:tab/>
        <w:t>100</w:t>
      </w:r>
    </w:p>
    <w:p w14:paraId="4014CDD6"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27 – Decisão metodológica sobre completude e valores ausentes</w:t>
      </w:r>
      <w:r>
        <w:tab/>
        <w:t>103</w:t>
      </w:r>
    </w:p>
    <w:p w14:paraId="792973CA"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28 – Pontos fortes e limitações dos modelos avaliados</w:t>
      </w:r>
      <w:r>
        <w:tab/>
        <w:t>149</w:t>
      </w:r>
    </w:p>
    <w:p w14:paraId="464BFF8C"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lastRenderedPageBreak/>
        <w:t>Quadro 29 – Diálogo entre os achados complementares e a literatura médica</w:t>
      </w:r>
      <w:r>
        <w:tab/>
        <w:t>163</w:t>
      </w:r>
    </w:p>
    <w:p w14:paraId="6C977EBD"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30 – Variáveis removidas por possível vazamento de informação</w:t>
      </w:r>
      <w:r>
        <w:tab/>
        <w:t>167</w:t>
      </w:r>
    </w:p>
    <w:p w14:paraId="0AE6138C"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31 – Interpretação comparativa dos cenários de modelagem</w:t>
      </w:r>
      <w:r>
        <w:tab/>
        <w:t>191</w:t>
      </w:r>
    </w:p>
    <w:p w14:paraId="37889124"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32 – Matriz de aderência entre objetivos, métodos e resultados</w:t>
      </w:r>
      <w:r>
        <w:tab/>
        <w:t>194</w:t>
      </w:r>
    </w:p>
    <w:p w14:paraId="0D34DD29"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33 – Síntese interpretativa dos principais achados</w:t>
      </w:r>
      <w:r>
        <w:tab/>
        <w:t>195</w:t>
      </w:r>
    </w:p>
    <w:p w14:paraId="40152185"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34 – Delimitação interpretativa da pesquisa</w:t>
      </w:r>
      <w:r>
        <w:tab/>
        <w:t>198</w:t>
      </w:r>
    </w:p>
    <w:p w14:paraId="05B3CAEE"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Quadro 35 – Níveis de conclusão permitidos pela </w:t>
      </w:r>
      <w:r>
        <w:rPr>
          <w:i/>
          <w:iCs/>
        </w:rPr>
        <w:t>proxy</w:t>
      </w:r>
      <w:r>
        <w:t xml:space="preserve"> operacional</w:t>
      </w:r>
      <w:r>
        <w:tab/>
        <w:t>199</w:t>
      </w:r>
    </w:p>
    <w:p w14:paraId="5D7CB73E" w14:textId="77777777" w:rsidR="00EA6A46" w:rsidRDefault="00000000">
      <w:pPr>
        <w:pStyle w:val="TableofFigures"/>
        <w:tabs>
          <w:tab w:val="right" w:leader="dot" w:pos="9061"/>
        </w:tabs>
        <w:ind w:firstLine="0"/>
        <w:jc w:val="left"/>
      </w:pPr>
      <w:r>
        <w:t>Quadro 36 – Síntese da aderência dos resultados às hipóteses investigativas</w:t>
      </w:r>
      <w:r>
        <w:tab/>
        <w:t>201</w:t>
      </w:r>
    </w:p>
    <w:p w14:paraId="148EBADD" w14:textId="77777777" w:rsidR="00EA6A46" w:rsidRDefault="00000000">
      <w:pPr>
        <w:pStyle w:val="TableofFigures"/>
        <w:tabs>
          <w:tab w:val="right" w:leader="dot" w:pos="9061"/>
        </w:tabs>
        <w:ind w:firstLine="0"/>
        <w:jc w:val="left"/>
      </w:pPr>
      <w:r>
        <w:t>Quadro 37 – Relação entre achados do TCC e literatura de referência</w:t>
      </w:r>
      <w:r>
        <w:tab/>
        <w:t>204</w:t>
      </w:r>
    </w:p>
    <w:p w14:paraId="42A374FF" w14:textId="77777777" w:rsidR="00EA6A46" w:rsidRDefault="00000000">
      <w:pPr>
        <w:pStyle w:val="TableofFigures"/>
        <w:tabs>
          <w:tab w:val="right" w:leader="dot" w:pos="9061"/>
        </w:tabs>
        <w:ind w:firstLine="0"/>
        <w:jc w:val="left"/>
      </w:pPr>
      <w:r>
        <w:t>Quadro 38 – Subgrupos prioritários para auditoria de equidade em estudos futuros</w:t>
      </w:r>
      <w:r>
        <w:tab/>
        <w:t>205</w:t>
      </w:r>
    </w:p>
    <w:p w14:paraId="13CC23C5" w14:textId="77777777" w:rsidR="00EA6A46" w:rsidRDefault="00000000">
      <w:pPr>
        <w:pStyle w:val="TableofFigures"/>
        <w:tabs>
          <w:tab w:val="right" w:leader="dot" w:pos="9061"/>
        </w:tabs>
        <w:ind w:firstLine="0"/>
        <w:jc w:val="left"/>
      </w:pPr>
      <w:r>
        <w:t>Quadro 39 – Avaliação futura de equidade algorítmica por subgrupos</w:t>
      </w:r>
      <w:r>
        <w:tab/>
        <w:t>206</w:t>
      </w:r>
    </w:p>
    <w:p w14:paraId="1984FAD6" w14:textId="77777777" w:rsidR="00EA6A46" w:rsidRDefault="00000000">
      <w:pPr>
        <w:pStyle w:val="TableofFigures"/>
        <w:tabs>
          <w:tab w:val="right" w:leader="dot" w:pos="9061"/>
        </w:tabs>
        <w:ind w:firstLine="0"/>
        <w:jc w:val="left"/>
      </w:pPr>
      <w:r>
        <w:t>Quadro 40 – Síntese da força da evidência dos principais achados</w:t>
      </w:r>
      <w:r>
        <w:tab/>
        <w:t>207</w:t>
      </w:r>
    </w:p>
    <w:p w14:paraId="1D97950C"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41 – Síntese das limitações metodológicas e estratégias de mitigação</w:t>
      </w:r>
      <w:r>
        <w:tab/>
        <w:t>208</w:t>
      </w:r>
    </w:p>
    <w:p w14:paraId="5B3DB4C4"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42 – Módulos do pipeline tecnológico proposto</w:t>
      </w:r>
      <w:r>
        <w:tab/>
        <w:t>211</w:t>
      </w:r>
    </w:p>
    <w:p w14:paraId="694CA103"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43 – Dimensões da contribuição tecnológica da pesquisa</w:t>
      </w:r>
      <w:r>
        <w:tab/>
        <w:t>212</w:t>
      </w:r>
    </w:p>
    <w:p w14:paraId="3BC9D9D0"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Quadro 44 – Contribuição tecnológica do pipeline de </w:t>
      </w:r>
      <w:r>
        <w:rPr>
          <w:i/>
          <w:iCs/>
        </w:rPr>
        <w:t>Health Analytics</w:t>
      </w:r>
      <w:r>
        <w:tab/>
        <w:t>212</w:t>
      </w:r>
    </w:p>
    <w:p w14:paraId="49B5E5B7"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Quadro 45 – Alinhamento final entre objetivos específicos e evidências de atendimento</w:t>
      </w:r>
      <w:r>
        <w:tab/>
        <w:t>216</w:t>
      </w:r>
    </w:p>
    <w:p w14:paraId="623A7F8F" w14:textId="77777777" w:rsidR="00EA6A46" w:rsidRDefault="00000000">
      <w:pPr>
        <w:pStyle w:val="TableofFigures"/>
        <w:tabs>
          <w:tab w:val="right" w:leader="dot" w:pos="9061"/>
        </w:tabs>
        <w:ind w:firstLine="0"/>
        <w:jc w:val="left"/>
      </w:pPr>
      <w:r>
        <w:t>Quadro A1 – Elementos matemáticos, estatísticos e computacionais utilizados na pesquisa</w:t>
      </w:r>
      <w:r>
        <w:tab/>
        <w:t>225</w:t>
      </w:r>
    </w:p>
    <w:p w14:paraId="793C883B" w14:textId="77777777" w:rsidR="00EA6A46" w:rsidRDefault="00000000">
      <w:pPr>
        <w:pStyle w:val="TableofFigures"/>
        <w:tabs>
          <w:tab w:val="right" w:leader="dot" w:pos="9061"/>
        </w:tabs>
        <w:ind w:firstLine="0"/>
        <w:jc w:val="left"/>
      </w:pPr>
      <w:r>
        <w:t>Quadro A2 – Agrupamento sintético dos elementos analíticos por função metodológica</w:t>
      </w:r>
      <w:r>
        <w:tab/>
        <w:t>230</w:t>
      </w:r>
    </w:p>
    <w:p w14:paraId="2243463B" w14:textId="77777777" w:rsidR="00EA6A46" w:rsidRDefault="00EA6A46">
      <w:pPr>
        <w:pStyle w:val="TableofFigures"/>
        <w:tabs>
          <w:tab w:val="right" w:leader="dot" w:pos="9061"/>
        </w:tabs>
        <w:spacing w:before="60" w:after="60" w:line="240" w:lineRule="auto"/>
        <w:ind w:firstLine="0"/>
        <w:jc w:val="left"/>
        <w:rPr>
          <w:szCs w:val="24"/>
        </w:rPr>
      </w:pPr>
    </w:p>
    <w:p w14:paraId="09EA1696" w14:textId="77777777" w:rsidR="00EA6A46" w:rsidRDefault="00000000">
      <w:pPr>
        <w:ind w:firstLine="0"/>
        <w:jc w:val="left"/>
        <w:rPr>
          <w:szCs w:val="24"/>
        </w:rPr>
      </w:pPr>
      <w:r>
        <w:rPr>
          <w:szCs w:val="24"/>
        </w:rPr>
        <w:t>FIGURAS</w:t>
      </w:r>
    </w:p>
    <w:p w14:paraId="7471211A"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Figura 1 – Síntese visual do pipeline analítico adotado na pesquisa</w:t>
      </w:r>
      <w:r>
        <w:tab/>
        <w:t>66</w:t>
      </w:r>
    </w:p>
    <w:p w14:paraId="330FCD85"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Figura 2 – Diagrama metodológico da pesquisa</w:t>
      </w:r>
      <w:r>
        <w:tab/>
        <w:t>87</w:t>
      </w:r>
    </w:p>
    <w:p w14:paraId="004C3087" w14:textId="77777777" w:rsidR="00EA6A46" w:rsidRDefault="00EA6A46">
      <w:pPr>
        <w:pStyle w:val="TableofFigures"/>
        <w:tabs>
          <w:tab w:val="right" w:leader="dot" w:pos="9061"/>
        </w:tabs>
        <w:spacing w:before="60" w:after="60" w:line="240" w:lineRule="auto"/>
        <w:ind w:firstLine="0"/>
        <w:jc w:val="left"/>
        <w:rPr>
          <w:rFonts w:eastAsiaTheme="minorEastAsia"/>
          <w:color w:val="auto"/>
          <w:kern w:val="2"/>
          <w:szCs w:val="24"/>
          <w14:ligatures w14:val="standardContextual"/>
        </w:rPr>
      </w:pPr>
    </w:p>
    <w:p w14:paraId="05EE49EB" w14:textId="77777777" w:rsidR="00EA6A46" w:rsidRDefault="00EA6A46">
      <w:pPr>
        <w:ind w:firstLine="0"/>
        <w:jc w:val="left"/>
        <w:rPr>
          <w:szCs w:val="24"/>
        </w:rPr>
      </w:pPr>
    </w:p>
    <w:p w14:paraId="2196698E" w14:textId="77777777" w:rsidR="00EA6A46" w:rsidRDefault="00000000">
      <w:pPr>
        <w:ind w:firstLine="0"/>
        <w:jc w:val="left"/>
        <w:rPr>
          <w:szCs w:val="24"/>
        </w:rPr>
      </w:pPr>
      <w:r>
        <w:rPr>
          <w:szCs w:val="24"/>
        </w:rPr>
        <w:t>GRÁFICOS</w:t>
      </w:r>
    </w:p>
    <w:p w14:paraId="225C42BE"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1 – Distribuição da variável de desfecho: internação em UTIN na amostra analisada</w:t>
      </w:r>
      <w:r>
        <w:tab/>
        <w:t>104</w:t>
      </w:r>
    </w:p>
    <w:p w14:paraId="487931A0"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2 – Taxa de internação em UTIN segundo gemelaridade</w:t>
      </w:r>
      <w:r>
        <w:tab/>
        <w:t>106</w:t>
      </w:r>
    </w:p>
    <w:p w14:paraId="6C71AAF7"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3 – Taxa de internação em UTIN segundo pluralidade gestacional</w:t>
      </w:r>
      <w:r>
        <w:tab/>
        <w:t>108</w:t>
      </w:r>
    </w:p>
    <w:p w14:paraId="5FB8B42C"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4 – Taxa de internação em UTIN segundo prematuridade</w:t>
      </w:r>
      <w:r>
        <w:tab/>
        <w:t>111</w:t>
      </w:r>
    </w:p>
    <w:p w14:paraId="4BE4F24C"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Gráfico 5 – Taxa de internação em UTIN segundo a </w:t>
      </w:r>
      <w:r>
        <w:rPr>
          <w:i/>
          <w:iCs/>
        </w:rPr>
        <w:t>proxy</w:t>
      </w:r>
      <w:r>
        <w:t xml:space="preserve"> operacional</w:t>
      </w:r>
      <w:r>
        <w:tab/>
        <w:t>113</w:t>
      </w:r>
    </w:p>
    <w:p w14:paraId="2930202F"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Gráfico 6 – Proporção de prematuridade segundo a </w:t>
      </w:r>
      <w:r>
        <w:rPr>
          <w:i/>
          <w:iCs/>
        </w:rPr>
        <w:t>proxy</w:t>
      </w:r>
      <w:r>
        <w:t xml:space="preserve"> operacional</w:t>
      </w:r>
      <w:r>
        <w:tab/>
        <w:t>114</w:t>
      </w:r>
    </w:p>
    <w:p w14:paraId="364F64FF"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Gráfico 7 – Proporção de baixo peso ao nascer segundo a </w:t>
      </w:r>
      <w:r>
        <w:rPr>
          <w:i/>
          <w:iCs/>
        </w:rPr>
        <w:t>proxy</w:t>
      </w:r>
      <w:r>
        <w:t xml:space="preserve"> operacional</w:t>
      </w:r>
      <w:r>
        <w:tab/>
        <w:t>115</w:t>
      </w:r>
    </w:p>
    <w:p w14:paraId="1EE24DC6"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lastRenderedPageBreak/>
        <w:t xml:space="preserve">Gráfico 8 – Prematuridade e baixo peso segundo grupo de risco e </w:t>
      </w:r>
      <w:r>
        <w:rPr>
          <w:i/>
          <w:iCs/>
        </w:rPr>
        <w:t>proxy</w:t>
      </w:r>
      <w:r>
        <w:t xml:space="preserve"> operacional</w:t>
      </w:r>
      <w:r>
        <w:tab/>
        <w:t>117</w:t>
      </w:r>
    </w:p>
    <w:p w14:paraId="6ACE752D"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9 – Taxa de internação em UTIN por grupo gestacional e tipo de gestação</w:t>
      </w:r>
      <w:r>
        <w:tab/>
        <w:t>118</w:t>
      </w:r>
    </w:p>
    <w:p w14:paraId="0D722DCC"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10 – Taxa de internação em UTIN segundo grupo gestacional</w:t>
      </w:r>
      <w:r>
        <w:tab/>
        <w:t>120</w:t>
      </w:r>
    </w:p>
    <w:p w14:paraId="705394B1"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11 – Probabilidade de internação em UTIN por idade gestacional e pluralidade</w:t>
      </w:r>
      <w:r>
        <w:tab/>
        <w:t>121</w:t>
      </w:r>
    </w:p>
    <w:p w14:paraId="517C433C"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12 – Distribuição do peso ao nascer segundo internação em UTIN</w:t>
      </w:r>
      <w:r>
        <w:tab/>
        <w:t>122</w:t>
      </w:r>
    </w:p>
    <w:p w14:paraId="272C353B"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Gráfico 13 – Taxa de internação em UTIN segundo definição da </w:t>
      </w:r>
      <w:r>
        <w:rPr>
          <w:i/>
          <w:iCs/>
        </w:rPr>
        <w:t>proxy</w:t>
      </w:r>
      <w:r>
        <w:t xml:space="preserve"> operacional</w:t>
      </w:r>
      <w:r>
        <w:tab/>
        <w:t>124</w:t>
      </w:r>
    </w:p>
    <w:p w14:paraId="6602E981"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14 – Curva ROC do modelo completo/perinatal XGBoost GPU calibrado</w:t>
      </w:r>
      <w:r>
        <w:tab/>
        <w:t>178</w:t>
      </w:r>
    </w:p>
    <w:p w14:paraId="18C4E83C"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15 – Curva precisão-sensibilidade do modelo completo/perinatal XGBoost GPU calibrado</w:t>
      </w:r>
      <w:r>
        <w:tab/>
        <w:t>179</w:t>
      </w:r>
    </w:p>
    <w:p w14:paraId="550E0EA0"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16 – Curva ROC do modelo restritivo final XGBoost GPU calibrado</w:t>
      </w:r>
      <w:r>
        <w:tab/>
        <w:t>182</w:t>
      </w:r>
    </w:p>
    <w:p w14:paraId="1753FF3F"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17 – Curva precisão-sensibilidade do modelo restritivo final XGBoost GPU calibrado</w:t>
      </w:r>
      <w:r>
        <w:tab/>
        <w:t>183</w:t>
      </w:r>
    </w:p>
    <w:p w14:paraId="0C73D5AD"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18 – Curva de calibração do modelo completo/perinatal XGBoost GPU</w:t>
      </w:r>
      <w:r>
        <w:tab/>
        <w:t>186</w:t>
      </w:r>
    </w:p>
    <w:p w14:paraId="52D913C1"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19 – Curva de calibração do modelo restritivo final XGBoost GPU</w:t>
      </w:r>
      <w:r>
        <w:tab/>
        <w:t>187</w:t>
      </w:r>
    </w:p>
    <w:p w14:paraId="6CD7BF02"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20 – Importância das variáveis no modelo completo/perinatal</w:t>
      </w:r>
      <w:r>
        <w:tab/>
        <w:t>189</w:t>
      </w:r>
    </w:p>
    <w:p w14:paraId="2BC79F26"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Gráfico 21 – Importância das variáveis no modelo restritivo final</w:t>
      </w:r>
      <w:r>
        <w:tab/>
        <w:t>190</w:t>
      </w:r>
    </w:p>
    <w:p w14:paraId="24312C2E" w14:textId="77777777" w:rsidR="00EA6A46" w:rsidRDefault="00EA6A46">
      <w:pPr>
        <w:pStyle w:val="TableofFigures"/>
        <w:tabs>
          <w:tab w:val="right" w:leader="dot" w:pos="9061"/>
        </w:tabs>
        <w:spacing w:before="60" w:after="60" w:line="240" w:lineRule="auto"/>
        <w:ind w:firstLine="0"/>
        <w:jc w:val="left"/>
        <w:rPr>
          <w:sz w:val="20"/>
        </w:rPr>
      </w:pPr>
    </w:p>
    <w:p w14:paraId="0D789D1B" w14:textId="77777777" w:rsidR="00EA6A46" w:rsidRDefault="00EA6A46">
      <w:pPr>
        <w:ind w:firstLine="0"/>
      </w:pPr>
    </w:p>
    <w:p w14:paraId="672FD7B8" w14:textId="77777777" w:rsidR="00EA6A46" w:rsidRDefault="00000000">
      <w:pPr>
        <w:spacing w:line="240" w:lineRule="auto"/>
        <w:ind w:firstLine="0"/>
        <w:jc w:val="left"/>
        <w:rPr>
          <w:szCs w:val="24"/>
        </w:rPr>
      </w:pPr>
      <w:r>
        <w:br w:type="page"/>
      </w:r>
    </w:p>
    <w:p w14:paraId="31738F8D" w14:textId="77777777" w:rsidR="00EA6A46" w:rsidRDefault="00000000">
      <w:pPr>
        <w:spacing w:after="120"/>
        <w:ind w:firstLine="0"/>
        <w:jc w:val="center"/>
        <w:rPr>
          <w:b/>
          <w:bCs/>
          <w:szCs w:val="24"/>
        </w:rPr>
      </w:pPr>
      <w:r>
        <w:rPr>
          <w:b/>
          <w:bCs/>
          <w:szCs w:val="24"/>
        </w:rPr>
        <w:lastRenderedPageBreak/>
        <w:t>LISTA DE TABELAS</w:t>
      </w:r>
    </w:p>
    <w:p w14:paraId="3956E8AB" w14:textId="77777777" w:rsidR="00EA6A46" w:rsidRDefault="00EA6A46">
      <w:pPr>
        <w:spacing w:after="120"/>
        <w:ind w:firstLine="0"/>
        <w:jc w:val="center"/>
        <w:rPr>
          <w:b/>
          <w:bCs/>
          <w:szCs w:val="24"/>
        </w:rPr>
      </w:pPr>
    </w:p>
    <w:p w14:paraId="5628B6CB"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1 – Caracterização da base de dados utilizada na pesquisa</w:t>
      </w:r>
      <w:r>
        <w:tab/>
        <w:t>40</w:t>
      </w:r>
    </w:p>
    <w:p w14:paraId="72F97F4E"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2 – Disponibilidade da informação sobre PROM/PPROM na Natality Data 2024</w:t>
      </w:r>
      <w:r>
        <w:tab/>
        <w:t>42</w:t>
      </w:r>
    </w:p>
    <w:p w14:paraId="6895D350"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3 – Variáveis selecionadas para a pesquisa</w:t>
      </w:r>
      <w:r>
        <w:tab/>
        <w:t>46</w:t>
      </w:r>
    </w:p>
    <w:p w14:paraId="56D88731"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4 – Variáveis derivadas e critérios operacionais</w:t>
      </w:r>
      <w:r>
        <w:tab/>
        <w:t>48</w:t>
      </w:r>
    </w:p>
    <w:p w14:paraId="4BC7488E"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5 – Síntese analítica inicial dos resultados</w:t>
      </w:r>
      <w:r>
        <w:tab/>
        <w:t>92</w:t>
      </w:r>
    </w:p>
    <w:p w14:paraId="37373CB0"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6 – Caracterização geral da base processada</w:t>
      </w:r>
      <w:r>
        <w:tab/>
        <w:t>94</w:t>
      </w:r>
    </w:p>
    <w:p w14:paraId="5D200241"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7 – Percentual de valores ausentes nas variáveis originais</w:t>
      </w:r>
      <w:r>
        <w:tab/>
        <w:t>102</w:t>
      </w:r>
    </w:p>
    <w:p w14:paraId="30035B0B"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8 – Distribuição da variável AB_NICU</w:t>
      </w:r>
      <w:r>
        <w:tab/>
        <w:t>104</w:t>
      </w:r>
    </w:p>
    <w:p w14:paraId="0BC89043"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9 – Internação em UTIN segundo gemelaridade</w:t>
      </w:r>
      <w:r>
        <w:tab/>
        <w:t>105</w:t>
      </w:r>
    </w:p>
    <w:p w14:paraId="285316F5"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10 – Desfecho neonatal grave segundo gemelaridade</w:t>
      </w:r>
      <w:r>
        <w:tab/>
        <w:t>106</w:t>
      </w:r>
    </w:p>
    <w:p w14:paraId="16A48CD3"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Tabela 11 – Taxa de internação em UTIN segundo pluralidade gestacional e </w:t>
      </w:r>
      <w:r>
        <w:rPr>
          <w:i/>
          <w:iCs/>
        </w:rPr>
        <w:t>proxy</w:t>
      </w:r>
      <w:r>
        <w:t xml:space="preserve"> operacional ampla</w:t>
      </w:r>
      <w:r>
        <w:tab/>
        <w:t>109</w:t>
      </w:r>
    </w:p>
    <w:p w14:paraId="41BB29A2"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12 – Internação em UTIN segundo prematuridade</w:t>
      </w:r>
      <w:r>
        <w:tab/>
        <w:t>110</w:t>
      </w:r>
    </w:p>
    <w:p w14:paraId="4439016B"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13 – Internação em UTIN por grupo gestacional</w:t>
      </w:r>
      <w:r>
        <w:tab/>
        <w:t>123</w:t>
      </w:r>
    </w:p>
    <w:p w14:paraId="59F85058"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14 – Correlação entre idade gestacional e peso ao nascer</w:t>
      </w:r>
      <w:r>
        <w:tab/>
        <w:t>125</w:t>
      </w:r>
    </w:p>
    <w:p w14:paraId="262F1E15"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15 – VIF entre idade gestacional e peso ao nascer</w:t>
      </w:r>
      <w:r>
        <w:tab/>
        <w:t>125</w:t>
      </w:r>
    </w:p>
    <w:p w14:paraId="78A1C47F"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Tabela 16 – Internação em UTIN segundo gemelaridade e definição ampla da </w:t>
      </w:r>
      <w:r>
        <w:rPr>
          <w:i/>
          <w:iCs/>
        </w:rPr>
        <w:t>proxy</w:t>
      </w:r>
      <w:r>
        <w:t xml:space="preserve"> operacional</w:t>
      </w:r>
      <w:r>
        <w:tab/>
        <w:t>127</w:t>
      </w:r>
    </w:p>
    <w:p w14:paraId="70FC372B"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Tabela 17 – Comparação entre definição conservadora da </w:t>
      </w:r>
      <w:r>
        <w:rPr>
          <w:i/>
          <w:iCs/>
        </w:rPr>
        <w:t>proxy</w:t>
      </w:r>
      <w:r>
        <w:t xml:space="preserve"> operacional e definição ampla da </w:t>
      </w:r>
      <w:r>
        <w:rPr>
          <w:i/>
          <w:iCs/>
        </w:rPr>
        <w:t>proxy</w:t>
      </w:r>
      <w:r>
        <w:t xml:space="preserve"> operacional</w:t>
      </w:r>
      <w:r>
        <w:tab/>
        <w:t>128</w:t>
      </w:r>
    </w:p>
    <w:p w14:paraId="16DD505A"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Tabela 18 – Distribuição percentual de UTIN segundo pluralidade gestacional e </w:t>
      </w:r>
      <w:r>
        <w:rPr>
          <w:i/>
          <w:iCs/>
        </w:rPr>
        <w:t>proxy</w:t>
      </w:r>
      <w:r>
        <w:t xml:space="preserve"> operacional ampla</w:t>
      </w:r>
      <w:r>
        <w:tab/>
        <w:t>130</w:t>
      </w:r>
    </w:p>
    <w:p w14:paraId="43605D8B"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Tabela 19 – Internação em UTIN segundo grupo gestacional e definição conservadora da </w:t>
      </w:r>
      <w:r>
        <w:rPr>
          <w:i/>
          <w:iCs/>
        </w:rPr>
        <w:t>proxy</w:t>
      </w:r>
      <w:r>
        <w:t xml:space="preserve"> operacional</w:t>
      </w:r>
      <w:r>
        <w:tab/>
        <w:t>131</w:t>
      </w:r>
    </w:p>
    <w:p w14:paraId="62F176F5"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Tabela 20 – Internação em UTIN segundo grupo gestacional e definição ampla da </w:t>
      </w:r>
      <w:r>
        <w:rPr>
          <w:i/>
          <w:iCs/>
        </w:rPr>
        <w:t>proxy</w:t>
      </w:r>
      <w:r>
        <w:t xml:space="preserve"> operacional</w:t>
      </w:r>
      <w:r>
        <w:tab/>
        <w:t>132</w:t>
      </w:r>
    </w:p>
    <w:p w14:paraId="646D908F"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21 – Grupos com maiores taxas observadas de internação em UTIN</w:t>
      </w:r>
      <w:r>
        <w:tab/>
        <w:t>133</w:t>
      </w:r>
    </w:p>
    <w:p w14:paraId="5A4FABF1"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22 – Modelo principal de regressão logística para internação em UTIN</w:t>
      </w:r>
      <w:r>
        <w:tab/>
        <w:t>135</w:t>
      </w:r>
    </w:p>
    <w:p w14:paraId="3D842F44"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23 – Regressão logística para UTIN ajustada por idade gestacional e peso</w:t>
      </w:r>
      <w:r>
        <w:tab/>
        <w:t>137</w:t>
      </w:r>
    </w:p>
    <w:p w14:paraId="13162111"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 xml:space="preserve">Tabela 24 – Análise de sensibilidade das definições operacionais da </w:t>
      </w:r>
      <w:r>
        <w:rPr>
          <w:i/>
          <w:iCs/>
        </w:rPr>
        <w:t>proxy</w:t>
      </w:r>
      <w:r>
        <w:t xml:space="preserve"> compatível com contexto de RPM/PPROM para internação em UTIN</w:t>
      </w:r>
      <w:r>
        <w:tab/>
        <w:t>140</w:t>
      </w:r>
    </w:p>
    <w:p w14:paraId="52FF4917"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lastRenderedPageBreak/>
        <w:t xml:space="preserve">Tabela 25 – Associação entre definição ampla da </w:t>
      </w:r>
      <w:r>
        <w:rPr>
          <w:i/>
          <w:iCs/>
        </w:rPr>
        <w:t>proxy</w:t>
      </w:r>
      <w:r>
        <w:t xml:space="preserve"> operacional e internação em UTIN segundo gemelaridade</w:t>
      </w:r>
      <w:r>
        <w:tab/>
        <w:t>143</w:t>
      </w:r>
    </w:p>
    <w:p w14:paraId="26A3CEE0"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26 – Regressão logística para desfecho neonatal grave sem componentes do desfecho</w:t>
      </w:r>
      <w:r>
        <w:tab/>
        <w:t>144</w:t>
      </w:r>
    </w:p>
    <w:p w14:paraId="754420D8"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27 – Sensibilidade para desfecho neonatal grave ajustada por idade gestacional e peso</w:t>
      </w:r>
      <w:r>
        <w:tab/>
        <w:t>145</w:t>
      </w:r>
    </w:p>
    <w:p w14:paraId="51ACE485"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28 – Métricas de desempenho da regressão logística segura para internação em UTIN</w:t>
      </w:r>
      <w:r>
        <w:tab/>
        <w:t>147</w:t>
      </w:r>
    </w:p>
    <w:p w14:paraId="70C7AB70"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29 – Relatório de classificação do XGBoost para internação em UTIN</w:t>
      </w:r>
      <w:r>
        <w:tab/>
        <w:t>150</w:t>
      </w:r>
    </w:p>
    <w:p w14:paraId="3708E1D2"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30 – Matriz de confusão aproximada do XGBoost para internação em UTIN</w:t>
      </w:r>
      <w:r>
        <w:tab/>
        <w:t>152</w:t>
      </w:r>
    </w:p>
    <w:p w14:paraId="6ACC121F"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31 – Desempenho do XGBoost para desfecho neonatal grave</w:t>
      </w:r>
      <w:r>
        <w:tab/>
        <w:t>154</w:t>
      </w:r>
    </w:p>
    <w:p w14:paraId="31E0317D"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32 – Relatório de classificação do XGBoost para desfecho neonatal grave</w:t>
      </w:r>
      <w:r>
        <w:tab/>
        <w:t>155</w:t>
      </w:r>
    </w:p>
    <w:p w14:paraId="00D75691"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33 – Concentração de risco segundo probabilidades estimadas pelo XGBoost</w:t>
      </w:r>
      <w:r>
        <w:tab/>
        <w:t>156</w:t>
      </w:r>
    </w:p>
    <w:p w14:paraId="60209718"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34 – Distribuição de UTIN e média de fatores por decil de risco na análise complementar</w:t>
      </w:r>
      <w:r>
        <w:tab/>
        <w:t>158</w:t>
      </w:r>
    </w:p>
    <w:p w14:paraId="5D516A2E"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35 – Principais fatores observados no Top 10% de maior risco</w:t>
      </w:r>
      <w:r>
        <w:tab/>
        <w:t>159</w:t>
      </w:r>
    </w:p>
    <w:p w14:paraId="176352AF"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36 – Concentração dos principais fatores no Top 10% de maior risco</w:t>
      </w:r>
      <w:r>
        <w:tab/>
        <w:t>161</w:t>
      </w:r>
    </w:p>
    <w:p w14:paraId="5867D399"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37 – Importância das variáveis no XGBoost para internação em UTIN</w:t>
      </w:r>
      <w:r>
        <w:tab/>
        <w:t>164</w:t>
      </w:r>
    </w:p>
    <w:p w14:paraId="222D6E20"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38 – Top 15 variáveis mais importantes segundo SHAP</w:t>
      </w:r>
      <w:r>
        <w:tab/>
        <w:t>165</w:t>
      </w:r>
    </w:p>
    <w:p w14:paraId="43E6776C"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39 – Importância acumulada das principais variáveis SHAP</w:t>
      </w:r>
      <w:r>
        <w:tab/>
        <w:t>166</w:t>
      </w:r>
    </w:p>
    <w:p w14:paraId="7B80541B"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40 – Desempenho dos modelos com variáveis seguras</w:t>
      </w:r>
      <w:r>
        <w:tab/>
        <w:t>168</w:t>
      </w:r>
    </w:p>
    <w:p w14:paraId="052782E7"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41 – Relatório de classificação da Random Forest em avaliação complementar</w:t>
      </w:r>
      <w:r>
        <w:tab/>
        <w:t>170</w:t>
      </w:r>
    </w:p>
    <w:p w14:paraId="57D58B65"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42 – AUC da Random Forest em treino, teste e validação cruzada</w:t>
      </w:r>
      <w:r>
        <w:tab/>
        <w:t>170</w:t>
      </w:r>
    </w:p>
    <w:p w14:paraId="3651735D"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43 – Comparação final dos modelos XGBoost calibrados</w:t>
      </w:r>
      <w:r>
        <w:tab/>
        <w:t>176</w:t>
      </w:r>
    </w:p>
    <w:p w14:paraId="6DC3902C" w14:textId="77777777" w:rsidR="00EA6A46" w:rsidRDefault="00000000">
      <w:pPr>
        <w:pStyle w:val="TableofFigures"/>
        <w:tabs>
          <w:tab w:val="right" w:leader="dot" w:pos="9061"/>
        </w:tabs>
        <w:ind w:firstLine="0"/>
        <w:jc w:val="left"/>
        <w:rPr>
          <w:rFonts w:asciiTheme="minorHAnsi" w:eastAsiaTheme="minorEastAsia" w:hAnsiTheme="minorHAnsi" w:cstheme="minorBidi"/>
          <w:color w:val="auto"/>
          <w:kern w:val="2"/>
          <w:szCs w:val="24"/>
          <w14:ligatures w14:val="standardContextual"/>
        </w:rPr>
      </w:pPr>
      <w:r>
        <w:t>Tabela 44 – Matriz de confusão do modelo completo/perinatal no conjunto de teste final</w:t>
      </w:r>
      <w:r>
        <w:tab/>
        <w:t>180</w:t>
      </w:r>
    </w:p>
    <w:p w14:paraId="027EDC94" w14:textId="77777777" w:rsidR="00EA6A46" w:rsidRDefault="00000000">
      <w:pPr>
        <w:pStyle w:val="TableofFigures"/>
        <w:tabs>
          <w:tab w:val="right" w:leader="dot" w:pos="9061"/>
        </w:tabs>
        <w:ind w:firstLine="0"/>
        <w:jc w:val="left"/>
      </w:pPr>
      <w:r>
        <w:t>Tabela 45 – Matriz de confusão do modelo restritivo final no conjunto de teste final</w:t>
      </w:r>
      <w:r>
        <w:tab/>
        <w:t>181</w:t>
      </w:r>
    </w:p>
    <w:p w14:paraId="57E0BF27" w14:textId="77777777" w:rsidR="00EA6A46" w:rsidRDefault="00000000">
      <w:pPr>
        <w:pStyle w:val="TableofFigures"/>
        <w:tabs>
          <w:tab w:val="right" w:leader="dot" w:pos="9061"/>
        </w:tabs>
        <w:ind w:firstLine="0"/>
        <w:jc w:val="left"/>
      </w:pPr>
      <w:r>
        <w:t>Tabela B1 – Distribuição de UTIN e média de fatores por decil de risco</w:t>
      </w:r>
      <w:r>
        <w:tab/>
        <w:t>232</w:t>
      </w:r>
    </w:p>
    <w:p w14:paraId="64122D82" w14:textId="77777777" w:rsidR="00EA6A46" w:rsidRDefault="00000000">
      <w:pPr>
        <w:pStyle w:val="TableofFigures"/>
        <w:tabs>
          <w:tab w:val="right" w:leader="dot" w:pos="9061"/>
        </w:tabs>
        <w:ind w:firstLine="0"/>
        <w:jc w:val="left"/>
      </w:pPr>
      <w:r>
        <w:t>Tabela B2 – Concentração completa dos fatores no Top 10% de maior risco</w:t>
      </w:r>
      <w:r>
        <w:tab/>
        <w:t>233</w:t>
      </w:r>
    </w:p>
    <w:p w14:paraId="2868CC1D" w14:textId="77777777" w:rsidR="00EA6A46" w:rsidRDefault="00000000">
      <w:pPr>
        <w:pStyle w:val="TableofFigures"/>
        <w:tabs>
          <w:tab w:val="right" w:leader="dot" w:pos="9061"/>
        </w:tabs>
        <w:ind w:firstLine="0"/>
        <w:jc w:val="left"/>
      </w:pPr>
      <w:r>
        <w:t>Tabela B3 – Frequência absoluta e percentual dos fatores por decil de risco</w:t>
      </w:r>
      <w:r>
        <w:tab/>
        <w:t>234</w:t>
      </w:r>
    </w:p>
    <w:p w14:paraId="576B3FFD" w14:textId="77777777" w:rsidR="00EA6A46" w:rsidRDefault="00EA6A46">
      <w:pPr>
        <w:pStyle w:val="TableofFigures"/>
        <w:tabs>
          <w:tab w:val="right" w:leader="dot" w:pos="9061"/>
        </w:tabs>
        <w:spacing w:before="60" w:after="60" w:line="240" w:lineRule="auto"/>
        <w:ind w:firstLine="0"/>
        <w:jc w:val="left"/>
        <w:rPr>
          <w:rFonts w:eastAsiaTheme="minorEastAsia"/>
          <w:color w:val="auto"/>
          <w:kern w:val="2"/>
          <w:szCs w:val="24"/>
          <w14:ligatures w14:val="standardContextual"/>
        </w:rPr>
      </w:pPr>
    </w:p>
    <w:sdt>
      <w:sdtPr>
        <w:rPr>
          <w:rFonts w:ascii="Times New Roman" w:eastAsia="Arial" w:hAnsi="Times New Roman" w:cs="Times New Roman"/>
          <w:color w:val="000000"/>
          <w:sz w:val="24"/>
          <w:szCs w:val="22"/>
        </w:rPr>
        <w:id w:val="1906255952"/>
        <w:docPartObj>
          <w:docPartGallery w:val="Table of Contents"/>
          <w:docPartUnique/>
        </w:docPartObj>
      </w:sdtPr>
      <w:sdtContent>
        <w:p w14:paraId="4882A361" w14:textId="77777777" w:rsidR="00EA6A46" w:rsidRDefault="00000000">
          <w:pPr>
            <w:pStyle w:val="TOCHeading"/>
          </w:pPr>
          <w:r>
            <w:br w:type="page"/>
          </w:r>
          <w:r>
            <w:lastRenderedPageBreak/>
            <w:t>SUMÁRIO</w:t>
          </w:r>
        </w:p>
        <w:p w14:paraId="56C28B3E" w14:textId="77777777" w:rsidR="00EA6A46" w:rsidRDefault="00000000">
          <w:pPr>
            <w:pStyle w:val="TOC1"/>
            <w:tabs>
              <w:tab w:val="clear" w:pos="9061"/>
              <w:tab w:val="right" w:leader="dot" w:pos="9070"/>
            </w:tabs>
          </w:pPr>
          <w:r>
            <w:fldChar w:fldCharType="begin"/>
          </w:r>
          <w:r>
            <w:rPr>
              <w:rStyle w:val="IndexLink"/>
              <w:webHidden/>
            </w:rPr>
            <w:instrText xml:space="preserve"> TOC \z \o "1-3" \u \h</w:instrText>
          </w:r>
          <w:r>
            <w:rPr>
              <w:rStyle w:val="IndexLink"/>
            </w:rPr>
            <w:fldChar w:fldCharType="separate"/>
          </w:r>
          <w:hyperlink w:anchor="__RefHeading___Toc33298_3550815516">
            <w:r w:rsidR="00EA6A46">
              <w:rPr>
                <w:rStyle w:val="IndexLink"/>
                <w:webHidden/>
              </w:rPr>
              <w:t>1 INTRODUÇÃO</w:t>
            </w:r>
            <w:r w:rsidR="00EA6A46">
              <w:rPr>
                <w:rStyle w:val="IndexLink"/>
                <w:webHidden/>
              </w:rPr>
              <w:tab/>
              <w:t>16</w:t>
            </w:r>
          </w:hyperlink>
        </w:p>
        <w:p w14:paraId="00649C8C" w14:textId="77777777" w:rsidR="00EA6A46" w:rsidRDefault="00EA6A46">
          <w:pPr>
            <w:pStyle w:val="TOC1"/>
            <w:tabs>
              <w:tab w:val="clear" w:pos="9061"/>
              <w:tab w:val="right" w:leader="dot" w:pos="9070"/>
            </w:tabs>
          </w:pPr>
          <w:hyperlink w:anchor="__RefHeading___Toc33300_3550815516">
            <w:r>
              <w:rPr>
                <w:rStyle w:val="IndexLink"/>
                <w:webHidden/>
              </w:rPr>
              <w:t>2 JUSTIFICATIVA</w:t>
            </w:r>
            <w:r>
              <w:rPr>
                <w:rStyle w:val="IndexLink"/>
                <w:webHidden/>
              </w:rPr>
              <w:tab/>
              <w:t>18</w:t>
            </w:r>
          </w:hyperlink>
        </w:p>
        <w:p w14:paraId="2ED6643A" w14:textId="77777777" w:rsidR="00EA6A46" w:rsidRDefault="00EA6A46">
          <w:pPr>
            <w:pStyle w:val="TOC1"/>
            <w:tabs>
              <w:tab w:val="clear" w:pos="9061"/>
              <w:tab w:val="right" w:leader="dot" w:pos="9070"/>
            </w:tabs>
          </w:pPr>
          <w:hyperlink w:anchor="__RefHeading___Toc33302_3550815516">
            <w:r>
              <w:rPr>
                <w:rStyle w:val="IndexLink"/>
                <w:webHidden/>
              </w:rPr>
              <w:t>3 PROBLEMA DE PESQUISA</w:t>
            </w:r>
            <w:r>
              <w:rPr>
                <w:rStyle w:val="IndexLink"/>
                <w:webHidden/>
              </w:rPr>
              <w:tab/>
              <w:t>21</w:t>
            </w:r>
          </w:hyperlink>
        </w:p>
        <w:p w14:paraId="71CFD5D7" w14:textId="77777777" w:rsidR="00EA6A46" w:rsidRDefault="00EA6A46">
          <w:pPr>
            <w:pStyle w:val="TOC1"/>
            <w:tabs>
              <w:tab w:val="clear" w:pos="9061"/>
              <w:tab w:val="right" w:leader="dot" w:pos="9070"/>
            </w:tabs>
          </w:pPr>
          <w:hyperlink w:anchor="__RefHeading___Toc33304_3550815516">
            <w:r>
              <w:rPr>
                <w:rStyle w:val="IndexLink"/>
                <w:webHidden/>
              </w:rPr>
              <w:t>4 TEMA</w:t>
            </w:r>
            <w:r>
              <w:rPr>
                <w:rStyle w:val="IndexLink"/>
                <w:webHidden/>
              </w:rPr>
              <w:tab/>
              <w:t>23</w:t>
            </w:r>
          </w:hyperlink>
        </w:p>
        <w:p w14:paraId="4D4BA05A" w14:textId="77777777" w:rsidR="00EA6A46" w:rsidRDefault="00EA6A46">
          <w:pPr>
            <w:pStyle w:val="TOC1"/>
            <w:tabs>
              <w:tab w:val="clear" w:pos="9061"/>
              <w:tab w:val="right" w:leader="dot" w:pos="9070"/>
            </w:tabs>
          </w:pPr>
          <w:hyperlink w:anchor="__RefHeading___Toc33306_3550815516">
            <w:r>
              <w:rPr>
                <w:rStyle w:val="IndexLink"/>
                <w:webHidden/>
              </w:rPr>
              <w:t>5 OBJETIVOS</w:t>
            </w:r>
            <w:r>
              <w:rPr>
                <w:rStyle w:val="IndexLink"/>
                <w:webHidden/>
              </w:rPr>
              <w:tab/>
              <w:t>24</w:t>
            </w:r>
          </w:hyperlink>
        </w:p>
        <w:p w14:paraId="6953714A" w14:textId="77777777" w:rsidR="00EA6A46" w:rsidRDefault="00EA6A46">
          <w:pPr>
            <w:pStyle w:val="TOC2"/>
            <w:tabs>
              <w:tab w:val="clear" w:pos="9184"/>
              <w:tab w:val="right" w:leader="dot" w:pos="9070"/>
            </w:tabs>
          </w:pPr>
          <w:hyperlink w:anchor="__RefHeading___Toc33308_3550815516">
            <w:r>
              <w:rPr>
                <w:rStyle w:val="IndexLink"/>
                <w:webHidden/>
              </w:rPr>
              <w:t>5.1 OBJETIVO GERAL</w:t>
            </w:r>
            <w:r>
              <w:rPr>
                <w:rStyle w:val="IndexLink"/>
                <w:webHidden/>
              </w:rPr>
              <w:tab/>
              <w:t>24</w:t>
            </w:r>
          </w:hyperlink>
        </w:p>
        <w:p w14:paraId="412E007F" w14:textId="77777777" w:rsidR="00EA6A46" w:rsidRDefault="00EA6A46">
          <w:pPr>
            <w:pStyle w:val="TOC2"/>
            <w:tabs>
              <w:tab w:val="clear" w:pos="9184"/>
              <w:tab w:val="right" w:leader="dot" w:pos="9070"/>
            </w:tabs>
          </w:pPr>
          <w:hyperlink w:anchor="__RefHeading___Toc33310_3550815516">
            <w:r>
              <w:rPr>
                <w:rStyle w:val="IndexLink"/>
                <w:webHidden/>
              </w:rPr>
              <w:t>5.2 OBJETIVOS ESPECÍFICOS</w:t>
            </w:r>
            <w:r>
              <w:rPr>
                <w:rStyle w:val="IndexLink"/>
                <w:webHidden/>
              </w:rPr>
              <w:tab/>
              <w:t>24</w:t>
            </w:r>
          </w:hyperlink>
        </w:p>
        <w:p w14:paraId="1CD5CF19" w14:textId="77777777" w:rsidR="00EA6A46" w:rsidRDefault="00EA6A46">
          <w:pPr>
            <w:pStyle w:val="TOC2"/>
            <w:tabs>
              <w:tab w:val="clear" w:pos="9184"/>
              <w:tab w:val="right" w:leader="dot" w:pos="9070"/>
            </w:tabs>
          </w:pPr>
          <w:hyperlink w:anchor="__RefHeading___Toc33312_3550815516">
            <w:r>
              <w:rPr>
                <w:rStyle w:val="IndexLink"/>
                <w:webHidden/>
              </w:rPr>
              <w:t>5.3 HIPÓTESES INVESTIGATIVAS</w:t>
            </w:r>
            <w:r>
              <w:rPr>
                <w:rStyle w:val="IndexLink"/>
                <w:webHidden/>
              </w:rPr>
              <w:tab/>
              <w:t>25</w:t>
            </w:r>
          </w:hyperlink>
        </w:p>
        <w:p w14:paraId="5176A615" w14:textId="77777777" w:rsidR="00EA6A46" w:rsidRDefault="00EA6A46">
          <w:pPr>
            <w:pStyle w:val="TOC1"/>
            <w:tabs>
              <w:tab w:val="clear" w:pos="9061"/>
              <w:tab w:val="right" w:leader="dot" w:pos="9070"/>
            </w:tabs>
          </w:pPr>
          <w:hyperlink w:anchor="__RefHeading___Toc33314_3550815516">
            <w:r>
              <w:rPr>
                <w:rStyle w:val="IndexLink"/>
                <w:webHidden/>
              </w:rPr>
              <w:t>6 FUNDAMENTAÇÃO TEÓRICA</w:t>
            </w:r>
            <w:r>
              <w:rPr>
                <w:rStyle w:val="IndexLink"/>
                <w:webHidden/>
              </w:rPr>
              <w:tab/>
              <w:t>27</w:t>
            </w:r>
          </w:hyperlink>
        </w:p>
        <w:p w14:paraId="4FCE4FB7" w14:textId="77777777" w:rsidR="00EA6A46" w:rsidRDefault="00EA6A46">
          <w:pPr>
            <w:pStyle w:val="TOC1"/>
            <w:tabs>
              <w:tab w:val="clear" w:pos="9061"/>
              <w:tab w:val="right" w:leader="dot" w:pos="9070"/>
            </w:tabs>
          </w:pPr>
          <w:hyperlink w:anchor="__RefHeading___Toc33316_3550815516">
            <w:r>
              <w:rPr>
                <w:rStyle w:val="IndexLink"/>
                <w:webHidden/>
              </w:rPr>
              <w:t>7 PROCEDIMENTOS METODOLÓGICOS</w:t>
            </w:r>
            <w:r>
              <w:rPr>
                <w:rStyle w:val="IndexLink"/>
                <w:webHidden/>
              </w:rPr>
              <w:tab/>
              <w:t>35</w:t>
            </w:r>
          </w:hyperlink>
        </w:p>
        <w:p w14:paraId="38D50263" w14:textId="77777777" w:rsidR="00EA6A46" w:rsidRDefault="00EA6A46">
          <w:pPr>
            <w:pStyle w:val="TOC1"/>
            <w:tabs>
              <w:tab w:val="clear" w:pos="9061"/>
              <w:tab w:val="right" w:leader="dot" w:pos="9070"/>
            </w:tabs>
          </w:pPr>
          <w:hyperlink w:anchor="__RefHeading___Toc33318_3550815516">
            <w:r>
              <w:rPr>
                <w:rStyle w:val="IndexLink"/>
                <w:webHidden/>
              </w:rPr>
              <w:t>8 RESULTADOS</w:t>
            </w:r>
            <w:r>
              <w:rPr>
                <w:rStyle w:val="IndexLink"/>
                <w:webHidden/>
              </w:rPr>
              <w:tab/>
              <w:t>81</w:t>
            </w:r>
          </w:hyperlink>
        </w:p>
        <w:p w14:paraId="5EC960D0" w14:textId="77777777" w:rsidR="00EA6A46" w:rsidRDefault="00EA6A46">
          <w:pPr>
            <w:pStyle w:val="TOC2"/>
            <w:tabs>
              <w:tab w:val="clear" w:pos="9184"/>
              <w:tab w:val="right" w:leader="dot" w:pos="9070"/>
            </w:tabs>
          </w:pPr>
          <w:hyperlink w:anchor="__RefHeading___Toc33320_3550815516">
            <w:r>
              <w:rPr>
                <w:rStyle w:val="IndexLink"/>
                <w:webHidden/>
              </w:rPr>
              <w:t>8.1 SÍNTESE DOS PRINCIPAIS ACHADOS</w:t>
            </w:r>
            <w:r>
              <w:rPr>
                <w:rStyle w:val="IndexLink"/>
                <w:webHidden/>
              </w:rPr>
              <w:tab/>
              <w:t>81</w:t>
            </w:r>
          </w:hyperlink>
        </w:p>
        <w:p w14:paraId="6E93E506" w14:textId="77777777" w:rsidR="00EA6A46" w:rsidRDefault="00EA6A46">
          <w:pPr>
            <w:pStyle w:val="TOC2"/>
            <w:tabs>
              <w:tab w:val="clear" w:pos="9184"/>
              <w:tab w:val="right" w:leader="dot" w:pos="9070"/>
            </w:tabs>
          </w:pPr>
          <w:hyperlink w:anchor="__RefHeading___Toc33322_3550815516">
            <w:r>
              <w:rPr>
                <w:rStyle w:val="IndexLink"/>
                <w:webHidden/>
              </w:rPr>
              <w:t>8.2 CARACTERIZAÇÃO DA BASE, VARIÁVEIS E COMPLETUDE</w:t>
            </w:r>
            <w:r>
              <w:rPr>
                <w:rStyle w:val="IndexLink"/>
                <w:webHidden/>
              </w:rPr>
              <w:tab/>
              <w:t>83</w:t>
            </w:r>
          </w:hyperlink>
        </w:p>
        <w:p w14:paraId="3AC612BD" w14:textId="77777777" w:rsidR="00EA6A46" w:rsidRDefault="00EA6A46">
          <w:pPr>
            <w:pStyle w:val="TOC3"/>
            <w:tabs>
              <w:tab w:val="right" w:leader="dot" w:pos="9070"/>
            </w:tabs>
          </w:pPr>
          <w:hyperlink w:anchor="__RefHeading___Toc33324_3550815516">
            <w:r>
              <w:rPr>
                <w:rStyle w:val="IndexLink"/>
                <w:webHidden/>
              </w:rPr>
              <w:t>8.2.1 PERGUNTAS ANALÍTICAS E SÍNTESE DOS ACHADOS</w:t>
            </w:r>
            <w:r>
              <w:rPr>
                <w:rStyle w:val="IndexLink"/>
                <w:webHidden/>
              </w:rPr>
              <w:tab/>
              <w:t>84</w:t>
            </w:r>
          </w:hyperlink>
        </w:p>
        <w:p w14:paraId="5BC9A45D" w14:textId="77777777" w:rsidR="00EA6A46" w:rsidRDefault="00EA6A46">
          <w:pPr>
            <w:pStyle w:val="TOC3"/>
            <w:tabs>
              <w:tab w:val="right" w:leader="dot" w:pos="9070"/>
            </w:tabs>
          </w:pPr>
          <w:hyperlink w:anchor="__RefHeading___Toc33326_3550815516">
            <w:r>
              <w:rPr>
                <w:rStyle w:val="IndexLink"/>
                <w:webHidden/>
              </w:rPr>
              <w:t>8.2.2 VARIÁVEIS UTILIZADAS E VARIÁVEIS DERIVADAS</w:t>
            </w:r>
            <w:r>
              <w:rPr>
                <w:rStyle w:val="IndexLink"/>
                <w:webHidden/>
              </w:rPr>
              <w:tab/>
              <w:t>86</w:t>
            </w:r>
          </w:hyperlink>
        </w:p>
        <w:p w14:paraId="61B37D78" w14:textId="77777777" w:rsidR="00EA6A46" w:rsidRDefault="00EA6A46">
          <w:pPr>
            <w:pStyle w:val="TOC3"/>
            <w:tabs>
              <w:tab w:val="right" w:leader="dot" w:pos="9070"/>
            </w:tabs>
          </w:pPr>
          <w:hyperlink w:anchor="__RefHeading___Toc33328_3550815516">
            <w:r>
              <w:rPr>
                <w:rStyle w:val="IndexLink"/>
                <w:webHidden/>
              </w:rPr>
              <w:t>8.2.3 DECISÕES METODOLÓGICAS DA ANÁLISE</w:t>
            </w:r>
            <w:r>
              <w:rPr>
                <w:rStyle w:val="IndexLink"/>
                <w:webHidden/>
              </w:rPr>
              <w:tab/>
              <w:t>89</w:t>
            </w:r>
          </w:hyperlink>
        </w:p>
        <w:p w14:paraId="3DE13DD5" w14:textId="77777777" w:rsidR="00EA6A46" w:rsidRDefault="00EA6A46">
          <w:pPr>
            <w:pStyle w:val="TOC3"/>
            <w:tabs>
              <w:tab w:val="right" w:leader="dot" w:pos="9070"/>
            </w:tabs>
          </w:pPr>
          <w:hyperlink w:anchor="__RefHeading___Toc33330_3550815516">
            <w:r>
              <w:rPr>
                <w:rStyle w:val="IndexLink"/>
                <w:webHidden/>
              </w:rPr>
              <w:t>8.2.4 ANÁLISE DE COMPLETUDE E VALORES AUSENTES</w:t>
            </w:r>
            <w:r>
              <w:rPr>
                <w:rStyle w:val="IndexLink"/>
                <w:webHidden/>
              </w:rPr>
              <w:tab/>
              <w:t>90</w:t>
            </w:r>
          </w:hyperlink>
        </w:p>
        <w:p w14:paraId="050DFB09" w14:textId="77777777" w:rsidR="00EA6A46" w:rsidRDefault="00EA6A46">
          <w:pPr>
            <w:pStyle w:val="TOC2"/>
            <w:tabs>
              <w:tab w:val="clear" w:pos="9184"/>
              <w:tab w:val="right" w:leader="dot" w:pos="9070"/>
            </w:tabs>
          </w:pPr>
          <w:hyperlink w:anchor="__RefHeading___Toc33332_3550815516">
            <w:r>
              <w:rPr>
                <w:rStyle w:val="IndexLink"/>
                <w:webHidden/>
              </w:rPr>
              <w:t>8.3 ANÁLISE EXPLORATÓRIA DO DESFECHO UTIN E DOS GRUPOS DE RISCO</w:t>
            </w:r>
            <w:r>
              <w:rPr>
                <w:rStyle w:val="IndexLink"/>
                <w:webHidden/>
              </w:rPr>
              <w:tab/>
              <w:t>92</w:t>
            </w:r>
          </w:hyperlink>
        </w:p>
        <w:p w14:paraId="046435E8" w14:textId="77777777" w:rsidR="00EA6A46" w:rsidRDefault="00EA6A46">
          <w:pPr>
            <w:pStyle w:val="TOC3"/>
            <w:tabs>
              <w:tab w:val="right" w:leader="dot" w:pos="9070"/>
            </w:tabs>
          </w:pPr>
          <w:hyperlink w:anchor="__RefHeading___Toc33334_3550815516">
            <w:r>
              <w:rPr>
                <w:rStyle w:val="IndexLink"/>
                <w:webHidden/>
              </w:rPr>
              <w:t>8.3.1 INTERNAÇÃO EM UTIN SEGUNDO GEMELARIDADE</w:t>
            </w:r>
            <w:r>
              <w:rPr>
                <w:rStyle w:val="IndexLink"/>
                <w:webHidden/>
              </w:rPr>
              <w:tab/>
              <w:t>94</w:t>
            </w:r>
          </w:hyperlink>
        </w:p>
        <w:p w14:paraId="1374AA26" w14:textId="77777777" w:rsidR="00EA6A46" w:rsidRDefault="00EA6A46">
          <w:pPr>
            <w:pStyle w:val="TOC3"/>
            <w:tabs>
              <w:tab w:val="right" w:leader="dot" w:pos="9070"/>
            </w:tabs>
          </w:pPr>
          <w:hyperlink w:anchor="__RefHeading___Toc33336_3550815516">
            <w:r>
              <w:rPr>
                <w:rStyle w:val="IndexLink"/>
                <w:webHidden/>
              </w:rPr>
              <w:t>8.3.2 INTERNAÇÃO EM UTIN SEGUNDO PLURALIDADE</w:t>
            </w:r>
            <w:r>
              <w:rPr>
                <w:rStyle w:val="IndexLink"/>
                <w:webHidden/>
              </w:rPr>
              <w:tab/>
              <w:t>96</w:t>
            </w:r>
          </w:hyperlink>
        </w:p>
        <w:p w14:paraId="7DB0355D" w14:textId="77777777" w:rsidR="00EA6A46" w:rsidRDefault="00EA6A46">
          <w:pPr>
            <w:pStyle w:val="TOC3"/>
            <w:tabs>
              <w:tab w:val="right" w:leader="dot" w:pos="9070"/>
            </w:tabs>
          </w:pPr>
          <w:hyperlink w:anchor="__RefHeading___Toc33338_3550815516">
            <w:r>
              <w:rPr>
                <w:rStyle w:val="IndexLink"/>
                <w:webHidden/>
              </w:rPr>
              <w:t>8.3.3 INTERNAÇÃO EM UTIN SEGUNDO PREMATURIDADE</w:t>
            </w:r>
            <w:r>
              <w:rPr>
                <w:rStyle w:val="IndexLink"/>
                <w:webHidden/>
              </w:rPr>
              <w:tab/>
              <w:t>98</w:t>
            </w:r>
          </w:hyperlink>
        </w:p>
        <w:p w14:paraId="6BFC2E83" w14:textId="77777777" w:rsidR="00EA6A46" w:rsidRDefault="00EA6A46">
          <w:pPr>
            <w:pStyle w:val="TOC3"/>
            <w:tabs>
              <w:tab w:val="right" w:leader="dot" w:pos="9070"/>
            </w:tabs>
          </w:pPr>
          <w:hyperlink w:anchor="__RefHeading___Toc33340_3550815516">
            <w:r>
              <w:rPr>
                <w:rStyle w:val="IndexLink"/>
                <w:webHidden/>
              </w:rPr>
              <w:t xml:space="preserve">8.3.4 INTERNAÇÃO EM UTIN SEGUNDO </w:t>
            </w:r>
            <w:r>
              <w:rPr>
                <w:rStyle w:val="IndexLink"/>
                <w:i/>
                <w:iCs/>
              </w:rPr>
              <w:t>PROXY</w:t>
            </w:r>
            <w:r>
              <w:rPr>
                <w:rStyle w:val="IndexLink"/>
              </w:rPr>
              <w:t xml:space="preserve"> OPERACIONAL COMPATÍVEL COM CONTEXTO DE RPM/PPROM</w:t>
            </w:r>
            <w:r>
              <w:rPr>
                <w:rStyle w:val="IndexLink"/>
              </w:rPr>
              <w:tab/>
              <w:t>100</w:t>
            </w:r>
          </w:hyperlink>
        </w:p>
        <w:p w14:paraId="44915000" w14:textId="77777777" w:rsidR="00EA6A46" w:rsidRDefault="00EA6A46">
          <w:pPr>
            <w:pStyle w:val="TOC3"/>
            <w:tabs>
              <w:tab w:val="right" w:leader="dot" w:pos="9070"/>
            </w:tabs>
          </w:pPr>
          <w:hyperlink w:anchor="__RefHeading___Toc33342_3550815516">
            <w:r>
              <w:rPr>
                <w:rStyle w:val="IndexLink"/>
                <w:webHidden/>
              </w:rPr>
              <w:t>8.3.5 SÍNTESE EXPLORATÓRIA DOS GRUPOS DE RISCO</w:t>
            </w:r>
            <w:r>
              <w:rPr>
                <w:rStyle w:val="IndexLink"/>
                <w:webHidden/>
              </w:rPr>
              <w:tab/>
              <w:t>103</w:t>
            </w:r>
          </w:hyperlink>
        </w:p>
        <w:p w14:paraId="15B6E5F2" w14:textId="77777777" w:rsidR="00EA6A46" w:rsidRDefault="00EA6A46">
          <w:pPr>
            <w:pStyle w:val="TOC3"/>
            <w:tabs>
              <w:tab w:val="right" w:leader="dot" w:pos="9070"/>
            </w:tabs>
          </w:pPr>
          <w:hyperlink w:anchor="__RefHeading___Toc33344_3550815516">
            <w:r>
              <w:rPr>
                <w:rStyle w:val="IndexLink"/>
                <w:webHidden/>
              </w:rPr>
              <w:t>8.3.6 INTERNAÇÃO EM UTIN SEGUNDO GRUPO GESTACIONAL</w:t>
            </w:r>
            <w:r>
              <w:rPr>
                <w:rStyle w:val="IndexLink"/>
                <w:webHidden/>
              </w:rPr>
              <w:tab/>
              <w:t>107</w:t>
            </w:r>
          </w:hyperlink>
        </w:p>
        <w:p w14:paraId="24A03581" w14:textId="77777777" w:rsidR="00EA6A46" w:rsidRDefault="00EA6A46">
          <w:pPr>
            <w:pStyle w:val="TOC3"/>
            <w:tabs>
              <w:tab w:val="right" w:leader="dot" w:pos="9070"/>
            </w:tabs>
          </w:pPr>
          <w:hyperlink w:anchor="__RefHeading___Toc33346_3550815516">
            <w:r>
              <w:rPr>
                <w:rStyle w:val="IndexLink"/>
                <w:webHidden/>
              </w:rPr>
              <w:t>8.3.7 RELAÇÃO ENTRE PESO AO NASCER E INTERNAÇÃO EM UTIN</w:t>
            </w:r>
            <w:r>
              <w:rPr>
                <w:rStyle w:val="IndexLink"/>
                <w:webHidden/>
              </w:rPr>
              <w:tab/>
              <w:t>111</w:t>
            </w:r>
          </w:hyperlink>
        </w:p>
        <w:p w14:paraId="31315F5F" w14:textId="77777777" w:rsidR="00EA6A46" w:rsidRDefault="00EA6A46">
          <w:pPr>
            <w:pStyle w:val="TOC3"/>
            <w:tabs>
              <w:tab w:val="right" w:leader="dot" w:pos="9070"/>
            </w:tabs>
          </w:pPr>
          <w:hyperlink w:anchor="__RefHeading___Toc33348_3550815516">
            <w:r>
              <w:rPr>
                <w:rStyle w:val="IndexLink"/>
                <w:webHidden/>
              </w:rPr>
              <w:t xml:space="preserve">8.3.8 ANÁLISE COMPLEMENTAR DA </w:t>
            </w:r>
            <w:r>
              <w:rPr>
                <w:rStyle w:val="IndexLink"/>
                <w:i/>
                <w:iCs/>
              </w:rPr>
              <w:t>PROXY</w:t>
            </w:r>
            <w:r>
              <w:rPr>
                <w:rStyle w:val="IndexLink"/>
              </w:rPr>
              <w:t xml:space="preserve"> OPERACIONAL COMPATÍVEL COM CONTEXTO DE RPM/PPROM</w:t>
            </w:r>
            <w:r>
              <w:rPr>
                <w:rStyle w:val="IndexLink"/>
              </w:rPr>
              <w:tab/>
              <w:t>113</w:t>
            </w:r>
          </w:hyperlink>
        </w:p>
        <w:p w14:paraId="4E247A41" w14:textId="77777777" w:rsidR="00EA6A46" w:rsidRDefault="00EA6A46">
          <w:pPr>
            <w:pStyle w:val="TOC2"/>
            <w:tabs>
              <w:tab w:val="clear" w:pos="9184"/>
              <w:tab w:val="right" w:leader="dot" w:pos="9070"/>
            </w:tabs>
          </w:pPr>
          <w:hyperlink w:anchor="__RefHeading___Toc33350_3550815516">
            <w:r>
              <w:rPr>
                <w:rStyle w:val="IndexLink"/>
                <w:webHidden/>
              </w:rPr>
              <w:t>8.4 MODELAGEM ESTATÍSTICA E ANÁLISES COMPLEMENTARES</w:t>
            </w:r>
            <w:r>
              <w:rPr>
                <w:rStyle w:val="IndexLink"/>
                <w:webHidden/>
              </w:rPr>
              <w:tab/>
              <w:t>114</w:t>
            </w:r>
          </w:hyperlink>
        </w:p>
        <w:p w14:paraId="6872F909" w14:textId="77777777" w:rsidR="00EA6A46" w:rsidRDefault="00EA6A46">
          <w:pPr>
            <w:pStyle w:val="TOC3"/>
            <w:tabs>
              <w:tab w:val="right" w:leader="dot" w:pos="9070"/>
            </w:tabs>
          </w:pPr>
          <w:hyperlink w:anchor="__RefHeading___Toc33352_3550815516">
            <w:r>
              <w:rPr>
                <w:rStyle w:val="IndexLink"/>
                <w:webHidden/>
              </w:rPr>
              <w:t>8.4.1 CAPACIDADE EXPLICATIVA DOS MODELOS</w:t>
            </w:r>
            <w:r>
              <w:rPr>
                <w:rStyle w:val="IndexLink"/>
                <w:webHidden/>
              </w:rPr>
              <w:tab/>
              <w:t>116</w:t>
            </w:r>
          </w:hyperlink>
        </w:p>
        <w:p w14:paraId="1DC8BDEA" w14:textId="77777777" w:rsidR="00EA6A46" w:rsidRDefault="00EA6A46">
          <w:pPr>
            <w:pStyle w:val="TOC3"/>
            <w:tabs>
              <w:tab w:val="right" w:leader="dot" w:pos="9070"/>
            </w:tabs>
          </w:pPr>
          <w:hyperlink w:anchor="__RefHeading___Toc33354_3550815516">
            <w:r>
              <w:rPr>
                <w:rStyle w:val="IndexLink"/>
                <w:webHidden/>
              </w:rPr>
              <w:t>8.4.2 SÍNTESE DOS RESULTADOS OBTIDOS</w:t>
            </w:r>
            <w:r>
              <w:rPr>
                <w:rStyle w:val="IndexLink"/>
                <w:webHidden/>
              </w:rPr>
              <w:tab/>
              <w:t>117</w:t>
            </w:r>
          </w:hyperlink>
        </w:p>
        <w:p w14:paraId="392A8636" w14:textId="77777777" w:rsidR="00EA6A46" w:rsidRDefault="00EA6A46">
          <w:pPr>
            <w:pStyle w:val="TOC3"/>
            <w:tabs>
              <w:tab w:val="right" w:leader="dot" w:pos="9070"/>
            </w:tabs>
          </w:pPr>
          <w:hyperlink w:anchor="__RefHeading___Toc33356_3550815516">
            <w:r>
              <w:rPr>
                <w:rStyle w:val="IndexLink"/>
                <w:webHidden/>
              </w:rPr>
              <w:t>8.4.3 GRUPOS COM MAIORES TAXAS OBSERVADAS DE INTERNAÇÃO EM UTIN</w:t>
            </w:r>
            <w:r>
              <w:rPr>
                <w:rStyle w:val="IndexLink"/>
                <w:webHidden/>
              </w:rPr>
              <w:tab/>
              <w:t>118</w:t>
            </w:r>
          </w:hyperlink>
        </w:p>
        <w:p w14:paraId="2F6B950B" w14:textId="77777777" w:rsidR="00EA6A46" w:rsidRDefault="00EA6A46">
          <w:pPr>
            <w:pStyle w:val="TOC3"/>
            <w:tabs>
              <w:tab w:val="right" w:leader="dot" w:pos="9070"/>
            </w:tabs>
          </w:pPr>
          <w:hyperlink w:anchor="__RefHeading___Toc33358_3550815516">
            <w:r>
              <w:rPr>
                <w:rStyle w:val="IndexLink"/>
                <w:webHidden/>
              </w:rPr>
              <w:t>8.4.4 REGRESSÃO LOGÍSTICA PARA INTERNAÇÃO EM UTIN</w:t>
            </w:r>
            <w:r>
              <w:rPr>
                <w:rStyle w:val="IndexLink"/>
                <w:webHidden/>
              </w:rPr>
              <w:tab/>
              <w:t>120</w:t>
            </w:r>
          </w:hyperlink>
        </w:p>
        <w:p w14:paraId="4D418F27" w14:textId="77777777" w:rsidR="00EA6A46" w:rsidRDefault="00EA6A46">
          <w:pPr>
            <w:pStyle w:val="TOC3"/>
            <w:tabs>
              <w:tab w:val="right" w:leader="dot" w:pos="9070"/>
            </w:tabs>
          </w:pPr>
          <w:hyperlink w:anchor="__RefHeading___Toc33360_3550815516">
            <w:r>
              <w:rPr>
                <w:rStyle w:val="IndexLink"/>
                <w:webHidden/>
              </w:rPr>
              <w:t xml:space="preserve">8.4.5 REGRESSÃO LOGÍSTICA COMPARATIVA DAS </w:t>
            </w:r>
            <w:r>
              <w:rPr>
                <w:rStyle w:val="IndexLink"/>
                <w:i/>
                <w:iCs/>
              </w:rPr>
              <w:t>PROXIES</w:t>
            </w:r>
            <w:r>
              <w:rPr>
                <w:rStyle w:val="IndexLink"/>
              </w:rPr>
              <w:t xml:space="preserve"> DE RPM/PPROM</w:t>
            </w:r>
            <w:r>
              <w:rPr>
                <w:rStyle w:val="IndexLink"/>
              </w:rPr>
              <w:tab/>
              <w:t>125</w:t>
            </w:r>
          </w:hyperlink>
        </w:p>
        <w:p w14:paraId="671DA1EF" w14:textId="77777777" w:rsidR="00EA6A46" w:rsidRDefault="00EA6A46">
          <w:pPr>
            <w:pStyle w:val="TOC3"/>
            <w:tabs>
              <w:tab w:val="right" w:leader="dot" w:pos="9070"/>
            </w:tabs>
          </w:pPr>
          <w:hyperlink w:anchor="__RefHeading___Toc33362_3550815516">
            <w:r>
              <w:rPr>
                <w:rStyle w:val="IndexLink"/>
                <w:webHidden/>
              </w:rPr>
              <w:t>8.4.6 ANÁLISE COMPLEMENTAR DA GEMELARIDADE</w:t>
            </w:r>
            <w:r>
              <w:rPr>
                <w:rStyle w:val="IndexLink"/>
                <w:webHidden/>
              </w:rPr>
              <w:tab/>
              <w:t>127</w:t>
            </w:r>
          </w:hyperlink>
        </w:p>
        <w:p w14:paraId="76DA34B3" w14:textId="77777777" w:rsidR="00EA6A46" w:rsidRDefault="00EA6A46">
          <w:pPr>
            <w:pStyle w:val="TOC3"/>
            <w:tabs>
              <w:tab w:val="right" w:leader="dot" w:pos="9070"/>
            </w:tabs>
          </w:pPr>
          <w:hyperlink w:anchor="__RefHeading___Toc33364_3550815516">
            <w:r>
              <w:rPr>
                <w:rStyle w:val="IndexLink"/>
                <w:webHidden/>
              </w:rPr>
              <w:t>8.4.7 REGRESSÃO LOGÍSTICA PARA DESFECHO NEONATAL GRAVE</w:t>
            </w:r>
            <w:r>
              <w:rPr>
                <w:rStyle w:val="IndexLink"/>
                <w:webHidden/>
              </w:rPr>
              <w:tab/>
              <w:t>128</w:t>
            </w:r>
          </w:hyperlink>
        </w:p>
        <w:p w14:paraId="2C249FEE" w14:textId="77777777" w:rsidR="00EA6A46" w:rsidRDefault="00EA6A46">
          <w:pPr>
            <w:pStyle w:val="TOC2"/>
            <w:tabs>
              <w:tab w:val="clear" w:pos="9184"/>
              <w:tab w:val="right" w:leader="dot" w:pos="9070"/>
            </w:tabs>
          </w:pPr>
          <w:hyperlink w:anchor="__RefHeading___Toc33366_3550815516">
            <w:r>
              <w:rPr>
                <w:rStyle w:val="IndexLink"/>
                <w:webHidden/>
              </w:rPr>
              <w:t>8.5 MODELAGEM DE ESTRATIFICAÇÃO RETROSPECTIVA E AVALIAÇÃO DOS MODELOS</w:t>
            </w:r>
            <w:r>
              <w:rPr>
                <w:rStyle w:val="IndexLink"/>
                <w:webHidden/>
              </w:rPr>
              <w:tab/>
              <w:t>131</w:t>
            </w:r>
          </w:hyperlink>
        </w:p>
        <w:p w14:paraId="14182C54" w14:textId="77777777" w:rsidR="00EA6A46" w:rsidRDefault="00EA6A46">
          <w:pPr>
            <w:pStyle w:val="TOC3"/>
            <w:tabs>
              <w:tab w:val="right" w:leader="dot" w:pos="9070"/>
            </w:tabs>
          </w:pPr>
          <w:hyperlink w:anchor="__RefHeading___Toc33368_3550815516">
            <w:r>
              <w:rPr>
                <w:rStyle w:val="IndexLink"/>
                <w:webHidden/>
              </w:rPr>
              <w:t>8.5.1 PONTOS FORTES E LIMITAÇÕES DOS MODELOS AVALIADOS</w:t>
            </w:r>
            <w:r>
              <w:rPr>
                <w:rStyle w:val="IndexLink"/>
                <w:webHidden/>
              </w:rPr>
              <w:tab/>
              <w:t>132</w:t>
            </w:r>
          </w:hyperlink>
        </w:p>
        <w:p w14:paraId="7E695533" w14:textId="77777777" w:rsidR="00EA6A46" w:rsidRDefault="00EA6A46">
          <w:pPr>
            <w:pStyle w:val="TOC3"/>
            <w:tabs>
              <w:tab w:val="right" w:leader="dot" w:pos="9070"/>
            </w:tabs>
          </w:pPr>
          <w:hyperlink w:anchor="__RefHeading___Toc33370_3550815516">
            <w:r>
              <w:rPr>
                <w:rStyle w:val="IndexLink"/>
                <w:webHidden/>
              </w:rPr>
              <w:t>8.5.2 RELATÓRIO DE CLASSIFICAÇÃO DO MODELO XGBOOST</w:t>
            </w:r>
            <w:r>
              <w:rPr>
                <w:rStyle w:val="IndexLink"/>
                <w:webHidden/>
              </w:rPr>
              <w:tab/>
              <w:t>134</w:t>
            </w:r>
          </w:hyperlink>
        </w:p>
        <w:p w14:paraId="29F678B2" w14:textId="77777777" w:rsidR="00EA6A46" w:rsidRDefault="00EA6A46">
          <w:pPr>
            <w:pStyle w:val="TOC3"/>
            <w:tabs>
              <w:tab w:val="right" w:leader="dot" w:pos="9070"/>
            </w:tabs>
          </w:pPr>
          <w:hyperlink w:anchor="__RefHeading___Toc33372_3550815516">
            <w:r>
              <w:rPr>
                <w:rStyle w:val="IndexLink"/>
                <w:webHidden/>
              </w:rPr>
              <w:t>8.5.3 MATRIZ DE CONFUSÃO APROXIMADA DO XGBOOST</w:t>
            </w:r>
            <w:r>
              <w:rPr>
                <w:rStyle w:val="IndexLink"/>
                <w:webHidden/>
              </w:rPr>
              <w:tab/>
              <w:t>135</w:t>
            </w:r>
          </w:hyperlink>
        </w:p>
        <w:p w14:paraId="6F80FF2E" w14:textId="77777777" w:rsidR="00EA6A46" w:rsidRDefault="00EA6A46">
          <w:pPr>
            <w:pStyle w:val="TOC3"/>
            <w:tabs>
              <w:tab w:val="right" w:leader="dot" w:pos="9070"/>
            </w:tabs>
          </w:pPr>
          <w:hyperlink w:anchor="__RefHeading___Toc33374_3550815516">
            <w:r>
              <w:rPr>
                <w:rStyle w:val="IndexLink"/>
                <w:webHidden/>
              </w:rPr>
              <w:t>8.5.4 ANÁLISE DO LIMIAR DE DECISÃO</w:t>
            </w:r>
            <w:r>
              <w:rPr>
                <w:rStyle w:val="IndexLink"/>
                <w:webHidden/>
              </w:rPr>
              <w:tab/>
              <w:t>137</w:t>
            </w:r>
          </w:hyperlink>
        </w:p>
        <w:p w14:paraId="42CA8298" w14:textId="77777777" w:rsidR="00EA6A46" w:rsidRDefault="00EA6A46">
          <w:pPr>
            <w:pStyle w:val="TOC3"/>
            <w:tabs>
              <w:tab w:val="right" w:leader="dot" w:pos="9070"/>
            </w:tabs>
          </w:pPr>
          <w:hyperlink w:anchor="__RefHeading___Toc33376_3550815516">
            <w:r>
              <w:rPr>
                <w:rStyle w:val="IndexLink"/>
                <w:webHidden/>
              </w:rPr>
              <w:t>8.5.5 MODELAGEM PARA DESFECHO NEONATAL GRAVE</w:t>
            </w:r>
            <w:r>
              <w:rPr>
                <w:rStyle w:val="IndexLink"/>
                <w:webHidden/>
              </w:rPr>
              <w:tab/>
              <w:t>137</w:t>
            </w:r>
          </w:hyperlink>
        </w:p>
        <w:p w14:paraId="6E00D6DC" w14:textId="77777777" w:rsidR="00EA6A46" w:rsidRDefault="00EA6A46">
          <w:pPr>
            <w:pStyle w:val="TOC3"/>
            <w:tabs>
              <w:tab w:val="right" w:leader="dot" w:pos="9070"/>
            </w:tabs>
          </w:pPr>
          <w:hyperlink w:anchor="__RefHeading___Toc33378_3550815516">
            <w:r>
              <w:rPr>
                <w:rStyle w:val="IndexLink"/>
                <w:webHidden/>
              </w:rPr>
              <w:t>8.5.6 ANÁLISE DE CONCENTRAÇÃO DE RISCO</w:t>
            </w:r>
            <w:r>
              <w:rPr>
                <w:rStyle w:val="IndexLink"/>
                <w:webHidden/>
              </w:rPr>
              <w:tab/>
              <w:t>139</w:t>
            </w:r>
          </w:hyperlink>
        </w:p>
        <w:p w14:paraId="313FA75D" w14:textId="77777777" w:rsidR="00EA6A46" w:rsidRDefault="00EA6A46">
          <w:pPr>
            <w:pStyle w:val="TOC3"/>
            <w:tabs>
              <w:tab w:val="right" w:leader="dot" w:pos="9070"/>
            </w:tabs>
          </w:pPr>
          <w:hyperlink w:anchor="__RefHeading___Toc33380_3550815516">
            <w:r>
              <w:rPr>
                <w:rStyle w:val="IndexLink"/>
                <w:webHidden/>
              </w:rPr>
              <w:t>8.5.7 CARACTERIZAÇÃO COMPLEMENTAR DOS FATORES CONCENTRADOS NO DECIL DE MAIOR RISCO</w:t>
            </w:r>
            <w:r>
              <w:rPr>
                <w:rStyle w:val="IndexLink"/>
                <w:webHidden/>
              </w:rPr>
              <w:tab/>
              <w:t>140</w:t>
            </w:r>
          </w:hyperlink>
        </w:p>
        <w:p w14:paraId="720474EC" w14:textId="77777777" w:rsidR="00EA6A46" w:rsidRDefault="00EA6A46">
          <w:pPr>
            <w:pStyle w:val="TOC2"/>
            <w:tabs>
              <w:tab w:val="clear" w:pos="9184"/>
              <w:tab w:val="right" w:leader="dot" w:pos="9070"/>
            </w:tabs>
          </w:pPr>
          <w:hyperlink w:anchor="__RefHeading___Toc33382_3550815516">
            <w:r>
              <w:rPr>
                <w:rStyle w:val="IndexLink"/>
                <w:webHidden/>
              </w:rPr>
              <w:t>8.5.8 DIÁLOGO DOS ACHADOS COMPLEMENTARES COM A LITERATURA MÉDICA</w:t>
            </w:r>
            <w:r>
              <w:rPr>
                <w:rStyle w:val="IndexLink"/>
                <w:webHidden/>
              </w:rPr>
              <w:tab/>
              <w:t>144</w:t>
            </w:r>
          </w:hyperlink>
        </w:p>
        <w:p w14:paraId="30066F48" w14:textId="77777777" w:rsidR="00EA6A46" w:rsidRDefault="00EA6A46">
          <w:pPr>
            <w:pStyle w:val="TOC2"/>
            <w:tabs>
              <w:tab w:val="clear" w:pos="9184"/>
              <w:tab w:val="right" w:leader="dot" w:pos="9070"/>
            </w:tabs>
          </w:pPr>
          <w:hyperlink w:anchor="__RefHeading___Toc33384_3550815516">
            <w:r>
              <w:rPr>
                <w:rStyle w:val="IndexLink"/>
                <w:webHidden/>
              </w:rPr>
              <w:t>8.6 CAPACIDADE EXPLICATIVA DOS MODELOS, CALIBRAÇÃO E CONTROLE DE VAZAMENTO</w:t>
            </w:r>
            <w:r>
              <w:rPr>
                <w:rStyle w:val="IndexLink"/>
                <w:webHidden/>
              </w:rPr>
              <w:tab/>
              <w:t>146</w:t>
            </w:r>
          </w:hyperlink>
        </w:p>
        <w:p w14:paraId="01E7E637" w14:textId="77777777" w:rsidR="00EA6A46" w:rsidRDefault="00EA6A46">
          <w:pPr>
            <w:pStyle w:val="TOC3"/>
            <w:tabs>
              <w:tab w:val="right" w:leader="dot" w:pos="9070"/>
            </w:tabs>
          </w:pPr>
          <w:hyperlink w:anchor="__RefHeading___Toc33386_3550815516">
            <w:r>
              <w:rPr>
                <w:rStyle w:val="IndexLink"/>
                <w:webHidden/>
              </w:rPr>
              <w:t>8.6.1 CAPACIDADE EXPLICATIVA DOS MODELOS POR SHAP</w:t>
            </w:r>
            <w:r>
              <w:rPr>
                <w:rStyle w:val="IndexLink"/>
                <w:webHidden/>
              </w:rPr>
              <w:tab/>
              <w:t>147</w:t>
            </w:r>
          </w:hyperlink>
        </w:p>
        <w:p w14:paraId="38778347" w14:textId="77777777" w:rsidR="00EA6A46" w:rsidRDefault="00EA6A46">
          <w:pPr>
            <w:pStyle w:val="TOC3"/>
            <w:tabs>
              <w:tab w:val="right" w:leader="dot" w:pos="9070"/>
            </w:tabs>
          </w:pPr>
          <w:hyperlink w:anchor="__RefHeading___Toc33388_3550815516">
            <w:r>
              <w:rPr>
                <w:rStyle w:val="IndexLink"/>
                <w:webHidden/>
              </w:rPr>
              <w:t>8.6.2 CONTROLE DE VAZAMENTO DE INFORMAÇÃO</w:t>
            </w:r>
            <w:r>
              <w:rPr>
                <w:rStyle w:val="IndexLink"/>
                <w:webHidden/>
              </w:rPr>
              <w:tab/>
              <w:t>149</w:t>
            </w:r>
          </w:hyperlink>
        </w:p>
        <w:p w14:paraId="5BF41695" w14:textId="77777777" w:rsidR="00EA6A46" w:rsidRDefault="00EA6A46">
          <w:pPr>
            <w:pStyle w:val="TOC3"/>
            <w:tabs>
              <w:tab w:val="right" w:leader="dot" w:pos="9070"/>
            </w:tabs>
          </w:pPr>
          <w:hyperlink w:anchor="__RefHeading___Toc33390_3550815516">
            <w:r>
              <w:rPr>
                <w:rStyle w:val="IndexLink"/>
                <w:webHidden/>
              </w:rPr>
              <w:t>8.6.3 AVALIAÇÃO COMPLEMENTAR DO RANDOM FOREST</w:t>
            </w:r>
            <w:r>
              <w:rPr>
                <w:rStyle w:val="IndexLink"/>
                <w:webHidden/>
              </w:rPr>
              <w:tab/>
              <w:t>151</w:t>
            </w:r>
          </w:hyperlink>
        </w:p>
        <w:p w14:paraId="3E13302A" w14:textId="77777777" w:rsidR="00EA6A46" w:rsidRDefault="00EA6A46">
          <w:pPr>
            <w:pStyle w:val="TOC2"/>
            <w:tabs>
              <w:tab w:val="clear" w:pos="9184"/>
              <w:tab w:val="right" w:leader="dot" w:pos="9070"/>
            </w:tabs>
          </w:pPr>
          <w:hyperlink w:anchor="__RefHeading___Toc33392_3550815516">
            <w:r>
              <w:rPr>
                <w:rStyle w:val="IndexLink"/>
                <w:webHidden/>
              </w:rPr>
              <w:t>8.7 VALIDADE INTERNA, IMPLICAÇÕES E LIMITAÇÕES DOS RESULTADOS</w:t>
            </w:r>
            <w:r>
              <w:rPr>
                <w:rStyle w:val="IndexLink"/>
                <w:webHidden/>
              </w:rPr>
              <w:tab/>
              <w:t>152</w:t>
            </w:r>
          </w:hyperlink>
        </w:p>
        <w:p w14:paraId="012B9387" w14:textId="77777777" w:rsidR="00EA6A46" w:rsidRDefault="00EA6A46">
          <w:pPr>
            <w:pStyle w:val="TOC3"/>
            <w:tabs>
              <w:tab w:val="right" w:leader="dot" w:pos="9070"/>
            </w:tabs>
          </w:pPr>
          <w:hyperlink w:anchor="__RefHeading___Toc33394_3550815516">
            <w:r>
              <w:rPr>
                <w:rStyle w:val="IndexLink"/>
                <w:webHidden/>
              </w:rPr>
              <w:t>8.7.1 IMPLICAÇÕES PARA O PROBLEMA DE PESQUISA</w:t>
            </w:r>
            <w:r>
              <w:rPr>
                <w:rStyle w:val="IndexLink"/>
                <w:webHidden/>
              </w:rPr>
              <w:tab/>
              <w:t>153</w:t>
            </w:r>
          </w:hyperlink>
        </w:p>
        <w:p w14:paraId="7FC75477" w14:textId="77777777" w:rsidR="00EA6A46" w:rsidRDefault="00EA6A46">
          <w:pPr>
            <w:pStyle w:val="TOC3"/>
            <w:tabs>
              <w:tab w:val="right" w:leader="dot" w:pos="9070"/>
            </w:tabs>
          </w:pPr>
          <w:hyperlink w:anchor="__RefHeading___Toc33396_3550815516">
            <w:r>
              <w:rPr>
                <w:rStyle w:val="IndexLink"/>
                <w:webHidden/>
              </w:rPr>
              <w:t>8.7.2 CONTRIBUIÇÃO TECNOLÓGICA</w:t>
            </w:r>
            <w:r>
              <w:rPr>
                <w:rStyle w:val="IndexLink"/>
                <w:webHidden/>
              </w:rPr>
              <w:tab/>
              <w:t>154</w:t>
            </w:r>
          </w:hyperlink>
        </w:p>
        <w:p w14:paraId="1D0062CD" w14:textId="77777777" w:rsidR="00EA6A46" w:rsidRDefault="00EA6A46">
          <w:pPr>
            <w:pStyle w:val="TOC3"/>
            <w:tabs>
              <w:tab w:val="right" w:leader="dot" w:pos="9070"/>
            </w:tabs>
          </w:pPr>
          <w:hyperlink w:anchor="__RefHeading___Toc33398_3550815516">
            <w:r>
              <w:rPr>
                <w:rStyle w:val="IndexLink"/>
                <w:webHidden/>
              </w:rPr>
              <w:t>8.7.3 LIMITAÇÕES DOS RESULTADOS OBTIDOS</w:t>
            </w:r>
            <w:r>
              <w:rPr>
                <w:rStyle w:val="IndexLink"/>
                <w:webHidden/>
              </w:rPr>
              <w:tab/>
              <w:t>155</w:t>
            </w:r>
          </w:hyperlink>
        </w:p>
        <w:p w14:paraId="32DB245F" w14:textId="77777777" w:rsidR="00EA6A46" w:rsidRDefault="00EA6A46">
          <w:pPr>
            <w:pStyle w:val="TOC3"/>
            <w:tabs>
              <w:tab w:val="right" w:leader="dot" w:pos="9070"/>
            </w:tabs>
          </w:pPr>
          <w:hyperlink w:anchor="__RefHeading___Toc33400_3550815516">
            <w:r>
              <w:rPr>
                <w:rStyle w:val="IndexLink"/>
                <w:webHidden/>
              </w:rPr>
              <w:t>8.7.4 RESULTADOS DA MODELAGEM FINAL DE ESTRATIFICAÇÃO RETROSPECTIVA</w:t>
            </w:r>
            <w:r>
              <w:rPr>
                <w:rStyle w:val="IndexLink"/>
                <w:webHidden/>
              </w:rPr>
              <w:tab/>
              <w:t>156</w:t>
            </w:r>
          </w:hyperlink>
        </w:p>
        <w:p w14:paraId="1C0F1872" w14:textId="77777777" w:rsidR="00EA6A46" w:rsidRDefault="00EA6A46">
          <w:pPr>
            <w:pStyle w:val="TOC3"/>
            <w:tabs>
              <w:tab w:val="right" w:leader="dot" w:pos="9070"/>
            </w:tabs>
          </w:pPr>
          <w:hyperlink w:anchor="__RefHeading___Toc33402_3550815516">
            <w:r>
              <w:rPr>
                <w:rStyle w:val="IndexLink"/>
                <w:webHidden/>
              </w:rPr>
              <w:t>8.7.5 MATRIZ DE ADERÊNCIA ENTRE OBJETIVOS, MÉTODOS E RESULTADOS</w:t>
            </w:r>
            <w:r>
              <w:rPr>
                <w:rStyle w:val="IndexLink"/>
                <w:webHidden/>
              </w:rPr>
              <w:tab/>
              <w:t>174</w:t>
            </w:r>
          </w:hyperlink>
        </w:p>
        <w:p w14:paraId="0A298F48" w14:textId="77777777" w:rsidR="00EA6A46" w:rsidRDefault="00EA6A46">
          <w:pPr>
            <w:pStyle w:val="TOC2"/>
            <w:tabs>
              <w:tab w:val="clear" w:pos="9184"/>
              <w:tab w:val="right" w:leader="dot" w:pos="9070"/>
            </w:tabs>
          </w:pPr>
          <w:hyperlink w:anchor="__RefHeading___Toc33404_3550815516">
            <w:r>
              <w:rPr>
                <w:rStyle w:val="IndexLink"/>
                <w:webHidden/>
              </w:rPr>
              <w:t>8.8 SÍNTESE DOS ACHADOS E TRANSIÇÃO PARA A DISCUSSÃO</w:t>
            </w:r>
            <w:r>
              <w:rPr>
                <w:rStyle w:val="IndexLink"/>
                <w:webHidden/>
              </w:rPr>
              <w:tab/>
              <w:t>175</w:t>
            </w:r>
          </w:hyperlink>
        </w:p>
        <w:p w14:paraId="776A63AB" w14:textId="77777777" w:rsidR="00EA6A46" w:rsidRDefault="00EA6A46">
          <w:pPr>
            <w:pStyle w:val="TOC1"/>
            <w:tabs>
              <w:tab w:val="clear" w:pos="9061"/>
              <w:tab w:val="right" w:leader="dot" w:pos="9070"/>
            </w:tabs>
          </w:pPr>
          <w:hyperlink w:anchor="__RefHeading___Toc33406_3550815516">
            <w:r>
              <w:rPr>
                <w:rStyle w:val="IndexLink"/>
                <w:webHidden/>
              </w:rPr>
              <w:t>9 DISCUSSÃO DOS RESULTADOS</w:t>
            </w:r>
            <w:r>
              <w:rPr>
                <w:rStyle w:val="IndexLink"/>
                <w:webHidden/>
              </w:rPr>
              <w:tab/>
              <w:t>177</w:t>
            </w:r>
          </w:hyperlink>
        </w:p>
        <w:p w14:paraId="477E7EE6" w14:textId="77777777" w:rsidR="00EA6A46" w:rsidRDefault="00EA6A46">
          <w:pPr>
            <w:pStyle w:val="TOC2"/>
            <w:tabs>
              <w:tab w:val="clear" w:pos="9184"/>
              <w:tab w:val="right" w:leader="dot" w:pos="9070"/>
            </w:tabs>
          </w:pPr>
          <w:hyperlink w:anchor="__RefHeading___Toc33408_3550815516">
            <w:r>
              <w:rPr>
                <w:rStyle w:val="IndexLink"/>
                <w:webHidden/>
              </w:rPr>
              <w:t>9.1 DISTINÇÃO ENTRE ASSOCIAÇÃO EPIDEMIOLÓGICA E ESTRATIFICAÇÃO RETROSPECTIVA</w:t>
            </w:r>
            <w:r>
              <w:rPr>
                <w:rStyle w:val="IndexLink"/>
                <w:webHidden/>
              </w:rPr>
              <w:tab/>
              <w:t>178</w:t>
            </w:r>
          </w:hyperlink>
        </w:p>
        <w:p w14:paraId="5AD7070F" w14:textId="77777777" w:rsidR="00EA6A46" w:rsidRDefault="00EA6A46">
          <w:pPr>
            <w:pStyle w:val="TOC2"/>
            <w:tabs>
              <w:tab w:val="clear" w:pos="9184"/>
              <w:tab w:val="right" w:leader="dot" w:pos="9070"/>
            </w:tabs>
          </w:pPr>
          <w:hyperlink w:anchor="__RefHeading___Toc33410_3550815516">
            <w:r>
              <w:rPr>
                <w:rStyle w:val="IndexLink"/>
                <w:webHidden/>
              </w:rPr>
              <w:t xml:space="preserve">9.2 CIRCULARIDADE ANALÍTICA ENTRE </w:t>
            </w:r>
            <w:r>
              <w:rPr>
                <w:rStyle w:val="IndexLink"/>
                <w:i/>
                <w:iCs/>
              </w:rPr>
              <w:t>PROXY</w:t>
            </w:r>
            <w:r>
              <w:rPr>
                <w:rStyle w:val="IndexLink"/>
              </w:rPr>
              <w:t xml:space="preserve"> OPERACIONAL, PREMATURIDADE E INTERNAÇÃO EM UTIN</w:t>
            </w:r>
            <w:r>
              <w:rPr>
                <w:rStyle w:val="IndexLink"/>
              </w:rPr>
              <w:tab/>
              <w:t>178</w:t>
            </w:r>
          </w:hyperlink>
        </w:p>
        <w:p w14:paraId="0636AB8F" w14:textId="77777777" w:rsidR="00EA6A46" w:rsidRDefault="00EA6A46">
          <w:pPr>
            <w:pStyle w:val="TOC2"/>
            <w:tabs>
              <w:tab w:val="clear" w:pos="9184"/>
              <w:tab w:val="right" w:leader="dot" w:pos="9070"/>
            </w:tabs>
          </w:pPr>
          <w:hyperlink w:anchor="__RefHeading___Toc33412_3550815516">
            <w:r>
              <w:rPr>
                <w:rStyle w:val="IndexLink"/>
                <w:webHidden/>
              </w:rPr>
              <w:t>9.3 SÍNTESE DAS HIPÓTESES INVESTIGATIVAS</w:t>
            </w:r>
            <w:r>
              <w:rPr>
                <w:rStyle w:val="IndexLink"/>
                <w:webHidden/>
              </w:rPr>
              <w:tab/>
              <w:t>180</w:t>
            </w:r>
          </w:hyperlink>
        </w:p>
        <w:p w14:paraId="7A605002" w14:textId="77777777" w:rsidR="00EA6A46" w:rsidRDefault="00EA6A46">
          <w:pPr>
            <w:pStyle w:val="TOC2"/>
            <w:tabs>
              <w:tab w:val="clear" w:pos="9184"/>
              <w:tab w:val="right" w:leader="dot" w:pos="9070"/>
            </w:tabs>
          </w:pPr>
          <w:hyperlink w:anchor="__RefHeading___Toc33414_3550815516">
            <w:r>
              <w:rPr>
                <w:rStyle w:val="IndexLink"/>
                <w:webHidden/>
              </w:rPr>
              <w:t>9.4 SÍNTESE INTERPRETATIVA DE DESCOBERTAS COMPLEMENTARES</w:t>
            </w:r>
            <w:r>
              <w:rPr>
                <w:rStyle w:val="IndexLink"/>
                <w:webHidden/>
              </w:rPr>
              <w:tab/>
              <w:t>181</w:t>
            </w:r>
          </w:hyperlink>
        </w:p>
        <w:p w14:paraId="5BEA4C5E" w14:textId="77777777" w:rsidR="00EA6A46" w:rsidRDefault="00EA6A46">
          <w:pPr>
            <w:pStyle w:val="TOC2"/>
            <w:tabs>
              <w:tab w:val="clear" w:pos="9184"/>
              <w:tab w:val="right" w:leader="dot" w:pos="9070"/>
            </w:tabs>
          </w:pPr>
          <w:hyperlink w:anchor="__RefHeading___Toc33416_3550815516">
            <w:r>
              <w:rPr>
                <w:rStyle w:val="IndexLink"/>
                <w:webHidden/>
              </w:rPr>
              <w:t>9.5 RELAÇÃO DOS ACHADOS COM O ESTADO DA ARTE</w:t>
            </w:r>
            <w:r>
              <w:rPr>
                <w:rStyle w:val="IndexLink"/>
                <w:webHidden/>
              </w:rPr>
              <w:tab/>
              <w:t>182</w:t>
            </w:r>
          </w:hyperlink>
        </w:p>
        <w:p w14:paraId="4680A4DD" w14:textId="77777777" w:rsidR="00EA6A46" w:rsidRDefault="00EA6A46">
          <w:pPr>
            <w:pStyle w:val="TOC3"/>
            <w:tabs>
              <w:tab w:val="right" w:leader="dot" w:pos="9070"/>
            </w:tabs>
          </w:pPr>
          <w:hyperlink w:anchor="__RefHeading___Toc33418_3550815516">
            <w:r>
              <w:rPr>
                <w:rStyle w:val="IndexLink"/>
                <w:webHidden/>
              </w:rPr>
              <w:t>9.5.1 SÍNTESE COMPARATIVA ENTRE ACHADOS DO TCC E LITERATURA</w:t>
            </w:r>
            <w:r>
              <w:rPr>
                <w:rStyle w:val="IndexLink"/>
                <w:webHidden/>
              </w:rPr>
              <w:tab/>
              <w:t>183</w:t>
            </w:r>
          </w:hyperlink>
        </w:p>
        <w:p w14:paraId="50418FA5" w14:textId="77777777" w:rsidR="00EA6A46" w:rsidRDefault="00EA6A46">
          <w:pPr>
            <w:pStyle w:val="TOC2"/>
            <w:tabs>
              <w:tab w:val="clear" w:pos="9184"/>
              <w:tab w:val="right" w:leader="dot" w:pos="9070"/>
            </w:tabs>
          </w:pPr>
          <w:hyperlink w:anchor="__RefHeading___Toc33420_3550815516">
            <w:r>
              <w:rPr>
                <w:rStyle w:val="IndexLink"/>
                <w:webHidden/>
              </w:rPr>
              <w:t>9.6 EQUIDADE, VIÉS ALGORÍTMICO E SUBGRUPOS</w:t>
            </w:r>
            <w:r>
              <w:rPr>
                <w:rStyle w:val="IndexLink"/>
                <w:webHidden/>
              </w:rPr>
              <w:tab/>
              <w:t>184</w:t>
            </w:r>
          </w:hyperlink>
        </w:p>
        <w:p w14:paraId="7E309337" w14:textId="77777777" w:rsidR="00EA6A46" w:rsidRDefault="00EA6A46">
          <w:pPr>
            <w:pStyle w:val="TOC3"/>
            <w:tabs>
              <w:tab w:val="right" w:leader="dot" w:pos="9070"/>
            </w:tabs>
          </w:pPr>
          <w:hyperlink w:anchor="__RefHeading___Toc33422_3550815516">
            <w:r>
              <w:rPr>
                <w:rStyle w:val="IndexLink"/>
                <w:webHidden/>
              </w:rPr>
              <w:t>9.6.1 PLANO ANALÍTICO PARA EQUIDADE E SUBGRUPOS</w:t>
            </w:r>
            <w:r>
              <w:rPr>
                <w:rStyle w:val="IndexLink"/>
                <w:webHidden/>
              </w:rPr>
              <w:tab/>
              <w:t>184</w:t>
            </w:r>
          </w:hyperlink>
        </w:p>
        <w:p w14:paraId="288CA2DD" w14:textId="77777777" w:rsidR="00EA6A46" w:rsidRDefault="00EA6A46">
          <w:pPr>
            <w:pStyle w:val="TOC1"/>
            <w:tabs>
              <w:tab w:val="clear" w:pos="9061"/>
              <w:tab w:val="right" w:leader="dot" w:pos="9070"/>
            </w:tabs>
          </w:pPr>
          <w:hyperlink w:anchor="__RefHeading___Toc33424_3550815516">
            <w:r>
              <w:rPr>
                <w:rStyle w:val="IndexLink"/>
                <w:webHidden/>
              </w:rPr>
              <w:t>10 LIMITAÇÕES DO ESTUDO</w:t>
            </w:r>
            <w:r>
              <w:rPr>
                <w:rStyle w:val="IndexLink"/>
                <w:webHidden/>
              </w:rPr>
              <w:tab/>
              <w:t>186</w:t>
            </w:r>
          </w:hyperlink>
        </w:p>
        <w:p w14:paraId="3650B1C2" w14:textId="77777777" w:rsidR="00EA6A46" w:rsidRDefault="00EA6A46">
          <w:pPr>
            <w:pStyle w:val="TOC1"/>
            <w:tabs>
              <w:tab w:val="clear" w:pos="9061"/>
              <w:tab w:val="right" w:leader="dot" w:pos="9070"/>
            </w:tabs>
          </w:pPr>
          <w:hyperlink w:anchor="__RefHeading___Toc33426_3550815516">
            <w:r>
              <w:rPr>
                <w:rStyle w:val="IndexLink"/>
                <w:webHidden/>
              </w:rPr>
              <w:t>11 CONTRIBUIÇÃO TECNOLÓGICA</w:t>
            </w:r>
            <w:r>
              <w:rPr>
                <w:rStyle w:val="IndexLink"/>
                <w:webHidden/>
              </w:rPr>
              <w:tab/>
              <w:t>189</w:t>
            </w:r>
          </w:hyperlink>
        </w:p>
        <w:p w14:paraId="50C01F2A" w14:textId="77777777" w:rsidR="00EA6A46" w:rsidRDefault="00EA6A46">
          <w:pPr>
            <w:pStyle w:val="TOC1"/>
            <w:tabs>
              <w:tab w:val="clear" w:pos="9061"/>
              <w:tab w:val="right" w:leader="dot" w:pos="9070"/>
            </w:tabs>
          </w:pPr>
          <w:hyperlink w:anchor="__RefHeading___Toc33428_3550815516">
            <w:r>
              <w:rPr>
                <w:rStyle w:val="IndexLink"/>
                <w:webHidden/>
              </w:rPr>
              <w:t>12 CONSIDERAÇÕES FINAIS</w:t>
            </w:r>
            <w:r>
              <w:rPr>
                <w:rStyle w:val="IndexLink"/>
                <w:webHidden/>
              </w:rPr>
              <w:tab/>
              <w:t>193</w:t>
            </w:r>
          </w:hyperlink>
        </w:p>
        <w:p w14:paraId="7578773B" w14:textId="77777777" w:rsidR="00EA6A46" w:rsidRDefault="00EA6A46">
          <w:pPr>
            <w:pStyle w:val="TOC1"/>
            <w:tabs>
              <w:tab w:val="clear" w:pos="9061"/>
              <w:tab w:val="right" w:leader="dot" w:pos="9070"/>
            </w:tabs>
          </w:pPr>
          <w:hyperlink w:anchor="__RefHeading___Toc33430_3550815516">
            <w:r>
              <w:rPr>
                <w:rStyle w:val="IndexLink"/>
                <w:webHidden/>
              </w:rPr>
              <w:t>REFERÊNCIAS</w:t>
            </w:r>
            <w:r>
              <w:rPr>
                <w:rStyle w:val="IndexLink"/>
                <w:webHidden/>
              </w:rPr>
              <w:tab/>
              <w:t>197</w:t>
            </w:r>
          </w:hyperlink>
        </w:p>
        <w:p w14:paraId="2982FEA2" w14:textId="77777777" w:rsidR="00EA6A46" w:rsidRDefault="00EA6A46">
          <w:pPr>
            <w:pStyle w:val="TOC1"/>
            <w:tabs>
              <w:tab w:val="clear" w:pos="9061"/>
              <w:tab w:val="right" w:leader="dot" w:pos="9070"/>
            </w:tabs>
          </w:pPr>
          <w:hyperlink w:anchor="__RefHeading___Toc33432_3550815516">
            <w:r>
              <w:rPr>
                <w:rStyle w:val="IndexLink"/>
                <w:webHidden/>
              </w:rPr>
              <w:t>APÊNDICE A – QUADROS TÉCNICOS DOS ELEMENTOS MATEMÁTICOS, ESTATÍSTICOS E COMPUTACIONAIS UTILIZADOS NA PESQUISA</w:t>
            </w:r>
            <w:r>
              <w:rPr>
                <w:rStyle w:val="IndexLink"/>
                <w:webHidden/>
              </w:rPr>
              <w:tab/>
              <w:t>202</w:t>
            </w:r>
          </w:hyperlink>
        </w:p>
        <w:p w14:paraId="216F4B6B" w14:textId="77777777" w:rsidR="00EA6A46" w:rsidRDefault="00EA6A46">
          <w:pPr>
            <w:pStyle w:val="TOC1"/>
            <w:tabs>
              <w:tab w:val="clear" w:pos="9061"/>
              <w:tab w:val="right" w:leader="dot" w:pos="9070"/>
            </w:tabs>
          </w:pPr>
          <w:hyperlink w:anchor="__RefHeading___Toc33434_3550815516">
            <w:r>
              <w:rPr>
                <w:rStyle w:val="IndexLink"/>
                <w:webHidden/>
              </w:rPr>
              <w:t>APÊNDICE B – TABELAS COMPLEMENTARES DA ANÁLISE DE FATORES POR DECIL DE RISCO</w:t>
            </w:r>
            <w:r>
              <w:rPr>
                <w:rStyle w:val="IndexLink"/>
                <w:webHidden/>
              </w:rPr>
              <w:tab/>
              <w:t>209</w:t>
            </w:r>
          </w:hyperlink>
          <w:r w:rsidR="00000000">
            <w:rPr>
              <w:rStyle w:val="IndexLink"/>
            </w:rPr>
            <w:fldChar w:fldCharType="end"/>
          </w:r>
        </w:p>
        <w:p w14:paraId="45AD150C" w14:textId="77777777" w:rsidR="00EA6A46" w:rsidRDefault="00000000">
          <w:pPr>
            <w:sectPr w:rsidR="00EA6A46">
              <w:pgSz w:w="11906" w:h="16838"/>
              <w:pgMar w:top="1701" w:right="1134" w:bottom="1134" w:left="1701" w:header="0" w:footer="0" w:gutter="0"/>
              <w:cols w:space="720"/>
              <w:formProt w:val="0"/>
              <w:docGrid w:linePitch="326" w:charSpace="8192"/>
            </w:sectPr>
          </w:pPr>
        </w:p>
      </w:sdtContent>
    </w:sdt>
    <w:p w14:paraId="1C0D4AA6" w14:textId="77777777" w:rsidR="00EA6A46" w:rsidRDefault="00000000">
      <w:pPr>
        <w:pStyle w:val="Heading1"/>
      </w:pPr>
      <w:bookmarkStart w:id="1" w:name="__RefHeading___Toc33298_3550815516"/>
      <w:bookmarkStart w:id="2" w:name="_Toc230475398"/>
      <w:bookmarkEnd w:id="1"/>
      <w:r>
        <w:lastRenderedPageBreak/>
        <w:t>1 INTRODUÇÃO</w:t>
      </w:r>
      <w:bookmarkEnd w:id="2"/>
    </w:p>
    <w:p w14:paraId="44F57B40" w14:textId="77777777" w:rsidR="00EA6A46" w:rsidRDefault="00EA6A46"/>
    <w:p w14:paraId="188621E4" w14:textId="77777777" w:rsidR="00EA6A46" w:rsidRDefault="00000000">
      <w:r>
        <w:t>A prematuridade constitui um dos principais desafios da saúde materno-infantil, por sua associação com morbimortalidade neonatal, maior demanda por cuidados intensivos especializados e repercussões assistenciais para os sistemas de saúde (BLENCOWE et al., 2012; CHAWANPAIBOON et al., 2019; WORLD HEALTH ORGANIZATION, 2023). Recém-nascidos pré-termo apresentam maior vulnerabilidade a complicações respiratórias, infecciosas, metabólicas e neurológicas, além de maior probabilidade de internação em Unidade de Terapia Intensiva Neonatal — UTIN. Nesse contexto, a identificação de fatores associados à gravidade neonatal representa uma questão relevante para a saúde pública, para a organização dos serviços assistenciais e para a análise de desfechos perinatais.</w:t>
      </w:r>
    </w:p>
    <w:p w14:paraId="6CCEE0EC" w14:textId="77777777" w:rsidR="00EA6A46" w:rsidRDefault="00000000">
      <w:r>
        <w:t>Entre os fatores obstétricos relacionados ao parto prematuro, destaca-se a ruptura prematura de membranas — RPM, definida como a ruptura das membranas ovulares antes do início do trabalho de parto. Quando ocorre antes de 37 semanas de gestação, essa condição é denominada ruptura prematura de membranas pré-termo, ou PPROM. A literatura associa esse contexto a maior risco de baixo peso ao nascer, infecções perinatais, complicações respiratórias e necessidade de cuidados intensivos neonatais (GOLDENBERG et al., 2008; KENYON et al., 2013).</w:t>
      </w:r>
    </w:p>
    <w:p w14:paraId="5797A74F" w14:textId="77777777" w:rsidR="00EA6A46" w:rsidRDefault="00000000">
      <w:r>
        <w:t xml:space="preserve">Embora seja clinicamente relevante, a RPM/PPROM nem sempre pode ser identificada de forma direta em bases populacionais secundárias. No arquivo público utilizado, essa ausência exigiu uma solução analítica específica, com critérios explícitos e interpretação cautelosa (CENTERS FOR DISEASE CONTROL AND PREVENTION, 2024a; NATIONAL CENTER FOR HEALTH STATISTICS, 2025). Por esse motivo, foi construída uma </w:t>
      </w:r>
      <w:r>
        <w:rPr>
          <w:i/>
          <w:iCs/>
        </w:rPr>
        <w:t>proxy</w:t>
      </w:r>
      <w:r>
        <w:t xml:space="preserve"> operacional para localizar registros com características de maior vulnerabilidade obstétrica e neonatal, sobretudo no contexto da prematuridade. Essa variável derivada não mede RPM/PPROM real, não atribui diagnóstico individual e não estima a prevalência clínica da condição.</w:t>
      </w:r>
    </w:p>
    <w:p w14:paraId="6FFA58FD" w14:textId="77777777" w:rsidR="00EA6A46" w:rsidRDefault="00000000">
      <w:r>
        <w:t xml:space="preserve">Essa característica da base define uma lacuna metodológica importante: como analisar desfechos neonatais quando uma condição clínica relevante não aparece codificada de forma direta? Neste estudo, a resposta foi trabalhar com uma </w:t>
      </w:r>
      <w:r>
        <w:rPr>
          <w:i/>
          <w:iCs/>
        </w:rPr>
        <w:t>proxy</w:t>
      </w:r>
      <w:r>
        <w:t xml:space="preserve"> documentada, assumindo seus limites desde o início. Quando os critérios são transparentes, esse tipo de recurso permite explorar padrões populacionais de risco sem substituir a avaliação clínica individual (VON ELM et al., 2007; COLLINS et al., 2015; MOONS et al., 2019).</w:t>
      </w:r>
    </w:p>
    <w:p w14:paraId="7234D333" w14:textId="77777777" w:rsidR="00EA6A46" w:rsidRDefault="00000000">
      <w:r>
        <w:lastRenderedPageBreak/>
        <w:t xml:space="preserve">Como a prematuridade participa da definição da </w:t>
      </w:r>
      <w:r>
        <w:rPr>
          <w:i/>
          <w:iCs/>
        </w:rPr>
        <w:t>proxy</w:t>
      </w:r>
      <w:r>
        <w:t xml:space="preserve"> também se relaciona à internação em UTIN, os achados não podem ser lidos como efeito causal isolado da RPM/PPROM. A opção metodológica foi tratar os resultados como estratificação retrospectiva de risco. Essa decisão reduz o risco de extrapolações e mantém a análise coerente com a natureza secundária dos dados, ao mesmo tempo em que permite investigar padrões agregados de vulnerabilidade neonatal.</w:t>
      </w:r>
    </w:p>
    <w:p w14:paraId="6F973DF1" w14:textId="77777777" w:rsidR="00EA6A46" w:rsidRDefault="00000000">
      <w:r>
        <w:t xml:space="preserve">Neste trabalho, </w:t>
      </w:r>
      <w:r>
        <w:rPr>
          <w:i/>
          <w:iCs/>
        </w:rPr>
        <w:t>Health Analytics</w:t>
      </w:r>
      <w:r>
        <w:t xml:space="preserve"> é entendido como o uso integrado de estatística, epidemiologia, ciência de dados e aprendizado de máquina na análise de registros populacionais de saúde (PROVOST; FAWCETT, 2013; DEO, 2015; BEAM; KOHANE, 2018). Aplicada à neonatologia, essa abordagem ajuda a explorar grandes volumes de dados perinatais, identificar fatores associados e organizar perfis retrospectivos de risco de internação em UTIN.</w:t>
      </w:r>
    </w:p>
    <w:p w14:paraId="18302E7B" w14:textId="77777777" w:rsidR="00EA6A46" w:rsidRDefault="00000000">
      <w:r>
        <w:t>Além de comparar algoritmos, a pesquisa priorizou a transparência das decisões analíticas. Foram documentados a origem dos dados, a definição do desfecho, a composição dos preditores, a divisão da base, as métricas de desempenho, a calibração, o controle de possível vazamento temporal e os limites de uso clínico (COLLINS et al., 2015; STEYERBERG, 2019; WOLFF et al., 2019).</w:t>
      </w:r>
    </w:p>
    <w:p w14:paraId="0B73D5C4" w14:textId="77777777" w:rsidR="00EA6A46" w:rsidRDefault="00000000">
      <w:r>
        <w:t xml:space="preserve">Na etapa observacional, a investigação examinou a distribuição da internação em UTIN segundo marcadores de vulnerabilidade gestacional e neonatal, como idade gestacional, peso ao nascer, pluralidade gestacional, gemelaridade e presença da </w:t>
      </w:r>
      <w:r>
        <w:rPr>
          <w:i/>
          <w:iCs/>
        </w:rPr>
        <w:t>proxy</w:t>
      </w:r>
      <w:r>
        <w:t xml:space="preserve"> operacional. Essa leitura permite observar em quais subgrupos o desfecho se concentrou, sem transformar associação em causalidade ou diagnóstico individual.</w:t>
      </w:r>
    </w:p>
    <w:p w14:paraId="75DC72B4" w14:textId="77777777" w:rsidR="00EA6A46" w:rsidRDefault="00000000">
      <w:r>
        <w:t xml:space="preserve">A principal contribuição do estudo está em reunir, em uma mesma análise, prematuridade, contexto operacional de RPM/PPROM, internação em UTIN e modelagem supervisionada em base populacional ampla. Essa combinação sustenta um pipeline reprodutível de </w:t>
      </w:r>
      <w:r>
        <w:rPr>
          <w:i/>
          <w:iCs/>
        </w:rPr>
        <w:t>Health Analytics</w:t>
      </w:r>
      <w:r>
        <w:t xml:space="preserve"> e, ao mesmo tempo, explicita a limitação central do trabalho: a ausência de uma variável diagnóstica direta para RPM/PPROM.</w:t>
      </w:r>
    </w:p>
    <w:p w14:paraId="25294D91" w14:textId="77777777" w:rsidR="00EA6A46" w:rsidRDefault="00000000">
      <w:r>
        <w:t>A partir dessa delimitação, o estudo analisou fatores associados à internação em UTIN, descreveu padrões de maior vulnerabilidade neonatal e avaliou o desempenho de modelos estatísticos e supervisionados na organização retrospectiva dos registros por risco.</w:t>
      </w:r>
    </w:p>
    <w:p w14:paraId="3C9175FD" w14:textId="77777777" w:rsidR="00EA6A46" w:rsidRDefault="00000000">
      <w:pPr>
        <w:spacing w:line="240" w:lineRule="auto"/>
        <w:ind w:firstLine="0"/>
        <w:jc w:val="left"/>
      </w:pPr>
      <w:r>
        <w:br w:type="page"/>
      </w:r>
    </w:p>
    <w:p w14:paraId="33683B3C" w14:textId="77777777" w:rsidR="00EA6A46" w:rsidRDefault="00000000">
      <w:pPr>
        <w:pStyle w:val="Heading1"/>
        <w:spacing w:before="0"/>
      </w:pPr>
      <w:bookmarkStart w:id="3" w:name="__RefHeading___Toc33300_3550815516"/>
      <w:bookmarkStart w:id="4" w:name="_Toc230475399"/>
      <w:bookmarkStart w:id="5" w:name="_Toc229858994"/>
      <w:bookmarkStart w:id="6" w:name="_Toc229695949"/>
      <w:bookmarkStart w:id="7" w:name="_Toc229912766"/>
      <w:bookmarkEnd w:id="3"/>
      <w:r>
        <w:lastRenderedPageBreak/>
        <w:t>2 JUSTIFICATIVA</w:t>
      </w:r>
      <w:bookmarkEnd w:id="4"/>
      <w:bookmarkEnd w:id="5"/>
      <w:bookmarkEnd w:id="6"/>
      <w:bookmarkEnd w:id="7"/>
    </w:p>
    <w:p w14:paraId="40B53BD9" w14:textId="77777777" w:rsidR="00EA6A46" w:rsidRDefault="00EA6A46">
      <w:pPr>
        <w:ind w:firstLine="0"/>
      </w:pPr>
    </w:p>
    <w:p w14:paraId="03C5BF83" w14:textId="77777777" w:rsidR="00EA6A46" w:rsidRDefault="00000000">
      <w:r>
        <w:t>A ruptura prematura de membranas (RPM) constitui uma condição obstétrica de elevada relevância clínica e epidemiológica, associada ao aumento do risco de prematuridade e a diferentes desfechos neonatais adversos (GOLDENBERG et al., 2008; KENYON et al., 2013). Entre as principais complicações relacionadas a esse contexto, destacam-se infecções neonatais, baixo peso ao nascer, síndrome do desconforto respiratório e outras condições que frequentemente demandam cuidados intensivos especializados.</w:t>
      </w:r>
    </w:p>
    <w:p w14:paraId="5450C999" w14:textId="77777777" w:rsidR="00EA6A46" w:rsidRDefault="00000000">
      <w:r>
        <w:t>Compreender esses fatores é relevante para a organização dos serviços de saúde, para o planejamento assistencial e para o manejo clínico (BLENCOWE et al., 2012; CHAWANPAIBOON et al., 2019). A questão ganha peso porque a prematuridade continua sendo um dos principais desafios da saúde materno-infantil, com efeitos imediatos e de longo prazo para recém-nascidos, famílias e sistemas de saúde.</w:t>
      </w:r>
    </w:p>
    <w:p w14:paraId="3A52D796" w14:textId="77777777" w:rsidR="00EA6A46" w:rsidRDefault="00000000">
      <w:r>
        <w:t>Além dos impactos clínicos no período neonatal, a prematuridade pode produzir consequências persistentes ao longo da infância (GLASS et al., 2015; VOLPE, 2009; WORLD HEALTH ORGANIZATION, 2023). Entre elas, incluem-se alterações no desenvolvimento neurológico, dificuldades cognitivas e de aprendizagem, maior suscetibilidade a doenças respiratórias crônicas e necessidade de acompanhamento multiprofissional prolongado. Essas condições podem demandar intervenções terapêuticas, suporte educacional e maior utilização de serviços de saúde, configurando impactos sociais e assistenciais relevantes associados ao nascimento pré-termo.</w:t>
      </w:r>
    </w:p>
    <w:p w14:paraId="172569A4" w14:textId="77777777" w:rsidR="00EA6A46" w:rsidRDefault="00000000">
      <w:r>
        <w:t>O uso de bases clínicas e epidemiológicas vem crescendo, mas sua aplicação em desfechos neonatais exige cuidado com qualidade, completude, rastreabilidade e interpretação dos registros (VON ELM et al., 2007; COLLINS et al., 2015). Métodos estatísticos e computacionais podem transformar esses registros em evidências úteis para pesquisa e gestão, desde que as variáveis, as fontes e os limites dos dados sejam documentados.</w:t>
      </w:r>
    </w:p>
    <w:p w14:paraId="11526B62" w14:textId="77777777" w:rsidR="00EA6A46" w:rsidRDefault="00000000">
      <w:r>
        <w:t>A proveniência dos dados foi considerada parte do desenho metodológico. Registrar a origem, o histórico e as transformações aplicadas às informações fortalece a autenticidade, a confiabilidade e a reutilização científica dos resultados, especialmente em estudos baseados em dados secundários (SILVA, 2025).</w:t>
      </w:r>
    </w:p>
    <w:p w14:paraId="21EE47ED" w14:textId="77777777" w:rsidR="00EA6A46" w:rsidRDefault="00000000">
      <w:r>
        <w:t xml:space="preserve">A Natality Data 2024 foi escolhida porque seu arquivo público documentado oferece variáveis neonatais, obstétricas e assistenciais necessárias à modelagem retrospectiva do desfecho UTIN, com maior disponibilidade do que as bases brasileiras consideradas </w:t>
      </w:r>
      <w:r>
        <w:lastRenderedPageBreak/>
        <w:t>inicialmente, como SINASC/DATASUS (CENTERS FOR DISEASE CONTROL AND PREVENTION, 2024a; NATIONAL CENTER FOR HEALTH STATISTICS, 2025). Essa escolha, entretanto, limita a extrapolação direta dos achados para o Brasil, pois os resultados refletem a codificação, a estrutura e as práticas de registro da base norte-americana.</w:t>
      </w:r>
    </w:p>
    <w:p w14:paraId="4D4A00D9" w14:textId="77777777" w:rsidR="00EA6A46" w:rsidRDefault="00000000">
      <w:r>
        <w:t xml:space="preserve">Desse modo, a contribuição do estudo é principalmente metodológica e tecnológica, e não uma estimativa epidemiológica aplicável diretamente ao contexto nacional. O fluxo de </w:t>
      </w:r>
      <w:r>
        <w:rPr>
          <w:i/>
          <w:iCs/>
        </w:rPr>
        <w:t>Health Analytics</w:t>
      </w:r>
      <w:r>
        <w:t xml:space="preserve"> apresentado pode ser adaptado a outras bases populacionais, desde que sejam respeitadas diferenças de cobertura, codificação, disponibilidade de variáveis, critérios assistenciais, organização dos serviços e perfil epidemiológico.</w:t>
      </w:r>
    </w:p>
    <w:p w14:paraId="2B0F760D" w14:textId="77777777" w:rsidR="00EA6A46" w:rsidRDefault="00000000">
      <w:r>
        <w:t>Essa decisão não diminui a relevância das bases nacionais. Ela apenas indica que uma aplicação ao Brasil exigiria etapas adicionais de vinculação, harmonização e validação de registros. Em estudos futuros, o mesmo fluxo poderá ser testado com SINASC, SIH/SUS, CNES e outras fontes, considerando suas particularidades.</w:t>
      </w:r>
    </w:p>
    <w:p w14:paraId="0B3095CF" w14:textId="77777777" w:rsidR="00EA6A46" w:rsidRDefault="00000000">
      <w:r>
        <w:rPr>
          <w:i/>
          <w:iCs/>
        </w:rPr>
        <w:t>Health Analytics</w:t>
      </w:r>
      <w:r>
        <w:t xml:space="preserve"> oferece o suporte conceitual para integrar epidemiologia, estatística e ciência de dados (PROVOST; FAWCETT, 2013; DEO, 2015; BEAM; KOHANE, 2018). No presente estudo, essa abordagem não se resume à aplicação de algoritmos; ela orienta uma estratégia documentada para selecionar variáveis, construir uma </w:t>
      </w:r>
      <w:r>
        <w:rPr>
          <w:i/>
          <w:iCs/>
        </w:rPr>
        <w:t>proxy</w:t>
      </w:r>
      <w:r>
        <w:t>, comparar cenários de modelagem e interpretar resultados dentro dos limites da base disponível.</w:t>
      </w:r>
    </w:p>
    <w:p w14:paraId="61EFEBCE" w14:textId="77777777" w:rsidR="00EA6A46" w:rsidRDefault="00000000">
      <w:r>
        <w:t>Determinadas características obstétricas também podem associar-se a maior frequência observada de desfechos neonatais adversos. A gestação gemelar, por exemplo, associa-se a maior probabilidade de prematuridade e de complicações neonatais quando comparada às gestações únicas. A análise estratificada por tipo de gestação amplia a compreensão das diferenças observadas na frequência de internação em UTIN entre distintos perfis gestacionais.</w:t>
      </w:r>
    </w:p>
    <w:p w14:paraId="4C363439" w14:textId="77777777" w:rsidR="00EA6A46" w:rsidRDefault="00000000">
      <w:r>
        <w:t xml:space="preserve">A lacuna científica enfrentada situa-se na interface entre Epidemiologia, Ciência de Dados e Saúde Materno-Infantil. Apesar da ampliação dos dados em saúde e dos métodos analíticos, ainda são pouco frequentes estratégias documentadas que combinem </w:t>
      </w:r>
      <w:r>
        <w:rPr>
          <w:i/>
          <w:iCs/>
        </w:rPr>
        <w:t>proxy</w:t>
      </w:r>
      <w:r>
        <w:t xml:space="preserve"> operacional, análise observacional e modelos supervisionados para organizar retrospectivamente o risco de internação em UTIN em bases populacionais, especialmente em contextos relacionados à RPM/PPROM (COLLINS et al., 2015; MOONS et al., 2019; WOLFF et al., 2019).</w:t>
      </w:r>
    </w:p>
    <w:p w14:paraId="567E483F" w14:textId="77777777" w:rsidR="00EA6A46" w:rsidRDefault="00000000">
      <w:r>
        <w:t xml:space="preserve">O estudo se justifica por aplicar </w:t>
      </w:r>
      <w:r>
        <w:rPr>
          <w:i/>
          <w:iCs/>
        </w:rPr>
        <w:t>Health Analytics</w:t>
      </w:r>
      <w:r>
        <w:t xml:space="preserve"> a uma base populacional ampla, articulando métodos epidemiológicos, estatísticos e computacionais. A contribuição envolve quatro pontos principais: construção de </w:t>
      </w:r>
      <w:r>
        <w:rPr>
          <w:i/>
          <w:iCs/>
        </w:rPr>
        <w:t>proxy</w:t>
      </w:r>
      <w:r>
        <w:t xml:space="preserve"> operacional, descrição de padrões de </w:t>
      </w:r>
      <w:r>
        <w:lastRenderedPageBreak/>
        <w:t>vulnerabilidade neonatal, comparação crítica entre cenários de modelagem e documentação de um pipeline reprodutível.</w:t>
      </w:r>
    </w:p>
    <w:p w14:paraId="45A6750C" w14:textId="77777777" w:rsidR="00EA6A46" w:rsidRDefault="00000000">
      <w:r>
        <w:t xml:space="preserve">Ao reunir prematuridade, contexto de RPM/PPROM, internação em UTIN, </w:t>
      </w:r>
      <w:r>
        <w:rPr>
          <w:i/>
          <w:iCs/>
        </w:rPr>
        <w:t>proxy</w:t>
      </w:r>
      <w:r>
        <w:t xml:space="preserve"> operacional e aprendizado de máquina, o trabalho contribui para a discussão metodológica sobre o uso responsável de modelos supervisionados em saúde. Para organizar esse embasamento, o Quadro 1 apresenta os principais eixos da literatura utilizados na justificativa.</w:t>
      </w:r>
    </w:p>
    <w:p w14:paraId="73B0231A" w14:textId="77777777" w:rsidR="002670CA" w:rsidRDefault="002670CA"/>
    <w:tbl>
      <w:tblPr>
        <w:tblStyle w:val="TableGrid"/>
        <w:tblW w:w="9249" w:type="dxa"/>
        <w:jc w:val="center"/>
        <w:tblLayout w:type="fixed"/>
        <w:tblLook w:val="04A0" w:firstRow="1" w:lastRow="0" w:firstColumn="1" w:lastColumn="0" w:noHBand="0" w:noVBand="1"/>
      </w:tblPr>
      <w:tblGrid>
        <w:gridCol w:w="9249"/>
      </w:tblGrid>
      <w:tr w:rsidR="00EA6A46" w14:paraId="7D84C585" w14:textId="77777777">
        <w:trPr>
          <w:jc w:val="center"/>
        </w:trPr>
        <w:tc>
          <w:tcPr>
            <w:tcW w:w="9249" w:type="dxa"/>
            <w:tcBorders>
              <w:top w:val="nil"/>
              <w:left w:val="nil"/>
              <w:bottom w:val="nil"/>
              <w:right w:val="nil"/>
            </w:tcBorders>
            <w:vAlign w:val="center"/>
          </w:tcPr>
          <w:p w14:paraId="1DE5373C" w14:textId="77777777" w:rsidR="00EA6A46" w:rsidRDefault="00000000">
            <w:pPr>
              <w:ind w:firstLine="0"/>
              <w:jc w:val="center"/>
              <w:rPr>
                <w:b/>
                <w:bCs/>
                <w:sz w:val="20"/>
                <w:szCs w:val="20"/>
              </w:rPr>
            </w:pPr>
            <w:r>
              <w:rPr>
                <w:b/>
                <w:bCs/>
                <w:sz w:val="20"/>
                <w:szCs w:val="20"/>
              </w:rPr>
              <w:t>Quadro 1 – Síntese dos eixos da literatura recente utilizados na justificativa</w:t>
            </w:r>
          </w:p>
        </w:tc>
      </w:tr>
      <w:tr w:rsidR="00EA6A46" w14:paraId="56ACBC7F" w14:textId="77777777">
        <w:trPr>
          <w:jc w:val="center"/>
        </w:trPr>
        <w:tc>
          <w:tcPr>
            <w:tcW w:w="9249" w:type="dxa"/>
            <w:tcBorders>
              <w:top w:val="nil"/>
              <w:left w:val="nil"/>
              <w:bottom w:val="nil"/>
              <w:right w:val="nil"/>
            </w:tcBorders>
            <w:vAlign w:val="center"/>
          </w:tcPr>
          <w:tbl>
            <w:tblPr>
              <w:tblStyle w:val="PlainTable5"/>
              <w:tblW w:w="9033" w:type="dxa"/>
              <w:tblLayout w:type="fixed"/>
              <w:tblLook w:val="04A0" w:firstRow="1" w:lastRow="0" w:firstColumn="1" w:lastColumn="0" w:noHBand="0" w:noVBand="1"/>
            </w:tblPr>
            <w:tblGrid>
              <w:gridCol w:w="2102"/>
              <w:gridCol w:w="3857"/>
              <w:gridCol w:w="3074"/>
            </w:tblGrid>
            <w:tr w:rsidR="00EA6A46" w14:paraId="5EB70B16"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02" w:type="dxa"/>
                  <w:tcBorders>
                    <w:bottom w:val="single" w:sz="4" w:space="0" w:color="000000"/>
                  </w:tcBorders>
                  <w:vAlign w:val="center"/>
                </w:tcPr>
                <w:p w14:paraId="699A7F84" w14:textId="77777777" w:rsidR="00EA6A46" w:rsidRDefault="00000000">
                  <w:pPr>
                    <w:spacing w:before="60" w:after="60" w:line="240" w:lineRule="auto"/>
                    <w:ind w:firstLine="0"/>
                    <w:jc w:val="right"/>
                    <w:rPr>
                      <w:sz w:val="20"/>
                      <w:szCs w:val="20"/>
                    </w:rPr>
                  </w:pPr>
                  <w:r>
                    <w:rPr>
                      <w:b/>
                      <w:sz w:val="20"/>
                      <w:szCs w:val="20"/>
                    </w:rPr>
                    <w:t>Eixo</w:t>
                  </w:r>
                </w:p>
              </w:tc>
              <w:tc>
                <w:tcPr>
                  <w:tcW w:w="3857" w:type="dxa"/>
                  <w:tcBorders>
                    <w:bottom w:val="single" w:sz="4" w:space="0" w:color="000000"/>
                  </w:tcBorders>
                  <w:vAlign w:val="center"/>
                </w:tcPr>
                <w:p w14:paraId="671AE310" w14:textId="77777777" w:rsidR="00EA6A46" w:rsidRDefault="00000000">
                  <w:pPr>
                    <w:spacing w:before="60" w:after="60"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Estudos</w:t>
                  </w:r>
                </w:p>
              </w:tc>
              <w:tc>
                <w:tcPr>
                  <w:tcW w:w="3074" w:type="dxa"/>
                  <w:tcBorders>
                    <w:bottom w:val="single" w:sz="4" w:space="0" w:color="000000"/>
                  </w:tcBorders>
                  <w:vAlign w:val="center"/>
                </w:tcPr>
                <w:p w14:paraId="0D85BD2C" w14:textId="77777777" w:rsidR="00EA6A46" w:rsidRDefault="00000000">
                  <w:pPr>
                    <w:spacing w:before="60" w:after="60"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Contribuição para o TCC</w:t>
                  </w:r>
                </w:p>
              </w:tc>
            </w:tr>
            <w:tr w:rsidR="00EA6A46" w14:paraId="3B8B6E7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Borders>
                    <w:right w:val="single" w:sz="4" w:space="0" w:color="000000"/>
                  </w:tcBorders>
                  <w:vAlign w:val="center"/>
                </w:tcPr>
                <w:p w14:paraId="2F313D7C" w14:textId="77777777" w:rsidR="00EA6A46" w:rsidRDefault="00000000">
                  <w:pPr>
                    <w:spacing w:before="60" w:after="60" w:line="240" w:lineRule="auto"/>
                    <w:ind w:firstLine="0"/>
                    <w:jc w:val="right"/>
                    <w:rPr>
                      <w:sz w:val="20"/>
                      <w:szCs w:val="20"/>
                    </w:rPr>
                  </w:pPr>
                  <w:r>
                    <w:rPr>
                      <w:sz w:val="20"/>
                      <w:szCs w:val="20"/>
                    </w:rPr>
                    <w:t>Modelagem de admissão em UTIN</w:t>
                  </w:r>
                </w:p>
              </w:tc>
              <w:tc>
                <w:tcPr>
                  <w:tcW w:w="3857" w:type="dxa"/>
                  <w:vAlign w:val="center"/>
                </w:tcPr>
                <w:p w14:paraId="0F108681"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lang w:val="en-US"/>
                    </w:rPr>
                    <w:t>Malakooti</w:t>
                  </w:r>
                  <w:proofErr w:type="spellEnd"/>
                  <w:r>
                    <w:rPr>
                      <w:sz w:val="20"/>
                      <w:szCs w:val="20"/>
                      <w:lang w:val="en-US"/>
                    </w:rPr>
                    <w:t xml:space="preserve"> et al. (2025); </w:t>
                  </w:r>
                  <w:proofErr w:type="spellStart"/>
                  <w:r>
                    <w:rPr>
                      <w:sz w:val="20"/>
                      <w:szCs w:val="20"/>
                      <w:lang w:val="en-US"/>
                    </w:rPr>
                    <w:t>Tashakkori</w:t>
                  </w:r>
                  <w:proofErr w:type="spellEnd"/>
                  <w:r>
                    <w:rPr>
                      <w:sz w:val="20"/>
                      <w:szCs w:val="20"/>
                      <w:lang w:val="en-US"/>
                    </w:rPr>
                    <w:t xml:space="preserve"> et al. </w:t>
                  </w:r>
                  <w:r>
                    <w:rPr>
                      <w:sz w:val="20"/>
                      <w:szCs w:val="20"/>
                    </w:rPr>
                    <w:t xml:space="preserve">(2024); Panda, </w:t>
                  </w:r>
                  <w:proofErr w:type="spellStart"/>
                  <w:r>
                    <w:rPr>
                      <w:sz w:val="20"/>
                      <w:szCs w:val="20"/>
                    </w:rPr>
                    <w:t>Mahanta</w:t>
                  </w:r>
                  <w:proofErr w:type="spellEnd"/>
                  <w:r>
                    <w:rPr>
                      <w:sz w:val="20"/>
                      <w:szCs w:val="20"/>
                    </w:rPr>
                    <w:t xml:space="preserve"> e Pati (2025)</w:t>
                  </w:r>
                </w:p>
              </w:tc>
              <w:tc>
                <w:tcPr>
                  <w:tcW w:w="3074" w:type="dxa"/>
                  <w:vAlign w:val="center"/>
                </w:tcPr>
                <w:p w14:paraId="0804CF25" w14:textId="77777777" w:rsidR="00EA6A46" w:rsidRDefault="00000000">
                  <w:pPr>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Demonstram a aplicabilidade de modelos supervisionados à estratificação de risco neonatal.</w:t>
                  </w:r>
                </w:p>
              </w:tc>
            </w:tr>
            <w:tr w:rsidR="00EA6A46" w14:paraId="61FE0973" w14:textId="77777777" w:rsidTr="00EA6A46">
              <w:tc>
                <w:tcPr>
                  <w:cnfStyle w:val="001000000000" w:firstRow="0" w:lastRow="0" w:firstColumn="1" w:lastColumn="0" w:oddVBand="0" w:evenVBand="0" w:oddHBand="0" w:evenHBand="0" w:firstRowFirstColumn="0" w:firstRowLastColumn="0" w:lastRowFirstColumn="0" w:lastRowLastColumn="0"/>
                  <w:tcW w:w="2102" w:type="dxa"/>
                  <w:tcBorders>
                    <w:right w:val="single" w:sz="4" w:space="0" w:color="000000"/>
                  </w:tcBorders>
                  <w:vAlign w:val="center"/>
                </w:tcPr>
                <w:p w14:paraId="6F19DBFD" w14:textId="77777777" w:rsidR="00EA6A46" w:rsidRDefault="00000000">
                  <w:pPr>
                    <w:spacing w:before="60" w:after="60" w:line="240" w:lineRule="auto"/>
                    <w:ind w:firstLine="0"/>
                    <w:jc w:val="right"/>
                    <w:rPr>
                      <w:sz w:val="20"/>
                      <w:szCs w:val="20"/>
                    </w:rPr>
                  </w:pPr>
                  <w:r>
                    <w:rPr>
                      <w:sz w:val="20"/>
                      <w:szCs w:val="20"/>
                    </w:rPr>
                    <w:t>RPM/PPROM</w:t>
                  </w:r>
                </w:p>
              </w:tc>
              <w:tc>
                <w:tcPr>
                  <w:tcW w:w="3857" w:type="dxa"/>
                  <w:vAlign w:val="center"/>
                </w:tcPr>
                <w:p w14:paraId="4E19766A"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lang w:val="en-US"/>
                    </w:rPr>
                    <w:t xml:space="preserve">Mercer (2003); Al-Lawama et al. (2019); Garg (2023); Ağaoğlu et al. (2025); Grill et al. </w:t>
                  </w:r>
                  <w:r>
                    <w:rPr>
                      <w:sz w:val="20"/>
                      <w:szCs w:val="20"/>
                    </w:rPr>
                    <w:t xml:space="preserve">(2025); </w:t>
                  </w:r>
                  <w:proofErr w:type="spellStart"/>
                  <w:r>
                    <w:rPr>
                      <w:sz w:val="20"/>
                      <w:szCs w:val="20"/>
                    </w:rPr>
                    <w:t>Welp</w:t>
                  </w:r>
                  <w:proofErr w:type="spellEnd"/>
                  <w:r>
                    <w:rPr>
                      <w:sz w:val="20"/>
                      <w:szCs w:val="20"/>
                    </w:rPr>
                    <w:t xml:space="preserve"> et al. (2025); Zheng et al. (2025)</w:t>
                  </w:r>
                </w:p>
              </w:tc>
              <w:tc>
                <w:tcPr>
                  <w:tcW w:w="3074" w:type="dxa"/>
                  <w:vAlign w:val="center"/>
                </w:tcPr>
                <w:p w14:paraId="41E0A3F0" w14:textId="77777777" w:rsidR="00EA6A46" w:rsidRDefault="00000000">
                  <w:pPr>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Sustentam a relevância clínica e epidemiológica do contexto obstétrico analisado.</w:t>
                  </w:r>
                </w:p>
              </w:tc>
            </w:tr>
            <w:tr w:rsidR="00EA6A46" w14:paraId="0043A96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Borders>
                    <w:right w:val="single" w:sz="4" w:space="0" w:color="000000"/>
                  </w:tcBorders>
                  <w:vAlign w:val="center"/>
                </w:tcPr>
                <w:p w14:paraId="69BD63C1" w14:textId="77777777" w:rsidR="00EA6A46" w:rsidRDefault="00000000">
                  <w:pPr>
                    <w:spacing w:before="60" w:after="60" w:line="240" w:lineRule="auto"/>
                    <w:ind w:firstLine="0"/>
                    <w:jc w:val="right"/>
                    <w:rPr>
                      <w:sz w:val="20"/>
                      <w:szCs w:val="20"/>
                    </w:rPr>
                  </w:pPr>
                  <w:r>
                    <w:rPr>
                      <w:sz w:val="20"/>
                      <w:szCs w:val="20"/>
                    </w:rPr>
                    <w:t>Bases Natality/NVSS</w:t>
                  </w:r>
                </w:p>
              </w:tc>
              <w:tc>
                <w:tcPr>
                  <w:tcW w:w="3857" w:type="dxa"/>
                  <w:vAlign w:val="center"/>
                </w:tcPr>
                <w:p w14:paraId="21A8E14B"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Li et al. (2022); </w:t>
                  </w:r>
                  <w:proofErr w:type="spellStart"/>
                  <w:r>
                    <w:rPr>
                      <w:sz w:val="20"/>
                      <w:szCs w:val="20"/>
                    </w:rPr>
                    <w:t>Koivu</w:t>
                  </w:r>
                  <w:proofErr w:type="spellEnd"/>
                  <w:r>
                    <w:rPr>
                      <w:sz w:val="20"/>
                      <w:szCs w:val="20"/>
                    </w:rPr>
                    <w:t xml:space="preserve"> e </w:t>
                  </w:r>
                  <w:proofErr w:type="spellStart"/>
                  <w:r>
                    <w:rPr>
                      <w:sz w:val="20"/>
                      <w:szCs w:val="20"/>
                    </w:rPr>
                    <w:t>Sairanen</w:t>
                  </w:r>
                  <w:proofErr w:type="spellEnd"/>
                  <w:r>
                    <w:rPr>
                      <w:sz w:val="20"/>
                      <w:szCs w:val="20"/>
                    </w:rPr>
                    <w:t xml:space="preserve"> (2020); Dola e Valderrama (2024); Patel (2025); Treister-Goltzman (2025); Martin, Hamilton e Osterman (2025)</w:t>
                  </w:r>
                </w:p>
              </w:tc>
              <w:tc>
                <w:tcPr>
                  <w:tcW w:w="3074" w:type="dxa"/>
                  <w:vAlign w:val="center"/>
                </w:tcPr>
                <w:p w14:paraId="66D7CF96" w14:textId="77777777" w:rsidR="00EA6A46" w:rsidRDefault="00000000">
                  <w:pPr>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Evidenciam o uso de bases populacionais em estudos de saúde materno-infantil.</w:t>
                  </w:r>
                </w:p>
              </w:tc>
            </w:tr>
            <w:tr w:rsidR="00EA6A46" w14:paraId="5A0FAE27" w14:textId="77777777" w:rsidTr="00EA6A46">
              <w:tc>
                <w:tcPr>
                  <w:cnfStyle w:val="001000000000" w:firstRow="0" w:lastRow="0" w:firstColumn="1" w:lastColumn="0" w:oddVBand="0" w:evenVBand="0" w:oddHBand="0" w:evenHBand="0" w:firstRowFirstColumn="0" w:firstRowLastColumn="0" w:lastRowFirstColumn="0" w:lastRowLastColumn="0"/>
                  <w:tcW w:w="2102" w:type="dxa"/>
                  <w:tcBorders>
                    <w:right w:val="single" w:sz="4" w:space="0" w:color="000000"/>
                  </w:tcBorders>
                  <w:vAlign w:val="center"/>
                </w:tcPr>
                <w:p w14:paraId="3EC77EB5" w14:textId="77777777" w:rsidR="00EA6A46" w:rsidRDefault="00000000">
                  <w:pPr>
                    <w:spacing w:before="60" w:after="60" w:line="240" w:lineRule="auto"/>
                    <w:ind w:firstLine="0"/>
                    <w:jc w:val="right"/>
                    <w:rPr>
                      <w:sz w:val="20"/>
                      <w:szCs w:val="20"/>
                    </w:rPr>
                  </w:pPr>
                  <w:r>
                    <w:rPr>
                      <w:sz w:val="20"/>
                      <w:szCs w:val="20"/>
                    </w:rPr>
                    <w:t>Boas práticas em modelos de saúde</w:t>
                  </w:r>
                </w:p>
              </w:tc>
              <w:tc>
                <w:tcPr>
                  <w:tcW w:w="3857" w:type="dxa"/>
                  <w:vAlign w:val="center"/>
                </w:tcPr>
                <w:p w14:paraId="0654C3DF"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lang w:val="en-US"/>
                    </w:rPr>
                    <w:t xml:space="preserve">STROBE: Von Elm et al. (2007); TRIPOD: Collins et al. (2015); PROBAST: Moons et al. </w:t>
                  </w:r>
                  <w:r>
                    <w:rPr>
                      <w:sz w:val="20"/>
                      <w:szCs w:val="20"/>
                    </w:rPr>
                    <w:t>(2019) e Wolff et al. (2019)</w:t>
                  </w:r>
                </w:p>
              </w:tc>
              <w:tc>
                <w:tcPr>
                  <w:tcW w:w="3074" w:type="dxa"/>
                  <w:vAlign w:val="center"/>
                </w:tcPr>
                <w:p w14:paraId="7CEAE2E7" w14:textId="77777777" w:rsidR="00EA6A46" w:rsidRDefault="00000000">
                  <w:pPr>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Orientam transparência, avaliação de viés, aplicabilidade e relato metodológico.</w:t>
                  </w:r>
                </w:p>
              </w:tc>
            </w:tr>
          </w:tbl>
          <w:p w14:paraId="26990049" w14:textId="77777777" w:rsidR="00EA6A46" w:rsidRDefault="00EA6A46">
            <w:pPr>
              <w:spacing w:line="240" w:lineRule="auto"/>
              <w:ind w:firstLine="0"/>
              <w:jc w:val="left"/>
              <w:rPr>
                <w:sz w:val="20"/>
                <w:szCs w:val="20"/>
              </w:rPr>
            </w:pPr>
          </w:p>
        </w:tc>
      </w:tr>
      <w:tr w:rsidR="00EA6A46" w14:paraId="0AA6D557" w14:textId="77777777">
        <w:trPr>
          <w:jc w:val="center"/>
        </w:trPr>
        <w:tc>
          <w:tcPr>
            <w:tcW w:w="9249" w:type="dxa"/>
            <w:tcBorders>
              <w:top w:val="nil"/>
              <w:left w:val="nil"/>
              <w:bottom w:val="nil"/>
              <w:right w:val="nil"/>
            </w:tcBorders>
            <w:vAlign w:val="center"/>
          </w:tcPr>
          <w:p w14:paraId="3BC83505" w14:textId="77777777" w:rsidR="00EA6A46" w:rsidRDefault="00000000">
            <w:pPr>
              <w:spacing w:line="240" w:lineRule="auto"/>
              <w:ind w:firstLine="0"/>
              <w:jc w:val="left"/>
              <w:rPr>
                <w:sz w:val="20"/>
                <w:szCs w:val="20"/>
              </w:rPr>
            </w:pPr>
            <w:r>
              <w:rPr>
                <w:sz w:val="20"/>
                <w:szCs w:val="20"/>
              </w:rPr>
              <w:t>Fonte: Elaborado pelos autores (2026).</w:t>
            </w:r>
          </w:p>
        </w:tc>
      </w:tr>
    </w:tbl>
    <w:p w14:paraId="62709317" w14:textId="77777777" w:rsidR="002670CA" w:rsidRDefault="002670CA"/>
    <w:p w14:paraId="3D5319E3" w14:textId="65009568" w:rsidR="00EA6A46" w:rsidRDefault="00000000">
      <w:r>
        <w:t xml:space="preserve">O Quadro 1 mostra que a justificativa se apoia em lacunas metodológicas e aplicadas. A articulação entre prematuridade, UTIN, </w:t>
      </w:r>
      <w:r>
        <w:rPr>
          <w:i/>
          <w:iCs/>
        </w:rPr>
        <w:t>proxy</w:t>
      </w:r>
      <w:r>
        <w:t xml:space="preserve"> operacional e modelagem supervisionada desloca o foco do trabalho para a construção de uma estratégia transparente de análise retrospectiva, e não apenas para a predição de um desfecho neonatal.</w:t>
      </w:r>
    </w:p>
    <w:p w14:paraId="3814E48B" w14:textId="77777777" w:rsidR="00EA6A46" w:rsidRDefault="00000000">
      <w:pPr>
        <w:spacing w:line="240" w:lineRule="auto"/>
        <w:ind w:firstLine="0"/>
        <w:jc w:val="left"/>
        <w:rPr>
          <w:b/>
          <w:bCs/>
          <w:szCs w:val="24"/>
        </w:rPr>
      </w:pPr>
      <w:r>
        <w:br w:type="page"/>
      </w:r>
    </w:p>
    <w:p w14:paraId="1490827D" w14:textId="77777777" w:rsidR="00EA6A46" w:rsidRDefault="00000000">
      <w:pPr>
        <w:pStyle w:val="Heading1"/>
        <w:spacing w:before="0"/>
      </w:pPr>
      <w:bookmarkStart w:id="8" w:name="__RefHeading___Toc33302_3550815516"/>
      <w:bookmarkStart w:id="9" w:name="_Toc230475400"/>
      <w:bookmarkStart w:id="10" w:name="_Toc229858995"/>
      <w:bookmarkStart w:id="11" w:name="_Toc229695950"/>
      <w:bookmarkStart w:id="12" w:name="_Toc229912767"/>
      <w:bookmarkEnd w:id="8"/>
      <w:r>
        <w:lastRenderedPageBreak/>
        <w:t>3 PROBLEMA DE PESQUISA</w:t>
      </w:r>
      <w:bookmarkEnd w:id="9"/>
      <w:bookmarkEnd w:id="10"/>
      <w:bookmarkEnd w:id="11"/>
      <w:bookmarkEnd w:id="12"/>
    </w:p>
    <w:p w14:paraId="06EAAEA9" w14:textId="77777777" w:rsidR="00EA6A46" w:rsidRDefault="00EA6A46"/>
    <w:p w14:paraId="67BA067B" w14:textId="77777777" w:rsidR="002670CA" w:rsidRDefault="002670CA" w:rsidP="002670CA">
      <w:r>
        <w:t>A Natality Data 2024 não disponibiliza, em seu arquivo público, uma variável diagnóstica direta para ruptura prematura de membranas ou ruptura prematura de membranas pré-termo. Essa característica não compromete a viabilidade da pesquisa, mas delimita seu escopo como uma análise retrospectiva e populacional baseada em registros secundários, sem identificação clínica individual de RPM/PPROM nem estimativa direta de sua prevalência diagnóstica.</w:t>
      </w:r>
    </w:p>
    <w:p w14:paraId="5D00D4F6" w14:textId="77777777" w:rsidR="002670CA" w:rsidRDefault="002670CA" w:rsidP="002670CA">
      <w:r>
        <w:t>Essa delimitação torna necessária uma estratégia analítica transparente para investigar desfechos neonatais quando condições clínicas relevantes não estão diretamente codificadas. Para isso, o estudo utiliza uma proxy operacional destinada a classificar registros com características compatíveis com maior vulnerabilidade obstétrica e neonatal, com ênfase em prematuridade e em contexto operacional de RPM/PPROM. Essa classificação tem finalidade exclusivamente analítica, não mede RPM/PPROM real, não substitui diagnóstico clínico e não atribui condição individual aos registros.</w:t>
      </w:r>
    </w:p>
    <w:p w14:paraId="2CA68459" w14:textId="77777777" w:rsidR="002670CA" w:rsidRDefault="002670CA" w:rsidP="002670CA">
      <w:r>
        <w:t>O problema de pesquisa apresenta duas dimensões integradas: uma epidemiológica observacional, voltada à identificação de fatores obstétricos, perinatais e neonatais associados à internação em UTIN, com análise específica da prematuridade; e outra metodológica e tecnológica, voltada a avaliar se modelos estatísticos e de aprendizado de máquina conseguem estratificar retrospectivamente o risco observado de internação em UTIN em uma base populacional ampla e documentada.</w:t>
      </w:r>
    </w:p>
    <w:p w14:paraId="4F3C30ED" w14:textId="77777777" w:rsidR="002670CA" w:rsidRDefault="002670CA" w:rsidP="002670CA">
      <w:r>
        <w:t>Assim, a questão norteadora da pesquisa é: diante da ausência de variável diagnóstica direta para RPM/PPROM na Natality Data 2024, em que medida variáveis obstétricas, perinatais e neonatais disponíveis no arquivo público permitem estratificar retrospectivamente o risco observado de internação em UTIN, com ênfase em prematuridade e em registros classificados por proxy operacional, e qual é o desempenho dos modelos estatísticos e supervisionados nessa tarefa analítica?</w:t>
      </w:r>
    </w:p>
    <w:p w14:paraId="2939F6BC" w14:textId="011230A5" w:rsidR="00EA6A46" w:rsidRDefault="002670CA" w:rsidP="002670CA">
      <w:r>
        <w:t>Em síntese, a pesquisa delimita uma análise populacional retrospectiva baseada em dados secundários, voltada à identificação de perfis de risco em registros consolidados. O estudo não possui finalidade diagnóstica individual, não estabelece causalidade clínica e não propõe aplicação assistencial prospectiva imediata; sua contribuição concentra-se na avaliação metodológica, tecnológica e epidemiológica observacional do problema.</w:t>
      </w:r>
    </w:p>
    <w:p w14:paraId="2FBB62B7" w14:textId="77777777" w:rsidR="00EA6A46" w:rsidRDefault="00000000">
      <w:pPr>
        <w:spacing w:line="240" w:lineRule="auto"/>
        <w:ind w:firstLine="0"/>
        <w:jc w:val="left"/>
      </w:pPr>
      <w:r>
        <w:br w:type="page"/>
      </w:r>
    </w:p>
    <w:p w14:paraId="42C6C6D8" w14:textId="77777777" w:rsidR="00EA6A46" w:rsidRDefault="00000000">
      <w:pPr>
        <w:pStyle w:val="Heading1"/>
        <w:spacing w:before="0"/>
      </w:pPr>
      <w:bookmarkStart w:id="13" w:name="__RefHeading___Toc33304_3550815516"/>
      <w:bookmarkStart w:id="14" w:name="_Toc230475401"/>
      <w:bookmarkStart w:id="15" w:name="_Toc229858996"/>
      <w:bookmarkStart w:id="16" w:name="_Toc229695951"/>
      <w:bookmarkStart w:id="17" w:name="_Toc229912768"/>
      <w:bookmarkEnd w:id="13"/>
      <w:r>
        <w:lastRenderedPageBreak/>
        <w:t>4 TEMA</w:t>
      </w:r>
      <w:bookmarkEnd w:id="14"/>
      <w:bookmarkEnd w:id="15"/>
      <w:bookmarkEnd w:id="16"/>
      <w:bookmarkEnd w:id="17"/>
    </w:p>
    <w:p w14:paraId="5EC7276E" w14:textId="77777777" w:rsidR="00EA6A46" w:rsidRDefault="00EA6A46"/>
    <w:p w14:paraId="1940946F" w14:textId="77777777" w:rsidR="00EA6A46" w:rsidRDefault="00000000">
      <w:r>
        <w:t xml:space="preserve">O tema deste estudo é a estratificação retrospectiva do risco de internação em UTIN em nascimentos, com ênfase em prematuridade e em registros compatíveis com contexto operacional de RPM/PPROM, por meio da aplicação de </w:t>
      </w:r>
      <w:r>
        <w:rPr>
          <w:i/>
          <w:iCs/>
        </w:rPr>
        <w:t>Health Analytics</w:t>
      </w:r>
      <w:r>
        <w:t xml:space="preserve"> aos microdados públicos da Natality Data 2024.</w:t>
      </w:r>
    </w:p>
    <w:p w14:paraId="5D8B2842" w14:textId="77777777" w:rsidR="00EA6A46" w:rsidRDefault="00000000">
      <w:r>
        <w:t>A pesquisa situa-se na interseção entre Ciência de Dados, Epidemiologia e Saúde Materno-Infantil. Nesse escopo, são analisados fatores obstétricos, perinatais e neonatais associados ao desfecho UTIN, bem como modelos supervisionados voltados à organização retrospectiva dos registros em diferentes faixas de risco observado.</w:t>
      </w:r>
    </w:p>
    <w:p w14:paraId="3E94662F" w14:textId="77777777" w:rsidR="00EA6A46" w:rsidRDefault="00000000">
      <w:r>
        <w:t xml:space="preserve">A </w:t>
      </w:r>
      <w:r>
        <w:rPr>
          <w:i/>
          <w:iCs/>
        </w:rPr>
        <w:t>proxy</w:t>
      </w:r>
      <w:r>
        <w:t xml:space="preserve"> operacional é empregada como recurso metodológico para classificar registros com maior vulnerabilidade obstétrica e neonatal, sem valor diagnóstico individual e sem mensuração de RPM/PPROM real. Essa delimitação preserva a distinção entre classificação retrospectiva em base populacional, associação epidemiológica observacional e diagnóstico clínico.</w:t>
      </w:r>
    </w:p>
    <w:p w14:paraId="5E20FCBA" w14:textId="77777777" w:rsidR="00EA6A46" w:rsidRDefault="00000000">
      <w:r>
        <w:t>Além disso, o estudo compara cenários de modelagem com diferentes níveis de disponibilidade temporal das variáveis preditoras, distinguindo a análise retrospectiva de registros consolidados de uma eventual aplicação assistencial prospectiva, que não foi avaliada neste estudo. Assim, o tema enfatiza a identificação de padrões observacionais, a avaliação crítica de modelos de estratificação retrospectiva e a documentação de um fluxo analítico reprodutível.</w:t>
      </w:r>
    </w:p>
    <w:p w14:paraId="328C5BBD" w14:textId="77777777" w:rsidR="00EA6A46" w:rsidRDefault="00000000">
      <w:pPr>
        <w:spacing w:line="240" w:lineRule="auto"/>
        <w:ind w:firstLine="0"/>
        <w:jc w:val="left"/>
      </w:pPr>
      <w:r>
        <w:br w:type="page"/>
      </w:r>
    </w:p>
    <w:p w14:paraId="4DA83847" w14:textId="77777777" w:rsidR="00EA6A46" w:rsidRDefault="00000000">
      <w:pPr>
        <w:pStyle w:val="Heading1"/>
        <w:spacing w:before="0"/>
      </w:pPr>
      <w:bookmarkStart w:id="18" w:name="__RefHeading___Toc33306_3550815516"/>
      <w:bookmarkStart w:id="19" w:name="_Toc230475402"/>
      <w:bookmarkStart w:id="20" w:name="_Toc229858997"/>
      <w:bookmarkStart w:id="21" w:name="_Toc229695952"/>
      <w:bookmarkStart w:id="22" w:name="_Toc229912769"/>
      <w:bookmarkEnd w:id="18"/>
      <w:r>
        <w:lastRenderedPageBreak/>
        <w:t>5 OBJETIVOS</w:t>
      </w:r>
      <w:bookmarkEnd w:id="19"/>
      <w:bookmarkEnd w:id="20"/>
      <w:bookmarkEnd w:id="21"/>
      <w:bookmarkEnd w:id="22"/>
    </w:p>
    <w:p w14:paraId="4983D4BC" w14:textId="77777777" w:rsidR="00EA6A46" w:rsidRDefault="00EA6A46"/>
    <w:p w14:paraId="6184FB13" w14:textId="77777777" w:rsidR="00EA6A46" w:rsidRDefault="00000000">
      <w:pPr>
        <w:pStyle w:val="Heading2"/>
        <w:spacing w:before="120"/>
      </w:pPr>
      <w:bookmarkStart w:id="23" w:name="__RefHeading___Toc33308_3550815516"/>
      <w:bookmarkStart w:id="24" w:name="_Toc230475403"/>
      <w:bookmarkStart w:id="25" w:name="_Toc229858998"/>
      <w:bookmarkStart w:id="26" w:name="_Toc229912770"/>
      <w:bookmarkEnd w:id="23"/>
      <w:r>
        <w:t>5.1 OBJETIVO GERAL</w:t>
      </w:r>
      <w:bookmarkEnd w:id="24"/>
      <w:bookmarkEnd w:id="25"/>
      <w:bookmarkEnd w:id="26"/>
    </w:p>
    <w:p w14:paraId="45A0EC62" w14:textId="77777777" w:rsidR="00EA6A46" w:rsidRDefault="00EA6A46"/>
    <w:p w14:paraId="49993555" w14:textId="77777777" w:rsidR="00EA6A46" w:rsidRDefault="00000000">
      <w:r>
        <w:t xml:space="preserve">Analisar, por meio de técnicas de </w:t>
      </w:r>
      <w:r>
        <w:rPr>
          <w:i/>
          <w:iCs/>
        </w:rPr>
        <w:t>Health Analytics</w:t>
      </w:r>
      <w:r>
        <w:t>, estatística aplicada e aprendizado de máquina, fatores obstétricos, perinatais e neonatais associados à internação em UTIN em nascimentos registrados na Natality Data 2024, considerando a prematuridade e os registros compatíveis com contexto operacional de RPM/PPROM como focos analíticos, com finalidade de estratificação retrospectiva do risco e avaliação crítica dos limites metodológicos da modelagem.</w:t>
      </w:r>
    </w:p>
    <w:p w14:paraId="159FCD88" w14:textId="77777777" w:rsidR="00EA6A46" w:rsidRDefault="00EA6A46"/>
    <w:p w14:paraId="2E9C911B" w14:textId="77777777" w:rsidR="00EA6A46" w:rsidRDefault="00000000">
      <w:pPr>
        <w:pStyle w:val="Heading2"/>
        <w:spacing w:before="120"/>
      </w:pPr>
      <w:bookmarkStart w:id="27" w:name="__RefHeading___Toc33310_3550815516"/>
      <w:bookmarkStart w:id="28" w:name="_Toc230475404"/>
      <w:bookmarkStart w:id="29" w:name="_Toc229858999"/>
      <w:bookmarkStart w:id="30" w:name="_Toc229912771"/>
      <w:bookmarkEnd w:id="27"/>
      <w:r>
        <w:t>5.2 OBJETIVOS ESPECÍFICOS</w:t>
      </w:r>
      <w:bookmarkEnd w:id="28"/>
      <w:bookmarkEnd w:id="29"/>
      <w:bookmarkEnd w:id="30"/>
    </w:p>
    <w:p w14:paraId="47778336" w14:textId="77777777" w:rsidR="00EA6A46" w:rsidRDefault="00EA6A46"/>
    <w:p w14:paraId="4EF1969E" w14:textId="77777777" w:rsidR="00EA6A46" w:rsidRDefault="00000000">
      <w:r>
        <w:t>São objetivos específicos deste estudo:</w:t>
      </w:r>
    </w:p>
    <w:p w14:paraId="252C09BC" w14:textId="77777777" w:rsidR="00EA6A46" w:rsidRDefault="00000000">
      <w:pPr>
        <w:ind w:firstLine="0"/>
      </w:pPr>
      <w:r>
        <w:t>a) selecionar e documentar variáveis maternas, obstétricas, perinatais e neonatais disponíveis na Natality Data 2024 e potencialmente associadas à internação em UTIN;</w:t>
      </w:r>
    </w:p>
    <w:p w14:paraId="257E3F13" w14:textId="77777777" w:rsidR="00EA6A46" w:rsidRDefault="00000000">
      <w:pPr>
        <w:ind w:firstLine="0"/>
      </w:pPr>
      <w:r>
        <w:t>b) construir e descrever uma classificação operacional, explicitando seus critérios, limites e finalidade exclusivamente analítica;</w:t>
      </w:r>
    </w:p>
    <w:p w14:paraId="77468435" w14:textId="77777777" w:rsidR="00EA6A46" w:rsidRDefault="00000000">
      <w:pPr>
        <w:ind w:firstLine="0"/>
      </w:pPr>
      <w:r>
        <w:t>c) caracterizar a população de nascimentos elegíveis por meio de análise exploratória, avaliação de completude, tratamento de valores ausentes e descrição das principais variáveis, considerando a prematuridade como variável e subgrupo de interesse;</w:t>
      </w:r>
    </w:p>
    <w:p w14:paraId="674AC9F5" w14:textId="77777777" w:rsidR="00EA6A46" w:rsidRDefault="00000000">
      <w:pPr>
        <w:ind w:firstLine="0"/>
      </w:pPr>
      <w:r>
        <w:t>d) analisar associações epidemiológicas observacionais entre variáveis selecionadas e internação em UTIN por meio de regressão logística, distinguindo análise associativa de inferência causal;</w:t>
      </w:r>
    </w:p>
    <w:p w14:paraId="3B329AA4" w14:textId="77777777" w:rsidR="00EA6A46" w:rsidRDefault="00000000">
      <w:pPr>
        <w:ind w:firstLine="0"/>
      </w:pPr>
      <w:r>
        <w:t>e) aplicar e comparar modelos estatísticos e supervisionados, incluindo regressão logística, Random Forest e XGBoost, para estratificação retrospectiva do risco de internação em UTIN;</w:t>
      </w:r>
    </w:p>
    <w:p w14:paraId="1F6348DE" w14:textId="77777777" w:rsidR="00EA6A46" w:rsidRDefault="00000000">
      <w:pPr>
        <w:ind w:firstLine="0"/>
      </w:pPr>
      <w:r>
        <w:t>f) avaliar o desempenho dos modelos por métricas de discriminação, classificação, calibração, matriz de confusão, escore de Brier (Brier Score) e análise de limiares decisórios;</w:t>
      </w:r>
    </w:p>
    <w:p w14:paraId="3EEF2478" w14:textId="77777777" w:rsidR="00EA6A46" w:rsidRDefault="00000000">
      <w:pPr>
        <w:ind w:firstLine="0"/>
      </w:pPr>
      <w:r>
        <w:t>g) comparar o cenário completo/perinatal e o cenário restritivo, considerando a disponibilidade temporal das variáveis preditoras e o risco de vazamento temporal de informação;</w:t>
      </w:r>
    </w:p>
    <w:p w14:paraId="7756F5CB" w14:textId="77777777" w:rsidR="00EA6A46" w:rsidRDefault="00000000">
      <w:pPr>
        <w:ind w:firstLine="0"/>
      </w:pPr>
      <w:r>
        <w:lastRenderedPageBreak/>
        <w:t xml:space="preserve">h) interpretar a importância das variáveis à luz da plausibilidade clínica, da circularidade metodológica, dos limites da </w:t>
      </w:r>
      <w:r>
        <w:rPr>
          <w:i/>
          <w:iCs/>
        </w:rPr>
        <w:t>proxy</w:t>
      </w:r>
      <w:r>
        <w:t xml:space="preserve"> operacional e das restrições inerentes ao uso de dados secundários;</w:t>
      </w:r>
    </w:p>
    <w:p w14:paraId="5E2063A8" w14:textId="77777777" w:rsidR="00EA6A46" w:rsidRDefault="00000000">
      <w:pPr>
        <w:ind w:firstLine="0"/>
      </w:pPr>
      <w:r>
        <w:t>i) documentar um fluxo analítico reprodutível para preparação dos dados, modelagem, avaliação, explicabilidade, comunicação crítica dos resultados e adaptação futura a outras bases populacionais de saúde.</w:t>
      </w:r>
    </w:p>
    <w:p w14:paraId="1B9C0810" w14:textId="77777777" w:rsidR="00EA6A46" w:rsidRDefault="00EA6A46">
      <w:pPr>
        <w:ind w:firstLine="0"/>
      </w:pPr>
    </w:p>
    <w:p w14:paraId="4BEE1418" w14:textId="77777777" w:rsidR="00EA6A46" w:rsidRDefault="00000000">
      <w:pPr>
        <w:pStyle w:val="Heading2"/>
        <w:spacing w:before="120"/>
      </w:pPr>
      <w:bookmarkStart w:id="31" w:name="__RefHeading___Toc33312_3550815516"/>
      <w:bookmarkStart w:id="32" w:name="_Toc230475405"/>
      <w:bookmarkStart w:id="33" w:name="_Toc229859000"/>
      <w:bookmarkStart w:id="34" w:name="_Toc229912772"/>
      <w:bookmarkEnd w:id="31"/>
      <w:r>
        <w:t>5.3 HIPÓTESES INVESTIGATIVAS</w:t>
      </w:r>
      <w:bookmarkEnd w:id="32"/>
      <w:bookmarkEnd w:id="33"/>
      <w:bookmarkEnd w:id="34"/>
    </w:p>
    <w:p w14:paraId="0785C519" w14:textId="77777777" w:rsidR="00EA6A46" w:rsidRDefault="00EA6A46"/>
    <w:p w14:paraId="31E70488" w14:textId="77777777" w:rsidR="00EA6A46" w:rsidRDefault="00000000">
      <w:r>
        <w:t xml:space="preserve">As hipóteses investigativas foram formuladas a partir da literatura científica discutida neste TCC sobre prematuridade, RPM/PPROM, vulnerabilidade neonatal e internação em UTIN, em articulação com a delimitação metodológica da pesquisa. Essa delimitação envolve o uso de registros populacionais secundários, a construção de </w:t>
      </w:r>
      <w:r>
        <w:rPr>
          <w:i/>
          <w:iCs/>
        </w:rPr>
        <w:t>proxy</w:t>
      </w:r>
      <w:r>
        <w:t xml:space="preserve"> operacional, a análise observacional e a modelagem supervisionada para estratificação retrospectiva do risco, sem pretensão diagnóstica individual ou uso clínico prospectivo imediato.</w:t>
      </w:r>
    </w:p>
    <w:p w14:paraId="06A5B4F2" w14:textId="77777777" w:rsidR="00EA6A46" w:rsidRDefault="00000000">
      <w:r>
        <w:t xml:space="preserve">Hipótese H1 — Associação epidemiológica observacional: variáveis obstétricas, perinatais e neonatais, como idade gestacional, peso ao nascer, pluralidade gestacional e Apgar no 5º minuto, estão associadas à frequência observada de internação em UTIN em nascimentos analisados, com ênfase em prematuridade e em registros classificados por meio de </w:t>
      </w:r>
      <w:r>
        <w:rPr>
          <w:i/>
          <w:iCs/>
        </w:rPr>
        <w:t>proxy</w:t>
      </w:r>
      <w:r>
        <w:t xml:space="preserve"> analisada. Essas associações devem ser interpretadas como observacionais, e não causais.</w:t>
      </w:r>
    </w:p>
    <w:p w14:paraId="1E1B4BBB" w14:textId="77777777" w:rsidR="00EA6A46" w:rsidRDefault="00000000">
      <w:r>
        <w:t>Hipótese H2 — Capacidade de estratificação retrospectiva: modelos estatísticos e de aprendizado de máquina aplicados aos dados obstétricos, perinatais e neonatais disponíveis na Natality Data 2024 são capazes de organizar retrospectivamente os registros em diferentes níveis de risco observado de internação em UTIN, com desempenho superior ao acaso, conforme métricas de discriminação, classificação e calibração, sem configurar ferramenta assistencial prospectiva.</w:t>
      </w:r>
    </w:p>
    <w:p w14:paraId="18351808" w14:textId="77777777" w:rsidR="00EA6A46" w:rsidRDefault="00000000">
      <w:r>
        <w:t xml:space="preserve">Hipótese H3 — Comparação de desempenho entre modelos e cenários: o desempenho dos modelos estatísticos e de aprendizado de máquina na estratificação retrospectiva do risco de internação em UTIN varia conforme o algoritmo utilizado e a composição temporal das variáveis preditoras. Espera-se que o cenário completo/perinatal apresente maior desempenho discriminativo, enquanto o cenário restritivo ofereça uma avaliação metodológica mais </w:t>
      </w:r>
      <w:r>
        <w:lastRenderedPageBreak/>
        <w:t>conservadora, ao reduzir a influência de variáveis temporalmente próximas ao desfecho e à gravidade neonatal imediata.</w:t>
      </w:r>
    </w:p>
    <w:p w14:paraId="47E7AF3E" w14:textId="77777777" w:rsidR="00EA6A46" w:rsidRDefault="00000000">
      <w:pPr>
        <w:spacing w:line="240" w:lineRule="auto"/>
        <w:ind w:firstLine="0"/>
        <w:jc w:val="left"/>
      </w:pPr>
      <w:r>
        <w:br w:type="page"/>
      </w:r>
    </w:p>
    <w:p w14:paraId="1E3AAA2D" w14:textId="77777777" w:rsidR="00EA6A46" w:rsidRDefault="00000000">
      <w:pPr>
        <w:pStyle w:val="Heading1"/>
        <w:spacing w:before="0"/>
      </w:pPr>
      <w:bookmarkStart w:id="35" w:name="__RefHeading___Toc33314_3550815516"/>
      <w:bookmarkStart w:id="36" w:name="_Toc230475406"/>
      <w:bookmarkStart w:id="37" w:name="_Toc229859001"/>
      <w:bookmarkStart w:id="38" w:name="_Toc229695956"/>
      <w:bookmarkStart w:id="39" w:name="_Toc229912773"/>
      <w:bookmarkEnd w:id="35"/>
      <w:r>
        <w:lastRenderedPageBreak/>
        <w:t>6 FUNDAMENTAÇÃO TEÓRICA</w:t>
      </w:r>
      <w:bookmarkEnd w:id="36"/>
      <w:bookmarkEnd w:id="37"/>
      <w:bookmarkEnd w:id="38"/>
      <w:bookmarkEnd w:id="39"/>
    </w:p>
    <w:p w14:paraId="4B9F5338" w14:textId="77777777" w:rsidR="00EA6A46" w:rsidRDefault="00EA6A46">
      <w:pPr>
        <w:ind w:firstLine="0"/>
        <w:rPr>
          <w:szCs w:val="24"/>
        </w:rPr>
      </w:pPr>
    </w:p>
    <w:p w14:paraId="3A486123" w14:textId="77777777" w:rsidR="00EA6A46" w:rsidRDefault="00000000">
      <w:pPr>
        <w:ind w:firstLine="0"/>
        <w:rPr>
          <w:b/>
          <w:bCs/>
        </w:rPr>
      </w:pPr>
      <w:bookmarkStart w:id="40" w:name="_Toc229695957"/>
      <w:r>
        <w:rPr>
          <w:b/>
          <w:bCs/>
        </w:rPr>
        <w:t>6.1 PREMATURIDADE E DESFECHOS NEONATAIS</w:t>
      </w:r>
      <w:bookmarkEnd w:id="40"/>
    </w:p>
    <w:p w14:paraId="0DE35355" w14:textId="77777777" w:rsidR="002670CA" w:rsidRDefault="002670CA">
      <w:pPr>
        <w:rPr>
          <w:szCs w:val="24"/>
        </w:rPr>
      </w:pPr>
    </w:p>
    <w:p w14:paraId="05C354BC" w14:textId="42994B1C" w:rsidR="00EA6A46" w:rsidRDefault="00000000">
      <w:pPr>
        <w:rPr>
          <w:szCs w:val="24"/>
        </w:rPr>
      </w:pPr>
      <w:r>
        <w:rPr>
          <w:szCs w:val="24"/>
        </w:rPr>
        <w:t>A prematuridade é um dos fatores mais associados à morbimortalidade neonatal e à necessidade de cuidados intensivos. Recém-nascidos pré-termo tendem a apresentar maior vulnerabilidade a complicações respiratórias, infecciosas e metabólicas, além de maior probabilidade de internação em UTIN.</w:t>
      </w:r>
    </w:p>
    <w:p w14:paraId="31965BAE" w14:textId="77777777" w:rsidR="00EA6A46" w:rsidRDefault="00000000">
      <w:pPr>
        <w:rPr>
          <w:szCs w:val="24"/>
        </w:rPr>
      </w:pPr>
      <w:r>
        <w:rPr>
          <w:szCs w:val="24"/>
        </w:rPr>
        <w:t>Além do risco de óbito, a prematuridade pode estar associada a sequelas de curto, médio e longo prazo, especialmente em recém-nascidos muito pré-termo ou com muito baixo peso ao nascer. Entre as principais repercussões descritas na literatura estão atraso do desenvolvimento neuropsicomotor, dificuldades cognitivas e de aprendizagem, alterações motoras, paralisia cerebral, comprometimentos visuais e auditivos, problemas respiratórios crônicos e dificuldades alimentares, condições que podem demandar acompanhamento multiprofissional prolongado e maior uso de serviços de saúde ao longo da infância (WORLD HEALTH ORGANIZATION, 2023; CENTERS FOR DISEASE CONTROL AND PREVENTION, 2024b; GLASS et al., 2015; VOLPE, 2009).</w:t>
      </w:r>
    </w:p>
    <w:p w14:paraId="70480291" w14:textId="77777777" w:rsidR="00EA6A46" w:rsidRDefault="00000000">
      <w:pPr>
        <w:rPr>
          <w:szCs w:val="24"/>
        </w:rPr>
      </w:pPr>
      <w:r>
        <w:rPr>
          <w:szCs w:val="24"/>
        </w:rPr>
        <w:t>Por esse motivo, a internação em UTIN foi tratada como marcador operacional de maior vulnerabilidade neonatal, e não apenas como evento assistencial imediato. Essa escolha sustenta a análise de fatores obstétricos e neonatais associados ao desfecho, sem substituir avaliação profissional em saúde nem orientar condutas individuais.</w:t>
      </w:r>
    </w:p>
    <w:p w14:paraId="262BC562" w14:textId="77777777" w:rsidR="002670CA" w:rsidRDefault="002670CA">
      <w:pPr>
        <w:rPr>
          <w:szCs w:val="24"/>
        </w:rPr>
      </w:pPr>
    </w:p>
    <w:p w14:paraId="15976525" w14:textId="77777777" w:rsidR="00EA6A46" w:rsidRDefault="00000000">
      <w:pPr>
        <w:ind w:firstLine="0"/>
        <w:rPr>
          <w:b/>
          <w:bCs/>
        </w:rPr>
      </w:pPr>
      <w:r>
        <w:rPr>
          <w:b/>
          <w:bCs/>
        </w:rPr>
        <w:t>6.2 RUPTURA PREMATURA DE MEMBRANAS E RPM PRÉ-TERMO (</w:t>
      </w:r>
      <w:r>
        <w:rPr>
          <w:b/>
          <w:bCs/>
          <w:iCs/>
        </w:rPr>
        <w:t>PPROM</w:t>
      </w:r>
      <w:r>
        <w:rPr>
          <w:b/>
          <w:bCs/>
        </w:rPr>
        <w:t>)</w:t>
      </w:r>
    </w:p>
    <w:p w14:paraId="625B44DD" w14:textId="77777777" w:rsidR="002670CA" w:rsidRDefault="002670CA">
      <w:pPr>
        <w:rPr>
          <w:szCs w:val="24"/>
        </w:rPr>
      </w:pPr>
    </w:p>
    <w:p w14:paraId="6C1008A4" w14:textId="6FA32F52" w:rsidR="00EA6A46" w:rsidRDefault="00000000">
      <w:pPr>
        <w:rPr>
          <w:szCs w:val="24"/>
        </w:rPr>
      </w:pPr>
      <w:r>
        <w:rPr>
          <w:szCs w:val="24"/>
        </w:rPr>
        <w:t>A ruptura prematura de membranas (RPM) corresponde ao rompimento das membranas ovulares antes do início do trabalho de parto. Quando ocorre antes de 37 semanas de gestação, denomina-se ruptura prematura de membranas pré-termo, ou RPM pré-termo (PPROM, do inglês preterm premature rupture of membranes). Essa condição pode estar associada à prematuridade, infecção/inflamação perinatal, baixo peso ao nascer, morbidade respiratória e maior necessidade de cuidados intensivos neonatais (GOLDENBERG et al., 2008; KENYON et al., 2013).</w:t>
      </w:r>
    </w:p>
    <w:p w14:paraId="3E28715E" w14:textId="77777777" w:rsidR="00EA6A46" w:rsidRDefault="00000000">
      <w:pPr>
        <w:rPr>
          <w:szCs w:val="24"/>
        </w:rPr>
      </w:pPr>
      <w:r>
        <w:rPr>
          <w:szCs w:val="24"/>
        </w:rPr>
        <w:t>Neste trabalho, RPM/PPROM indica o campo clínico-obstétrico de referência. Já a expressão “</w:t>
      </w:r>
      <w:r>
        <w:rPr>
          <w:i/>
          <w:szCs w:val="24"/>
        </w:rPr>
        <w:t>proxy</w:t>
      </w:r>
      <w:r>
        <w:rPr>
          <w:szCs w:val="24"/>
        </w:rPr>
        <w:t xml:space="preserve"> operacional compatível com contexto de RPM/PPROM” nomeia a </w:t>
      </w:r>
      <w:r>
        <w:rPr>
          <w:szCs w:val="24"/>
        </w:rPr>
        <w:lastRenderedPageBreak/>
        <w:t>classificação analítica construída com variáveis disponíveis na base pública, evitando confundir diagnóstico clínico individual com aproximação metodológica.</w:t>
      </w:r>
    </w:p>
    <w:p w14:paraId="3091EB4E" w14:textId="77777777" w:rsidR="00EA6A46" w:rsidRDefault="00000000">
      <w:pPr>
        <w:rPr>
          <w:szCs w:val="24"/>
        </w:rPr>
      </w:pPr>
      <w:r>
        <w:rPr>
          <w:szCs w:val="24"/>
        </w:rPr>
        <w:t xml:space="preserve">Como a Natality Data 2024 não apresenta variável diagnóstica direta para RPM/PPROM, a interpretação dos resultados precisa ser cautelosa. A </w:t>
      </w:r>
      <w:r>
        <w:rPr>
          <w:i/>
          <w:szCs w:val="24"/>
        </w:rPr>
        <w:t>proxy</w:t>
      </w:r>
      <w:r>
        <w:rPr>
          <w:szCs w:val="24"/>
        </w:rPr>
        <w:t xml:space="preserve"> operacional aproxima registros de maior vulnerabilidade obstétrica e neonatal, sobretudo no âmbito da prematuridade, mas não mede a condição clínica real nem atua como exposição causal isolada.</w:t>
      </w:r>
    </w:p>
    <w:p w14:paraId="4B8A5B87" w14:textId="77777777" w:rsidR="002670CA" w:rsidRDefault="002670CA">
      <w:pPr>
        <w:rPr>
          <w:szCs w:val="24"/>
        </w:rPr>
      </w:pPr>
    </w:p>
    <w:p w14:paraId="68FCE61A" w14:textId="77777777" w:rsidR="00EA6A46" w:rsidRDefault="00000000">
      <w:pPr>
        <w:ind w:firstLine="0"/>
        <w:rPr>
          <w:b/>
          <w:bCs/>
        </w:rPr>
      </w:pPr>
      <w:bookmarkStart w:id="41" w:name="_Toc229695959"/>
      <w:r>
        <w:rPr>
          <w:b/>
          <w:bCs/>
        </w:rPr>
        <w:t>6.3 INTERNAÇÃO EM UTIN COMO INDICADOR DE GRAVIDADE</w:t>
      </w:r>
      <w:bookmarkEnd w:id="41"/>
    </w:p>
    <w:p w14:paraId="3BE10568" w14:textId="77777777" w:rsidR="002670CA" w:rsidRDefault="002670CA"/>
    <w:p w14:paraId="49145A52" w14:textId="15E63737" w:rsidR="00EA6A46" w:rsidRDefault="00000000">
      <w:r>
        <w:t>A internação em UTIN pode ser interpretada como indicador operacional de gravidade neonatal e de demanda por recursos assistenciais especializados. Embora não represente diagnóstico clínico específico, esse desfecho reflete a necessidade de monitoramento intensivo, suporte respiratório, tratamento de complicações infecciosas ou metabólicas e acompanhamento especializado no período neonatal.</w:t>
      </w:r>
    </w:p>
    <w:p w14:paraId="2CD9E4B1" w14:textId="77777777" w:rsidR="00EA6A46" w:rsidRDefault="00000000">
      <w:r>
        <w:t>Em bases populacionais, a variável de admissão em UTIN permite analisar padrões agregados de risco e identificar perfis de maior vulnerabilidade, sem inferir causalidade automaticamente ou prescrever condutas individuais. Portanto, sua utilização neste TCC é apropriada como desfecho assistencial registrado, desde que interpretada em conjunto com idade gestacional, peso ao nascer, Apgar, tipo de gestação e demais marcadores perinatais (AL-WASSIA; SABER, 2017; GLASS et al., 2015).</w:t>
      </w:r>
    </w:p>
    <w:p w14:paraId="1C43E754" w14:textId="77777777" w:rsidR="002670CA" w:rsidRDefault="002670CA">
      <w:pPr>
        <w:rPr>
          <w:szCs w:val="24"/>
        </w:rPr>
      </w:pPr>
    </w:p>
    <w:p w14:paraId="3E27192B" w14:textId="77777777" w:rsidR="00EA6A46" w:rsidRDefault="00000000">
      <w:pPr>
        <w:ind w:firstLine="0"/>
        <w:rPr>
          <w:b/>
          <w:bCs/>
        </w:rPr>
      </w:pPr>
      <w:r>
        <w:rPr>
          <w:b/>
          <w:bCs/>
        </w:rPr>
        <w:t xml:space="preserve">6.4 </w:t>
      </w:r>
      <w:r>
        <w:rPr>
          <w:b/>
          <w:bCs/>
          <w:i/>
        </w:rPr>
        <w:t>HEALTH ANALYTICS</w:t>
      </w:r>
      <w:r>
        <w:rPr>
          <w:b/>
          <w:bCs/>
        </w:rPr>
        <w:t xml:space="preserve"> E APRENDIZADO DE MÁQUINA EM SAÚDE</w:t>
      </w:r>
    </w:p>
    <w:p w14:paraId="6401D8AE" w14:textId="77777777" w:rsidR="002670CA" w:rsidRDefault="002670CA">
      <w:pPr>
        <w:rPr>
          <w:i/>
          <w:iCs/>
        </w:rPr>
      </w:pPr>
    </w:p>
    <w:p w14:paraId="7CFD494E" w14:textId="740E4F37" w:rsidR="00EA6A46" w:rsidRDefault="00000000">
      <w:r>
        <w:rPr>
          <w:i/>
          <w:iCs/>
        </w:rPr>
        <w:t>Health Analytics</w:t>
      </w:r>
      <w:r>
        <w:t xml:space="preserve"> articula métodos estatísticos, epidemiológicos e computacionais para investigar padrões em dados de saúde (PROVOST; FAWCETT, 2013). Em bases populacionais de grande volume, modelos supervisionados podem ordenar registros de acordo com a probabilidade estimada de um desfecho e apoiar análises retrospectivas de risco.</w:t>
      </w:r>
    </w:p>
    <w:p w14:paraId="1BF22881" w14:textId="77777777" w:rsidR="00EA6A46" w:rsidRDefault="00000000">
      <w:r>
        <w:t>Em saúde, porém, bom desempenho estatístico não basta. A interpretação exige avaliar calibração, explicabilidade, estabilidade, risco de viés, disponibilidade temporal das variáveis e possível vazamento de informação. Neste estudo, o aprendizado de máquina foi usado como ferramenta analítica para compreender registros já consolidados, e não como sistema autônomo de decisão clínica (DEO, 2015; BEAM; KOHANE, 2018; RAJKOMAR; DEAN; KOHANE, 2019).</w:t>
      </w:r>
    </w:p>
    <w:p w14:paraId="40F14E57" w14:textId="77777777" w:rsidR="002670CA" w:rsidRDefault="002670CA"/>
    <w:p w14:paraId="34089762" w14:textId="77777777" w:rsidR="00EA6A46" w:rsidRDefault="00000000">
      <w:pPr>
        <w:ind w:firstLine="0"/>
        <w:rPr>
          <w:b/>
          <w:bCs/>
        </w:rPr>
      </w:pPr>
      <w:bookmarkStart w:id="42" w:name="_Toc229695961"/>
      <w:r>
        <w:rPr>
          <w:b/>
          <w:bCs/>
        </w:rPr>
        <w:t xml:space="preserve">6.5 USO DE DADOS SECUNDÁRIOS E </w:t>
      </w:r>
      <w:r>
        <w:rPr>
          <w:b/>
          <w:bCs/>
          <w:i/>
        </w:rPr>
        <w:t>PROXIES</w:t>
      </w:r>
      <w:r>
        <w:rPr>
          <w:b/>
          <w:bCs/>
        </w:rPr>
        <w:t xml:space="preserve"> OPERACIONAIS</w:t>
      </w:r>
      <w:bookmarkEnd w:id="42"/>
    </w:p>
    <w:p w14:paraId="4FC264D5" w14:textId="77777777" w:rsidR="002670CA" w:rsidRDefault="002670CA"/>
    <w:p w14:paraId="48A45F1F" w14:textId="2C29843A" w:rsidR="00EA6A46" w:rsidRDefault="00000000">
      <w:r>
        <w:t>Dados secundários permitem análises em larga escala e aumentam o poder descritivo dos estudos populacionais. Ao mesmo tempo, trazem limitações de completude, qualidade de preenchimento, padronização e ausência de variáveis clínicas específicas. Quando uma condição relevante não está registrada diretamente, proxies operacionais podem ser usadas, desde que seus critérios e limites sejam apresentados de forma clara.</w:t>
      </w:r>
    </w:p>
    <w:p w14:paraId="64E1FDE7" w14:textId="77777777" w:rsidR="00EA6A46" w:rsidRDefault="00000000">
      <w:r>
        <w:t xml:space="preserve">Nesta pesquisa, a </w:t>
      </w:r>
      <w:r>
        <w:rPr>
          <w:i/>
        </w:rPr>
        <w:t>proxy</w:t>
      </w:r>
      <w:r>
        <w:t xml:space="preserve"> operacional foi construída apenas para fins analíticos. Sua função é delimitar registros com características compatíveis com maior vulnerabilidade obstétrica e neonatal, sem confirmação diagnóstica individual, inferência causal isolada ou estimativa de prevalência clínica real. Essa distinção preserva a validade metodológica do estudo, reduz extrapolações indevidas e orienta uma leitura mais crítica dos resultados.</w:t>
      </w:r>
    </w:p>
    <w:p w14:paraId="13713F23" w14:textId="77777777" w:rsidR="002670CA" w:rsidRDefault="002670CA"/>
    <w:p w14:paraId="4CD6785C" w14:textId="77777777" w:rsidR="00EA6A46" w:rsidRDefault="00000000">
      <w:pPr>
        <w:ind w:firstLine="0"/>
        <w:rPr>
          <w:b/>
          <w:bCs/>
        </w:rPr>
      </w:pPr>
      <w:bookmarkStart w:id="43" w:name="_Toc229695962"/>
      <w:r>
        <w:rPr>
          <w:b/>
          <w:bCs/>
        </w:rPr>
        <w:t>6.6 MODELOS EXPLICATIVOS, SUPERVISIONADOS E DE ESTRATIFICAÇÃO DE RISCO EM SAÚDE</w:t>
      </w:r>
      <w:bookmarkEnd w:id="43"/>
    </w:p>
    <w:p w14:paraId="17D0BCA4" w14:textId="77777777" w:rsidR="002670CA" w:rsidRDefault="002670CA"/>
    <w:p w14:paraId="5AD43B69" w14:textId="75AD638B" w:rsidR="00EA6A46" w:rsidRDefault="00000000">
      <w:r>
        <w:t>Em estudos de saúde baseados em dados observacionais, é necessário distinguir três usos analíticos. Modelos explicativos buscam estimar associações entre exposições e desfechos, considerando hipóteses epidemiológicas e potenciais fatores de confusão. Modelos supervisionados de estimativa de risco priorizam a capacidade de ordenar registros segundo a probabilidade de ocorrência de um desfecho, desde que as variáveis utilizadas sejam compatíveis com o momento em que a estimativa seria realizada. Modelos de classificação retrospectiva organizam registros já consolidados em faixas de maior ou menor vulnerabilidade, sem pressupor aplicação assistencial prospectiva imediata (STEYERBERG, 2019; COLLINS et al., 2015).</w:t>
      </w:r>
    </w:p>
    <w:p w14:paraId="1AF80AC1" w14:textId="77777777" w:rsidR="00EA6A46" w:rsidRDefault="00000000">
      <w:r>
        <w:t>Essa distinção é decisiva porque parte das variáveis neonatais da Natality Data 2024 pode estar próxima da decisão de internação em UTIN. O cenário completo/perinatal mede a capacidade de organizar os registros quando informações perinatais e neonatais já estão disponíveis; o cenário restritivo, ao excluir variáveis com maior risco de vazamento temporal, oferece avaliação mais conservadora. Assim, a diferença entre os modelos expressa não apenas desempenho estatístico, mas também o momento de disponibilidade dos preditores e a interpretação metodológica.</w:t>
      </w:r>
    </w:p>
    <w:p w14:paraId="38C15F43" w14:textId="77777777" w:rsidR="00EA6A46" w:rsidRDefault="00000000">
      <w:r>
        <w:lastRenderedPageBreak/>
        <w:t>Essa separação evita que um desempenho estatístico elevado seja confundido com prontidão para uso assistencial prospectivo, em linha com as cautelas descritas na literatura sobre aprendizado de máquina em saúde (OBERMEYER; EMANUEL, 2016; MIOTTO et al., 2018; COLLINS et al., 2015; WOLFF et al., 2019).</w:t>
      </w:r>
    </w:p>
    <w:p w14:paraId="18B27988" w14:textId="77777777" w:rsidR="002670CA" w:rsidRDefault="002670CA">
      <w:pPr>
        <w:rPr>
          <w:szCs w:val="24"/>
        </w:rPr>
      </w:pPr>
    </w:p>
    <w:p w14:paraId="6D705C50" w14:textId="77777777" w:rsidR="00EA6A46" w:rsidRDefault="00000000">
      <w:pPr>
        <w:ind w:firstLine="0"/>
        <w:rPr>
          <w:b/>
          <w:bCs/>
        </w:rPr>
      </w:pPr>
      <w:bookmarkStart w:id="44" w:name="_Toc229695963"/>
      <w:r>
        <w:rPr>
          <w:b/>
          <w:bCs/>
        </w:rPr>
        <w:t>6.7 VAZAMENTO DE INFORMAÇÃO EM MODELAGEM CLÍNICA</w:t>
      </w:r>
      <w:bookmarkEnd w:id="44"/>
    </w:p>
    <w:p w14:paraId="50CA205E" w14:textId="77777777" w:rsidR="002670CA" w:rsidRDefault="002670CA"/>
    <w:p w14:paraId="0A925423" w14:textId="11ED1EFA" w:rsidR="00EA6A46" w:rsidRDefault="00000000">
      <w:r>
        <w:t>O vazamento de informação ocorre quando o modelo utiliza variáveis que não estariam disponíveis no momento adequado da estimativa de risco ou que carregam informação muito próxima do próprio desfecho. Em estudos clínicos retrospectivos, esse risco é frequente porque os registros podem incluir intervenções, sinais de gravidade ou eventos ocorridos após a decisão assistencial de interesse (COLLINS et al., 2015; WOLFF et al., 2019).</w:t>
      </w:r>
    </w:p>
    <w:p w14:paraId="2AB28BEC" w14:textId="77777777" w:rsidR="00EA6A46" w:rsidRDefault="00000000">
      <w:r>
        <w:t>Nesta análise, variáveis como ventilação assistida, uso de surfactante, antibiótico neonatal, convulsão neonatal, Apgar no 5º minuto e peso ao nascer têm relevância clínica, mas podem refletir gravidade já reconhecida ou informações muito próximas da internação em UTIN. Por isso, sua inclusão no cenário completo/perinatal melhora a estratificação retrospectiva, mas reduz a leitura do modelo como instrumento antecipatório.</w:t>
      </w:r>
    </w:p>
    <w:p w14:paraId="1EAEA1F8" w14:textId="77777777" w:rsidR="00EA6A46" w:rsidRDefault="00000000">
      <w:r>
        <w:t>Para enfrentar esse problema, foram comparados dois cenários: o completo/perinatal, com variáveis neonatais e assistenciais disponíveis após o nascimento, e o restritivo final, que exclui variáveis com maior risco de vazamento temporal. Essa comparação foi usada como estratégia de leitura crítica dos resultados.</w:t>
      </w:r>
    </w:p>
    <w:p w14:paraId="772C0BD4" w14:textId="77777777" w:rsidR="002670CA" w:rsidRDefault="002670CA"/>
    <w:p w14:paraId="2C887AA4" w14:textId="77777777" w:rsidR="00EA6A46" w:rsidRDefault="00000000">
      <w:pPr>
        <w:ind w:firstLine="0"/>
        <w:rPr>
          <w:b/>
          <w:bCs/>
        </w:rPr>
      </w:pPr>
      <w:bookmarkStart w:id="45" w:name="_Toc229695964"/>
      <w:r>
        <w:rPr>
          <w:b/>
          <w:bCs/>
        </w:rPr>
        <w:t>6.8 AVALIAÇÃO DE MODELOS EM BASES DESBALANCEADAS E CALIBRAÇÃO</w:t>
      </w:r>
      <w:bookmarkEnd w:id="45"/>
    </w:p>
    <w:p w14:paraId="66877556" w14:textId="77777777" w:rsidR="002670CA" w:rsidRDefault="002670CA">
      <w:pPr>
        <w:rPr>
          <w:szCs w:val="24"/>
        </w:rPr>
      </w:pPr>
    </w:p>
    <w:p w14:paraId="0AD5AD5D" w14:textId="6FCEAB1D" w:rsidR="00EA6A46" w:rsidRDefault="00000000">
      <w:pPr>
        <w:rPr>
          <w:szCs w:val="24"/>
        </w:rPr>
      </w:pPr>
      <w:r>
        <w:rPr>
          <w:szCs w:val="24"/>
        </w:rPr>
        <w:t>Em problemas de classificação em saúde, a classe positiva costuma ser menos frequente do que a classe negativa. Nesses cenários, a acurácia isolada pode superestimar o desempenho do modelo, pois um classificador pode obter alta proporção geral de acertos mesmo identificando inadequadamente os casos de risco elevado. Por essa razão, a avaliação deve combinar métricas de discriminação, como AUC-ROC e PR-AUC, com métricas dependentes de limiar, como precisão, sensibilidade, especificidade, escore F1 e matriz de confusão.</w:t>
      </w:r>
    </w:p>
    <w:p w14:paraId="42687CB6" w14:textId="77777777" w:rsidR="00EA6A46" w:rsidRDefault="00000000">
      <w:pPr>
        <w:rPr>
          <w:szCs w:val="24"/>
        </w:rPr>
      </w:pPr>
      <w:r>
        <w:rPr>
          <w:szCs w:val="24"/>
        </w:rPr>
        <w:t xml:space="preserve">A calibração probabilística também é relevante porque um modelo pode ordenar corretamente os registros de maior e menor risco, mas produzir probabilidades incompatíveis </w:t>
      </w:r>
      <w:r>
        <w:rPr>
          <w:szCs w:val="24"/>
        </w:rPr>
        <w:lastRenderedPageBreak/>
        <w:t>com as frequências observadas. Em aplicações de analítica em saúde, a interpretação de probabilidades exige que o risco previsto seja avaliado em relação ao risco observado, sobretudo quando a finalidade é estratificar populações ou apoiar análises de gestão. Assim, discriminação, calibração e escolha de limiar devem ser avaliadas de forma complementar, sem assumir que uma única métrica represente, isoladamente, toda a qualidade do modelo (VAN CALSTER et al., 2019; STEYERBERG, 2019).</w:t>
      </w:r>
    </w:p>
    <w:p w14:paraId="7D372E21" w14:textId="77777777" w:rsidR="002670CA" w:rsidRDefault="002670CA">
      <w:pPr>
        <w:rPr>
          <w:szCs w:val="24"/>
        </w:rPr>
      </w:pPr>
    </w:p>
    <w:p w14:paraId="3D85273C" w14:textId="77777777" w:rsidR="00EA6A46" w:rsidRDefault="00000000">
      <w:pPr>
        <w:ind w:firstLine="0"/>
        <w:rPr>
          <w:b/>
          <w:bCs/>
        </w:rPr>
      </w:pPr>
      <w:bookmarkStart w:id="46" w:name="_Toc229695965"/>
      <w:r>
        <w:rPr>
          <w:b/>
          <w:bCs/>
        </w:rPr>
        <w:t>6.9 CAPACIDADE EXPLICATIVA DOS MODELOS E LIMITES DE USO CLÍNICO</w:t>
      </w:r>
      <w:bookmarkEnd w:id="46"/>
    </w:p>
    <w:p w14:paraId="3B29F37D" w14:textId="77777777" w:rsidR="002670CA" w:rsidRDefault="002670CA"/>
    <w:p w14:paraId="4479B7F2" w14:textId="77777777" w:rsidR="002670CA" w:rsidRDefault="002670CA" w:rsidP="002670CA">
      <w:r>
        <w:t>A explicabilidade dos modelos constitui condição essencial para sua análise crítica em saúde, especialmente quando aplicados a bases populacionais, registros secundários e desfechos assistenciais sensíveis, como a internação em UTIN. Embora algoritmos como Random Forest e XGBoost frequentemente apresentem bom desempenho em dados tabulares, seus resultados devem ser avaliados não apenas por métricas globais, mas também quanto à importância das variáveis, estabilidade das predições, coerência clínica, risco de sobreajuste, vieses estruturais e plausibilidade epidemiológica.</w:t>
      </w:r>
    </w:p>
    <w:p w14:paraId="0C92A86B" w14:textId="77777777" w:rsidR="002670CA" w:rsidRDefault="002670CA" w:rsidP="002670CA"/>
    <w:p w14:paraId="7153BAC1" w14:textId="77777777" w:rsidR="002670CA" w:rsidRDefault="002670CA" w:rsidP="002670CA">
      <w:r>
        <w:t>A interpretação dos modelos deve considerar que associações observadas em dados secundários não representam, necessariamente, relações causais. Em bases administrativas ou populacionais, os padrões aprendidos podem refletir características clínicas maternas e neonatais, práticas assistenciais, disponibilidade de recursos, critérios institucionais de internação, qualidade do preenchimento dos registros e heterogeneidade nos processos de codificação. Assim, uma variável com elevada importância preditiva pode representar tanto um marcador clínico relevante quanto um indicador indireto de acesso, gravidade, protocolo assistencial ou viés de registro (RAJKOMAR; DEAN; KOHANE, 2019; WOLFF et al., 2019).</w:t>
      </w:r>
    </w:p>
    <w:p w14:paraId="34306C8F" w14:textId="77777777" w:rsidR="002670CA" w:rsidRDefault="002670CA" w:rsidP="002670CA"/>
    <w:p w14:paraId="40C179E6" w14:textId="77777777" w:rsidR="002670CA" w:rsidRDefault="002670CA" w:rsidP="002670CA">
      <w:r>
        <w:t>Nesse contexto, a explicabilidade deve integrar o processo de validação analítica do modelo, não apenas a etapa de apresentação dos resultados. A análise da contribuição das variáveis, da direção das associações e da consistência entre subgrupos permite verificar se o modelo captura relações epidemiologicamente plausíveis ou artefatos da base, incluindo desbalanceamento de classes, colinearidade, ausência de variáveis clínicas relevantes e limitações das proxies operacionais.</w:t>
      </w:r>
    </w:p>
    <w:p w14:paraId="596E3F20" w14:textId="77777777" w:rsidR="002670CA" w:rsidRDefault="002670CA" w:rsidP="002670CA"/>
    <w:p w14:paraId="7B45C29C" w14:textId="2D0F43C8" w:rsidR="00EA6A46" w:rsidRDefault="002670CA" w:rsidP="002670CA">
      <w:r>
        <w:lastRenderedPageBreak/>
        <w:t>Os modelos desenvolvidos não devem ser entendidos como ferramentas autônomas de decisão assistencial nem como instrumentos diagnósticos individuais. Sua contribuição situa-se no plano metodológico, tecnológico e epidemiológico observacional, ao permitir a análise populacional de perfis de risco, a comparação entre cenários analíticos, a avaliação de diferentes abordagens estatísticas e supervisionadas e a construção de um fluxo reprodutível. Qualquer uso clínico futuro exigiria validação externa, avaliação prospectiva, calibração em contexto real, análise de equidade, monitoramento temporal, integração ao fluxo assistencial e supervisão profissional qualificada (COLLINS et al., 2015; WOLFF et al., 2019; STEYERBERG, 2019).</w:t>
      </w:r>
    </w:p>
    <w:p w14:paraId="5E57DCAE" w14:textId="77777777" w:rsidR="002670CA" w:rsidRDefault="002670CA">
      <w:pPr>
        <w:rPr>
          <w:szCs w:val="24"/>
        </w:rPr>
      </w:pPr>
    </w:p>
    <w:p w14:paraId="3E47C479" w14:textId="77777777" w:rsidR="00EA6A46" w:rsidRDefault="00000000">
      <w:pPr>
        <w:ind w:firstLine="0"/>
        <w:rPr>
          <w:b/>
          <w:bCs/>
          <w:szCs w:val="24"/>
        </w:rPr>
      </w:pPr>
      <w:bookmarkStart w:id="47" w:name="_Toc229695966"/>
      <w:r>
        <w:rPr>
          <w:b/>
          <w:bCs/>
        </w:rPr>
        <w:t>6.10 BOAS PRÁTICAS DE RELATO, RISCO DE VIÉS E APLICABILIDADE EM</w:t>
      </w:r>
      <w:r>
        <w:rPr>
          <w:b/>
          <w:bCs/>
          <w:szCs w:val="24"/>
        </w:rPr>
        <w:t xml:space="preserve"> MODELOS PREDITIVOS EM SAÚDE</w:t>
      </w:r>
      <w:bookmarkEnd w:id="47"/>
    </w:p>
    <w:p w14:paraId="46027AFA" w14:textId="77777777" w:rsidR="002670CA" w:rsidRDefault="002670CA"/>
    <w:p w14:paraId="62491BB7" w14:textId="69A04EF8" w:rsidR="00EA6A46" w:rsidRDefault="00000000">
      <w:r>
        <w:t>O desenvolvimento de modelos estatísticos e de aprendizado de máquina em saúde exige mensuração do desempenho preditivo, transparência metodológica, avaliação do risco de viés e delimitação da aplicabilidade dos achados. Em estudos retrospectivos de estratificação de risco, métricas como AUC-ROC, PR-AUC, acurácia, precisão, sensibilidade, escore F1 e matriz de confusão são relevantes, mas não bastam para estabelecer validade metodológica, utilidade assistencial ou possibilidade de generalização (COLLINS et al., 2015; MOONS et al., 2019).</w:t>
      </w:r>
    </w:p>
    <w:p w14:paraId="29B91971" w14:textId="77777777" w:rsidR="00EA6A46" w:rsidRDefault="00000000">
      <w:r>
        <w:t>Para que a interpretação dos resultados seja adequada, é necessário informar a origem dos dados, os critérios de inclusão e exclusão, a definição do desfecho, o momento de disponibilidade dos preditores, o particionamento da base, os procedimentos de calibração, a análise dos limiares de decisão e as limitações relacionadas à extrapolação. Esses elementos reduzem o risco de interpretações indevidas decorrentes de desempenho aparente elevado, vazamento temporal, desbalanceamento de classes ou uso de variáveis disponíveis apenas após o desfecho de interesse (COLLINS et al., 2015; MOONS et al., 2019).</w:t>
      </w:r>
    </w:p>
    <w:p w14:paraId="3D11D559" w14:textId="77777777" w:rsidR="00EA6A46" w:rsidRDefault="00000000">
      <w:r>
        <w:t>Diretrizes como TRIPOD, PROBAST e STROBE oferecem referenciais metodológicos para orientar o relato transparente, a avaliação do risco de viés e a análise da aplicabilidade de estudos observacionais e preditivos em saúde (VON ELM et al., 2007; COLLINS et al., 2015; MOONS et al., 2019). Embora o TCC não proponha uma ferramenta assistencial prospectiva nem tenha finalidade de implementação direta, essas recomendações fortalecem a interpretação crítica dos modelos e delimitam o alcance dos achados obtidos a partir de bases populacionais.</w:t>
      </w:r>
    </w:p>
    <w:p w14:paraId="7032943E" w14:textId="77777777" w:rsidR="00EA6A46" w:rsidRDefault="00000000">
      <w:r>
        <w:lastRenderedPageBreak/>
        <w:t>Antes de apresentar os resultados, foram definidos critérios para construção, avaliação e interpretação dos modelos. Em saúde, métricas elevadas podem resultar de vieses da base, uso temporalmente inadequado de variáveis, desbalanceamento de classes ou ausência de calibração. Por isso, a leitura dos modelos combinou desempenho, origem dos dados, definição do desfecho, disponibilidade temporal dos preditores e limites de aplicabilidade.</w:t>
      </w:r>
    </w:p>
    <w:p w14:paraId="5F6DF15A" w14:textId="77777777" w:rsidR="00EA6A46" w:rsidRDefault="00000000">
      <w:r>
        <w:t xml:space="preserve">O Quadro 2 reúne os principais cuidados adotados no estudo em relação a relato, risco de viés e aplicabilidade dos modelos supervisionados, com base nas recomendações metodológicas de Von Elm et al. (2007), Collins et al. (2015) e </w:t>
      </w:r>
      <w:proofErr w:type="spellStart"/>
      <w:r>
        <w:t>Moons</w:t>
      </w:r>
      <w:proofErr w:type="spellEnd"/>
      <w:r>
        <w:t xml:space="preserve"> et al. (2019).</w:t>
      </w:r>
    </w:p>
    <w:p w14:paraId="45B0064F" w14:textId="77777777" w:rsidR="002670CA" w:rsidRDefault="002670CA">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471429A5" w14:textId="77777777">
        <w:trPr>
          <w:tblHeader/>
          <w:jc w:val="center"/>
        </w:trPr>
        <w:tc>
          <w:tcPr>
            <w:tcW w:w="9211" w:type="dxa"/>
            <w:tcBorders>
              <w:top w:val="nil"/>
              <w:left w:val="nil"/>
              <w:bottom w:val="nil"/>
              <w:right w:val="nil"/>
            </w:tcBorders>
            <w:vAlign w:val="center"/>
          </w:tcPr>
          <w:p w14:paraId="17D0FA04" w14:textId="77777777" w:rsidR="00EA6A46" w:rsidRDefault="00000000">
            <w:pPr>
              <w:ind w:firstLine="0"/>
              <w:jc w:val="center"/>
              <w:rPr>
                <w:b/>
                <w:bCs/>
                <w:sz w:val="20"/>
                <w:szCs w:val="20"/>
              </w:rPr>
            </w:pPr>
            <w:r>
              <w:rPr>
                <w:b/>
                <w:bCs/>
                <w:sz w:val="20"/>
                <w:szCs w:val="20"/>
              </w:rPr>
              <w:t>Quadro 2 – Síntese da aderência metodológica da pesquisa</w:t>
            </w:r>
          </w:p>
        </w:tc>
      </w:tr>
      <w:tr w:rsidR="00EA6A46" w14:paraId="643EC968" w14:textId="77777777">
        <w:trPr>
          <w:jc w:val="center"/>
        </w:trPr>
        <w:tc>
          <w:tcPr>
            <w:tcW w:w="9211" w:type="dxa"/>
            <w:tcBorders>
              <w:top w:val="nil"/>
              <w:left w:val="nil"/>
              <w:bottom w:val="nil"/>
              <w:right w:val="nil"/>
            </w:tcBorders>
            <w:vAlign w:val="center"/>
          </w:tcPr>
          <w:tbl>
            <w:tblPr>
              <w:tblStyle w:val="3"/>
              <w:tblW w:w="8995" w:type="dxa"/>
              <w:tblLayout w:type="fixed"/>
              <w:tblLook w:val="04A0" w:firstRow="1" w:lastRow="0" w:firstColumn="1" w:lastColumn="0" w:noHBand="0" w:noVBand="1"/>
            </w:tblPr>
            <w:tblGrid>
              <w:gridCol w:w="2220"/>
              <w:gridCol w:w="3275"/>
              <w:gridCol w:w="3500"/>
            </w:tblGrid>
            <w:tr w:rsidR="00EA6A46" w14:paraId="18CB9EC6"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20" w:type="dxa"/>
                  <w:vAlign w:val="center"/>
                </w:tcPr>
                <w:p w14:paraId="6B8E6FA3" w14:textId="77777777" w:rsidR="00EA6A46" w:rsidRDefault="00000000">
                  <w:pPr>
                    <w:suppressAutoHyphens w:val="0"/>
                    <w:spacing w:before="60" w:after="60" w:line="240" w:lineRule="auto"/>
                    <w:ind w:firstLine="0"/>
                    <w:jc w:val="right"/>
                    <w:rPr>
                      <w:b/>
                      <w:bCs/>
                      <w:sz w:val="20"/>
                      <w:szCs w:val="20"/>
                    </w:rPr>
                  </w:pPr>
                  <w:r>
                    <w:rPr>
                      <w:b/>
                      <w:bCs/>
                      <w:sz w:val="20"/>
                      <w:szCs w:val="20"/>
                    </w:rPr>
                    <w:t>Dimensão metodológica</w:t>
                  </w:r>
                </w:p>
              </w:tc>
              <w:tc>
                <w:tcPr>
                  <w:tcW w:w="3275" w:type="dxa"/>
                  <w:vAlign w:val="center"/>
                </w:tcPr>
                <w:p w14:paraId="525DB21B" w14:textId="77777777" w:rsidR="00EA6A46" w:rsidRDefault="00000000">
                  <w:pPr>
                    <w:suppressAutoHyphens w:val="0"/>
                    <w:spacing w:before="60" w:after="60"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Aplicação no estudo</w:t>
                  </w:r>
                </w:p>
              </w:tc>
              <w:tc>
                <w:tcPr>
                  <w:tcW w:w="3500" w:type="dxa"/>
                  <w:vAlign w:val="center"/>
                </w:tcPr>
                <w:p w14:paraId="6F86933E" w14:textId="77777777" w:rsidR="00EA6A46" w:rsidRDefault="00000000">
                  <w:pPr>
                    <w:suppressAutoHyphens w:val="0"/>
                    <w:spacing w:before="60" w:after="60"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Contribuição para a validade</w:t>
                  </w:r>
                </w:p>
              </w:tc>
            </w:tr>
            <w:tr w:rsidR="00EA6A46" w14:paraId="510605A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0" w:type="dxa"/>
                  <w:vAlign w:val="center"/>
                </w:tcPr>
                <w:p w14:paraId="5696BF1C" w14:textId="77777777" w:rsidR="00EA6A46" w:rsidRDefault="00000000">
                  <w:pPr>
                    <w:suppressAutoHyphens w:val="0"/>
                    <w:spacing w:before="60" w:after="60" w:line="240" w:lineRule="auto"/>
                    <w:ind w:firstLine="0"/>
                    <w:jc w:val="right"/>
                    <w:rPr>
                      <w:sz w:val="20"/>
                      <w:szCs w:val="20"/>
                    </w:rPr>
                  </w:pPr>
                  <w:r>
                    <w:rPr>
                      <w:sz w:val="20"/>
                      <w:szCs w:val="20"/>
                    </w:rPr>
                    <w:t>Origem dos dados</w:t>
                  </w:r>
                </w:p>
              </w:tc>
              <w:tc>
                <w:tcPr>
                  <w:tcW w:w="3275" w:type="dxa"/>
                  <w:vAlign w:val="center"/>
                </w:tcPr>
                <w:p w14:paraId="702E8350"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Uso da base </w:t>
                  </w:r>
                  <w:r>
                    <w:rPr>
                      <w:iCs/>
                      <w:sz w:val="20"/>
                      <w:szCs w:val="20"/>
                    </w:rPr>
                    <w:t>Natality Data 2024</w:t>
                  </w:r>
                  <w:r>
                    <w:rPr>
                      <w:sz w:val="20"/>
                      <w:szCs w:val="20"/>
                    </w:rPr>
                    <w:t>/</w:t>
                  </w:r>
                  <w:r>
                    <w:rPr>
                      <w:iCs/>
                      <w:sz w:val="20"/>
                      <w:szCs w:val="20"/>
                    </w:rPr>
                    <w:t>NVSS</w:t>
                  </w:r>
                </w:p>
              </w:tc>
              <w:tc>
                <w:tcPr>
                  <w:tcW w:w="3500" w:type="dxa"/>
                  <w:vAlign w:val="center"/>
                </w:tcPr>
                <w:p w14:paraId="437094B7"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Garante base populacional ampla, rastreável e adequada à análise retrospectiva</w:t>
                  </w:r>
                </w:p>
              </w:tc>
            </w:tr>
            <w:tr w:rsidR="00EA6A46" w14:paraId="3CB870A3" w14:textId="77777777" w:rsidTr="00EA6A46">
              <w:tc>
                <w:tcPr>
                  <w:cnfStyle w:val="001000000000" w:firstRow="0" w:lastRow="0" w:firstColumn="1" w:lastColumn="0" w:oddVBand="0" w:evenVBand="0" w:oddHBand="0" w:evenHBand="0" w:firstRowFirstColumn="0" w:firstRowLastColumn="0" w:lastRowFirstColumn="0" w:lastRowLastColumn="0"/>
                  <w:tcW w:w="2220" w:type="dxa"/>
                  <w:vAlign w:val="center"/>
                </w:tcPr>
                <w:p w14:paraId="6F14857A" w14:textId="77777777" w:rsidR="00EA6A46" w:rsidRDefault="00000000">
                  <w:pPr>
                    <w:suppressAutoHyphens w:val="0"/>
                    <w:spacing w:before="60" w:after="60" w:line="240" w:lineRule="auto"/>
                    <w:ind w:firstLine="0"/>
                    <w:jc w:val="right"/>
                    <w:rPr>
                      <w:sz w:val="20"/>
                      <w:szCs w:val="20"/>
                    </w:rPr>
                  </w:pPr>
                  <w:r>
                    <w:rPr>
                      <w:sz w:val="20"/>
                      <w:szCs w:val="20"/>
                    </w:rPr>
                    <w:t>Definição do desfecho</w:t>
                  </w:r>
                </w:p>
              </w:tc>
              <w:tc>
                <w:tcPr>
                  <w:tcW w:w="3275" w:type="dxa"/>
                  <w:vAlign w:val="center"/>
                </w:tcPr>
                <w:p w14:paraId="01518C0A"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Internação em unidade de terapia intensiva neonatal como variável binária</w:t>
                  </w:r>
                </w:p>
              </w:tc>
              <w:tc>
                <w:tcPr>
                  <w:tcW w:w="3500" w:type="dxa"/>
                  <w:vAlign w:val="center"/>
                </w:tcPr>
                <w:p w14:paraId="307612B5"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Permite a formulação de problema de classificação supervisionada</w:t>
                  </w:r>
                </w:p>
              </w:tc>
            </w:tr>
            <w:tr w:rsidR="00EA6A46" w14:paraId="535A598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0" w:type="dxa"/>
                  <w:vAlign w:val="center"/>
                </w:tcPr>
                <w:p w14:paraId="0AC5FC1D" w14:textId="77777777" w:rsidR="00EA6A46" w:rsidRDefault="00000000">
                  <w:pPr>
                    <w:suppressAutoHyphens w:val="0"/>
                    <w:spacing w:before="60" w:after="60" w:line="240" w:lineRule="auto"/>
                    <w:ind w:firstLine="0"/>
                    <w:jc w:val="right"/>
                    <w:rPr>
                      <w:sz w:val="20"/>
                      <w:szCs w:val="20"/>
                    </w:rPr>
                  </w:pPr>
                  <w:r>
                    <w:rPr>
                      <w:sz w:val="20"/>
                      <w:szCs w:val="20"/>
                    </w:rPr>
                    <w:t>Proxy operacional</w:t>
                  </w:r>
                </w:p>
              </w:tc>
              <w:tc>
                <w:tcPr>
                  <w:tcW w:w="3275" w:type="dxa"/>
                  <w:vAlign w:val="center"/>
                </w:tcPr>
                <w:p w14:paraId="6865AD10"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Definições ampla e conservadora para representar o contexto de RPM/PPROM</w:t>
                  </w:r>
                </w:p>
              </w:tc>
              <w:tc>
                <w:tcPr>
                  <w:tcW w:w="3500" w:type="dxa"/>
                  <w:vAlign w:val="center"/>
                </w:tcPr>
                <w:p w14:paraId="1FAD386C"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Explicita a ausência de variável diagnóstica direta e permite análise de sensibilidade</w:t>
                  </w:r>
                </w:p>
              </w:tc>
            </w:tr>
            <w:tr w:rsidR="00EA6A46" w14:paraId="60973BF0" w14:textId="77777777" w:rsidTr="00EA6A46">
              <w:tc>
                <w:tcPr>
                  <w:cnfStyle w:val="001000000000" w:firstRow="0" w:lastRow="0" w:firstColumn="1" w:lastColumn="0" w:oddVBand="0" w:evenVBand="0" w:oddHBand="0" w:evenHBand="0" w:firstRowFirstColumn="0" w:firstRowLastColumn="0" w:lastRowFirstColumn="0" w:lastRowLastColumn="0"/>
                  <w:tcW w:w="2220" w:type="dxa"/>
                  <w:vAlign w:val="center"/>
                </w:tcPr>
                <w:p w14:paraId="4C2894A3" w14:textId="77777777" w:rsidR="00EA6A46" w:rsidRDefault="00000000">
                  <w:pPr>
                    <w:suppressAutoHyphens w:val="0"/>
                    <w:spacing w:before="60" w:after="60" w:line="240" w:lineRule="auto"/>
                    <w:ind w:firstLine="0"/>
                    <w:jc w:val="right"/>
                    <w:rPr>
                      <w:sz w:val="20"/>
                      <w:szCs w:val="20"/>
                    </w:rPr>
                  </w:pPr>
                  <w:r>
                    <w:rPr>
                      <w:sz w:val="20"/>
                      <w:szCs w:val="20"/>
                    </w:rPr>
                    <w:t>Separação temporal dos preditores</w:t>
                  </w:r>
                </w:p>
              </w:tc>
              <w:tc>
                <w:tcPr>
                  <w:tcW w:w="3275" w:type="dxa"/>
                  <w:vAlign w:val="center"/>
                </w:tcPr>
                <w:p w14:paraId="4BDB04D6"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Comparação entre modelo completo/perinatal e modelo restritivo</w:t>
                  </w:r>
                </w:p>
              </w:tc>
              <w:tc>
                <w:tcPr>
                  <w:tcW w:w="3500" w:type="dxa"/>
                  <w:vAlign w:val="center"/>
                </w:tcPr>
                <w:p w14:paraId="2C55547E"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Reduz o risco de interpretação indevida de variáveis com possível vazamento temporal</w:t>
                  </w:r>
                </w:p>
              </w:tc>
            </w:tr>
            <w:tr w:rsidR="00EA6A46" w14:paraId="0BBE2FC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0" w:type="dxa"/>
                  <w:vAlign w:val="center"/>
                </w:tcPr>
                <w:p w14:paraId="24E3620C" w14:textId="77777777" w:rsidR="00EA6A46" w:rsidRDefault="00000000">
                  <w:pPr>
                    <w:suppressAutoHyphens w:val="0"/>
                    <w:spacing w:before="60" w:after="60" w:line="240" w:lineRule="auto"/>
                    <w:ind w:firstLine="0"/>
                    <w:jc w:val="right"/>
                    <w:rPr>
                      <w:sz w:val="20"/>
                      <w:szCs w:val="20"/>
                    </w:rPr>
                  </w:pPr>
                  <w:r>
                    <w:rPr>
                      <w:sz w:val="20"/>
                      <w:szCs w:val="20"/>
                    </w:rPr>
                    <w:t>Discriminação</w:t>
                  </w:r>
                </w:p>
              </w:tc>
              <w:tc>
                <w:tcPr>
                  <w:tcW w:w="3275" w:type="dxa"/>
                  <w:vAlign w:val="center"/>
                </w:tcPr>
                <w:p w14:paraId="42352380"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Avaliação por AUC-ROC e PR-AUC</w:t>
                  </w:r>
                </w:p>
              </w:tc>
              <w:tc>
                <w:tcPr>
                  <w:tcW w:w="3500" w:type="dxa"/>
                  <w:vAlign w:val="center"/>
                </w:tcPr>
                <w:p w14:paraId="0B9FC7BC"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Mede a capacidade do modelo de ordenar registros com maior e menor risco</w:t>
                  </w:r>
                </w:p>
              </w:tc>
            </w:tr>
            <w:tr w:rsidR="00EA6A46" w14:paraId="41A34212" w14:textId="77777777" w:rsidTr="00EA6A46">
              <w:tc>
                <w:tcPr>
                  <w:cnfStyle w:val="001000000000" w:firstRow="0" w:lastRow="0" w:firstColumn="1" w:lastColumn="0" w:oddVBand="0" w:evenVBand="0" w:oddHBand="0" w:evenHBand="0" w:firstRowFirstColumn="0" w:firstRowLastColumn="0" w:lastRowFirstColumn="0" w:lastRowLastColumn="0"/>
                  <w:tcW w:w="2220" w:type="dxa"/>
                  <w:vAlign w:val="center"/>
                </w:tcPr>
                <w:p w14:paraId="1A3C56F0" w14:textId="77777777" w:rsidR="00EA6A46" w:rsidRDefault="00000000">
                  <w:pPr>
                    <w:suppressAutoHyphens w:val="0"/>
                    <w:spacing w:before="60" w:after="60" w:line="240" w:lineRule="auto"/>
                    <w:ind w:firstLine="0"/>
                    <w:jc w:val="right"/>
                    <w:rPr>
                      <w:sz w:val="20"/>
                      <w:szCs w:val="20"/>
                    </w:rPr>
                  </w:pPr>
                  <w:r>
                    <w:rPr>
                      <w:sz w:val="20"/>
                      <w:szCs w:val="20"/>
                    </w:rPr>
                    <w:t>Classe desbalanceada</w:t>
                  </w:r>
                </w:p>
              </w:tc>
              <w:tc>
                <w:tcPr>
                  <w:tcW w:w="3275" w:type="dxa"/>
                  <w:vAlign w:val="center"/>
                </w:tcPr>
                <w:p w14:paraId="17E00703"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PR-AUC, precisão, Sensibilidade, Escore F1 e matriz de confusão</w:t>
                  </w:r>
                </w:p>
              </w:tc>
              <w:tc>
                <w:tcPr>
                  <w:tcW w:w="3500" w:type="dxa"/>
                  <w:vAlign w:val="center"/>
                </w:tcPr>
                <w:p w14:paraId="0879BF0E"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Evita dependência excessiva da acurácia em cenário de desfecho desbalanceado</w:t>
                  </w:r>
                </w:p>
              </w:tc>
            </w:tr>
            <w:tr w:rsidR="00EA6A46" w14:paraId="7DE0DF6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0" w:type="dxa"/>
                  <w:vAlign w:val="center"/>
                </w:tcPr>
                <w:p w14:paraId="2F2A790B" w14:textId="77777777" w:rsidR="00EA6A46" w:rsidRDefault="00000000">
                  <w:pPr>
                    <w:suppressAutoHyphens w:val="0"/>
                    <w:spacing w:before="60" w:after="60" w:line="240" w:lineRule="auto"/>
                    <w:ind w:firstLine="0"/>
                    <w:jc w:val="right"/>
                    <w:rPr>
                      <w:sz w:val="20"/>
                      <w:szCs w:val="20"/>
                    </w:rPr>
                  </w:pPr>
                  <w:r>
                    <w:rPr>
                      <w:sz w:val="20"/>
                      <w:szCs w:val="20"/>
                    </w:rPr>
                    <w:t>Calibração</w:t>
                  </w:r>
                </w:p>
              </w:tc>
              <w:tc>
                <w:tcPr>
                  <w:tcW w:w="3275" w:type="dxa"/>
                  <w:vAlign w:val="center"/>
                </w:tcPr>
                <w:p w14:paraId="0B725FEF"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curvas de calibração e Brier Score</w:t>
                  </w:r>
                </w:p>
              </w:tc>
              <w:tc>
                <w:tcPr>
                  <w:tcW w:w="3500" w:type="dxa"/>
                  <w:vAlign w:val="center"/>
                </w:tcPr>
                <w:p w14:paraId="3DD70B7F"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Avalia a qualidade probabilística das estimativas produzidas pelo modelo</w:t>
                  </w:r>
                </w:p>
              </w:tc>
            </w:tr>
            <w:tr w:rsidR="00EA6A46" w14:paraId="4EC54FF1" w14:textId="77777777" w:rsidTr="00EA6A46">
              <w:tc>
                <w:tcPr>
                  <w:cnfStyle w:val="001000000000" w:firstRow="0" w:lastRow="0" w:firstColumn="1" w:lastColumn="0" w:oddVBand="0" w:evenVBand="0" w:oddHBand="0" w:evenHBand="0" w:firstRowFirstColumn="0" w:firstRowLastColumn="0" w:lastRowFirstColumn="0" w:lastRowLastColumn="0"/>
                  <w:tcW w:w="2220" w:type="dxa"/>
                  <w:vAlign w:val="center"/>
                </w:tcPr>
                <w:p w14:paraId="36E74B35" w14:textId="77777777" w:rsidR="00EA6A46" w:rsidRDefault="00000000">
                  <w:pPr>
                    <w:suppressAutoHyphens w:val="0"/>
                    <w:spacing w:before="60" w:after="60" w:line="240" w:lineRule="auto"/>
                    <w:ind w:firstLine="0"/>
                    <w:jc w:val="right"/>
                    <w:rPr>
                      <w:sz w:val="20"/>
                      <w:szCs w:val="20"/>
                    </w:rPr>
                  </w:pPr>
                  <w:r>
                    <w:rPr>
                      <w:sz w:val="20"/>
                      <w:szCs w:val="20"/>
                    </w:rPr>
                    <w:t>Limiar decisório</w:t>
                  </w:r>
                </w:p>
              </w:tc>
              <w:tc>
                <w:tcPr>
                  <w:tcW w:w="3275" w:type="dxa"/>
                  <w:vAlign w:val="center"/>
                </w:tcPr>
                <w:p w14:paraId="623D1388"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Comparação de diferentes pontos de corte</w:t>
                  </w:r>
                </w:p>
              </w:tc>
              <w:tc>
                <w:tcPr>
                  <w:tcW w:w="3500" w:type="dxa"/>
                  <w:vAlign w:val="center"/>
                </w:tcPr>
                <w:p w14:paraId="5C233C18"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Permite interpretar o impacto dos limiares sobre falsos positivos e falsos negativos</w:t>
                  </w:r>
                </w:p>
              </w:tc>
            </w:tr>
            <w:tr w:rsidR="00EA6A46" w14:paraId="4EAB2F0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0" w:type="dxa"/>
                  <w:vAlign w:val="center"/>
                </w:tcPr>
                <w:p w14:paraId="0298A79F" w14:textId="77777777" w:rsidR="00EA6A46" w:rsidRDefault="00000000">
                  <w:pPr>
                    <w:suppressAutoHyphens w:val="0"/>
                    <w:spacing w:before="60" w:after="60" w:line="240" w:lineRule="auto"/>
                    <w:ind w:firstLine="0"/>
                    <w:jc w:val="right"/>
                    <w:rPr>
                      <w:sz w:val="20"/>
                      <w:szCs w:val="20"/>
                    </w:rPr>
                  </w:pPr>
                  <w:r>
                    <w:rPr>
                      <w:sz w:val="20"/>
                      <w:szCs w:val="20"/>
                    </w:rPr>
                    <w:t>Explicabilidade dos modelos</w:t>
                  </w:r>
                </w:p>
              </w:tc>
              <w:tc>
                <w:tcPr>
                  <w:tcW w:w="3275" w:type="dxa"/>
                  <w:vAlign w:val="center"/>
                </w:tcPr>
                <w:p w14:paraId="356334C9"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Análise da importância das variáveis e da plausibilidade clínica</w:t>
                  </w:r>
                </w:p>
              </w:tc>
              <w:tc>
                <w:tcPr>
                  <w:tcW w:w="3500" w:type="dxa"/>
                  <w:vAlign w:val="center"/>
                </w:tcPr>
                <w:p w14:paraId="39ECDB70"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Relaciona o desempenho estatístico ao conhecimento epidemiológico e assistencial</w:t>
                  </w:r>
                </w:p>
              </w:tc>
            </w:tr>
            <w:tr w:rsidR="00EA6A46" w14:paraId="7CA94BBC" w14:textId="77777777" w:rsidTr="00EA6A46">
              <w:tc>
                <w:tcPr>
                  <w:cnfStyle w:val="001000000000" w:firstRow="0" w:lastRow="0" w:firstColumn="1" w:lastColumn="0" w:oddVBand="0" w:evenVBand="0" w:oddHBand="0" w:evenHBand="0" w:firstRowFirstColumn="0" w:firstRowLastColumn="0" w:lastRowFirstColumn="0" w:lastRowLastColumn="0"/>
                  <w:tcW w:w="2220" w:type="dxa"/>
                  <w:vAlign w:val="center"/>
                </w:tcPr>
                <w:p w14:paraId="1838FDFC" w14:textId="77777777" w:rsidR="00EA6A46" w:rsidRDefault="00000000">
                  <w:pPr>
                    <w:suppressAutoHyphens w:val="0"/>
                    <w:spacing w:before="60" w:after="60" w:line="240" w:lineRule="auto"/>
                    <w:ind w:firstLine="0"/>
                    <w:jc w:val="right"/>
                    <w:rPr>
                      <w:sz w:val="20"/>
                      <w:szCs w:val="20"/>
                    </w:rPr>
                  </w:pPr>
                  <w:r>
                    <w:rPr>
                      <w:sz w:val="20"/>
                      <w:szCs w:val="20"/>
                    </w:rPr>
                    <w:t>Aplicabilidade</w:t>
                  </w:r>
                </w:p>
              </w:tc>
              <w:tc>
                <w:tcPr>
                  <w:tcW w:w="3275" w:type="dxa"/>
                  <w:vAlign w:val="center"/>
                </w:tcPr>
                <w:p w14:paraId="5D74747A"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Delimitação do estudo como estratificação retrospectiva</w:t>
                  </w:r>
                </w:p>
              </w:tc>
              <w:tc>
                <w:tcPr>
                  <w:tcW w:w="3500" w:type="dxa"/>
                  <w:vAlign w:val="center"/>
                </w:tcPr>
                <w:p w14:paraId="57A5548B"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Evita afirmar uso assistencial prospectivo sem validação externa, avaliação prospectiva e análise de equidade</w:t>
                  </w:r>
                </w:p>
              </w:tc>
            </w:tr>
          </w:tbl>
          <w:p w14:paraId="05CB5314" w14:textId="77777777" w:rsidR="00EA6A46" w:rsidRDefault="00EA6A46">
            <w:pPr>
              <w:spacing w:line="240" w:lineRule="auto"/>
              <w:ind w:firstLine="0"/>
              <w:jc w:val="left"/>
              <w:rPr>
                <w:sz w:val="20"/>
                <w:szCs w:val="20"/>
              </w:rPr>
            </w:pPr>
          </w:p>
        </w:tc>
      </w:tr>
      <w:tr w:rsidR="00EA6A46" w14:paraId="34BA9CE4" w14:textId="77777777">
        <w:trPr>
          <w:jc w:val="center"/>
        </w:trPr>
        <w:tc>
          <w:tcPr>
            <w:tcW w:w="9211" w:type="dxa"/>
            <w:tcBorders>
              <w:top w:val="nil"/>
              <w:left w:val="nil"/>
              <w:bottom w:val="nil"/>
              <w:right w:val="nil"/>
            </w:tcBorders>
            <w:vAlign w:val="center"/>
          </w:tcPr>
          <w:p w14:paraId="57C17BE3" w14:textId="77777777" w:rsidR="00EA6A46" w:rsidRDefault="00000000">
            <w:pPr>
              <w:spacing w:before="60" w:line="240" w:lineRule="auto"/>
              <w:ind w:firstLine="0"/>
              <w:jc w:val="left"/>
              <w:rPr>
                <w:sz w:val="20"/>
                <w:szCs w:val="20"/>
              </w:rPr>
            </w:pPr>
            <w:r>
              <w:rPr>
                <w:sz w:val="20"/>
                <w:szCs w:val="20"/>
              </w:rPr>
              <w:t xml:space="preserve">Fonte: Elaborado pelos autores com base em Von Elm et al. </w:t>
            </w:r>
            <w:r>
              <w:rPr>
                <w:sz w:val="20"/>
                <w:szCs w:val="20"/>
                <w:lang w:val="en-US"/>
              </w:rPr>
              <w:t xml:space="preserve">(2007), Collins et al. (2015) e Moons et al. </w:t>
            </w:r>
            <w:r>
              <w:rPr>
                <w:sz w:val="20"/>
                <w:szCs w:val="20"/>
              </w:rPr>
              <w:t>(2019).</w:t>
            </w:r>
          </w:p>
        </w:tc>
      </w:tr>
    </w:tbl>
    <w:p w14:paraId="5CD50CD2" w14:textId="77777777" w:rsidR="002670CA" w:rsidRDefault="002670CA"/>
    <w:p w14:paraId="7621A01B" w14:textId="6DFEA38B" w:rsidR="00EA6A46" w:rsidRDefault="00000000">
      <w:r>
        <w:t xml:space="preserve">A síntese do Quadro 2 reforça que a validade da pesquisa depende da articulação entre definição do desfecho, uso transparente da </w:t>
      </w:r>
      <w:r>
        <w:rPr>
          <w:i/>
        </w:rPr>
        <w:t>proxy</w:t>
      </w:r>
      <w:r>
        <w:t xml:space="preserve"> operacional, separação temporal dos </w:t>
      </w:r>
      <w:r>
        <w:lastRenderedPageBreak/>
        <w:t>preditores, avaliação de calibração, análise de limiares e interpretação crítica das métricas, evitando confundir desempenho estatístico com aplicabilidade clínica.</w:t>
      </w:r>
    </w:p>
    <w:p w14:paraId="03081E61" w14:textId="77777777" w:rsidR="00EA6A46" w:rsidRDefault="00000000">
      <w:r>
        <w:t>Também é necessário explicitar a lacuna científica enfrentada. Embora a literatura reconheça a relevância da prematuridade, da RPM/PPROM e da internação em Unidade de Terapia Intensiva Neonatal, ainda há desafios na integração desses elementos em modelos supervisionados com dados populacionais secundários, sobretudo pela ausência de variáveis diagnósticas diretas, pelo risco de vazamento temporal, pela interpretação clínica dos modelos e pelos limites de generalização dos achados.</w:t>
      </w:r>
    </w:p>
    <w:p w14:paraId="6982185F" w14:textId="77777777" w:rsidR="00EA6A46" w:rsidRDefault="00000000">
      <w:r>
        <w:t>O Quadro 3 sintetiza a contribuição específica deste estudo ao relacionar evidências existentes, lacunas identificadas e estratégia metodológica adotada, demonstrando que o trabalho não se limita à aplicação de algoritmos de aprendizado de máquina, mas propõe uma abordagem retrospectiva de risco, com atenção à transparência, reprodutibilidade e interpretação crítica dos resultados.</w:t>
      </w:r>
    </w:p>
    <w:p w14:paraId="1BECFEFB" w14:textId="77777777" w:rsidR="002670CA" w:rsidRDefault="002670CA">
      <w:pPr>
        <w:rPr>
          <w:szCs w:val="24"/>
        </w:rPr>
      </w:pPr>
    </w:p>
    <w:tbl>
      <w:tblPr>
        <w:tblStyle w:val="TableGrid"/>
        <w:tblW w:w="9141" w:type="dxa"/>
        <w:jc w:val="center"/>
        <w:tblLayout w:type="fixed"/>
        <w:tblLook w:val="04A0" w:firstRow="1" w:lastRow="0" w:firstColumn="1" w:lastColumn="0" w:noHBand="0" w:noVBand="1"/>
      </w:tblPr>
      <w:tblGrid>
        <w:gridCol w:w="9141"/>
      </w:tblGrid>
      <w:tr w:rsidR="00EA6A46" w14:paraId="4836EBA6" w14:textId="77777777">
        <w:trPr>
          <w:tblHeader/>
          <w:jc w:val="center"/>
        </w:trPr>
        <w:tc>
          <w:tcPr>
            <w:tcW w:w="9141" w:type="dxa"/>
            <w:tcBorders>
              <w:top w:val="nil"/>
              <w:left w:val="nil"/>
              <w:bottom w:val="nil"/>
              <w:right w:val="nil"/>
            </w:tcBorders>
            <w:vAlign w:val="center"/>
          </w:tcPr>
          <w:p w14:paraId="3EEDEA01" w14:textId="77777777" w:rsidR="00EA6A46" w:rsidRDefault="00000000">
            <w:pPr>
              <w:ind w:firstLine="0"/>
              <w:jc w:val="center"/>
              <w:rPr>
                <w:b/>
                <w:bCs/>
                <w:sz w:val="20"/>
                <w:szCs w:val="20"/>
              </w:rPr>
            </w:pPr>
            <w:r>
              <w:rPr>
                <w:b/>
                <w:bCs/>
                <w:sz w:val="20"/>
                <w:szCs w:val="20"/>
              </w:rPr>
              <w:t>Quadro 3 – Síntese crítica da lacuna científica</w:t>
            </w:r>
          </w:p>
        </w:tc>
      </w:tr>
      <w:tr w:rsidR="00EA6A46" w14:paraId="590B70C1" w14:textId="77777777">
        <w:trPr>
          <w:jc w:val="center"/>
        </w:trPr>
        <w:tc>
          <w:tcPr>
            <w:tcW w:w="9141" w:type="dxa"/>
            <w:tcBorders>
              <w:top w:val="nil"/>
              <w:left w:val="nil"/>
              <w:bottom w:val="nil"/>
              <w:right w:val="nil"/>
            </w:tcBorders>
            <w:vAlign w:val="center"/>
          </w:tcPr>
          <w:tbl>
            <w:tblPr>
              <w:tblStyle w:val="3"/>
              <w:tblW w:w="8925" w:type="dxa"/>
              <w:tblLayout w:type="fixed"/>
              <w:tblLook w:val="04A0" w:firstRow="1" w:lastRow="0" w:firstColumn="1" w:lastColumn="0" w:noHBand="0" w:noVBand="1"/>
            </w:tblPr>
            <w:tblGrid>
              <w:gridCol w:w="1493"/>
              <w:gridCol w:w="2553"/>
              <w:gridCol w:w="2555"/>
              <w:gridCol w:w="2324"/>
            </w:tblGrid>
            <w:tr w:rsidR="00EA6A46" w14:paraId="3102844F"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92" w:type="dxa"/>
                  <w:vAlign w:val="center"/>
                </w:tcPr>
                <w:p w14:paraId="7DFB1D7C" w14:textId="77777777" w:rsidR="00EA6A46" w:rsidRDefault="00000000">
                  <w:pPr>
                    <w:suppressAutoHyphens w:val="0"/>
                    <w:spacing w:before="60" w:after="60" w:line="240" w:lineRule="auto"/>
                    <w:ind w:firstLine="0"/>
                    <w:jc w:val="right"/>
                    <w:rPr>
                      <w:b/>
                      <w:bCs/>
                      <w:sz w:val="20"/>
                      <w:szCs w:val="20"/>
                    </w:rPr>
                  </w:pPr>
                  <w:r>
                    <w:rPr>
                      <w:b/>
                      <w:bCs/>
                      <w:sz w:val="20"/>
                      <w:szCs w:val="20"/>
                    </w:rPr>
                    <w:t>Eixo</w:t>
                  </w:r>
                </w:p>
              </w:tc>
              <w:tc>
                <w:tcPr>
                  <w:tcW w:w="2553" w:type="dxa"/>
                  <w:vAlign w:val="center"/>
                </w:tcPr>
                <w:p w14:paraId="25A72A9D" w14:textId="77777777" w:rsidR="00EA6A46" w:rsidRDefault="00000000">
                  <w:pPr>
                    <w:suppressAutoHyphens w:val="0"/>
                    <w:spacing w:before="60" w:after="60"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Evidências existentes</w:t>
                  </w:r>
                </w:p>
              </w:tc>
              <w:tc>
                <w:tcPr>
                  <w:tcW w:w="2555" w:type="dxa"/>
                  <w:vAlign w:val="center"/>
                </w:tcPr>
                <w:p w14:paraId="191A9996" w14:textId="77777777" w:rsidR="00EA6A46" w:rsidRDefault="00000000">
                  <w:pPr>
                    <w:suppressAutoHyphens w:val="0"/>
                    <w:spacing w:before="60" w:after="60"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Lacuna identificada</w:t>
                  </w:r>
                </w:p>
              </w:tc>
              <w:tc>
                <w:tcPr>
                  <w:tcW w:w="2324" w:type="dxa"/>
                  <w:vAlign w:val="center"/>
                </w:tcPr>
                <w:p w14:paraId="2C82CD16" w14:textId="77777777" w:rsidR="00EA6A46" w:rsidRDefault="00000000">
                  <w:pPr>
                    <w:suppressAutoHyphens w:val="0"/>
                    <w:spacing w:before="60" w:after="60"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Contribuição deste estudo</w:t>
                  </w:r>
                </w:p>
              </w:tc>
            </w:tr>
            <w:tr w:rsidR="00EA6A46" w14:paraId="15D0A70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dxa"/>
                  <w:vAlign w:val="center"/>
                </w:tcPr>
                <w:p w14:paraId="489A90D5" w14:textId="77777777" w:rsidR="00EA6A46" w:rsidRDefault="00000000">
                  <w:pPr>
                    <w:suppressAutoHyphens w:val="0"/>
                    <w:spacing w:before="60" w:after="60" w:line="240" w:lineRule="auto"/>
                    <w:ind w:firstLine="0"/>
                    <w:jc w:val="right"/>
                    <w:rPr>
                      <w:sz w:val="20"/>
                      <w:szCs w:val="20"/>
                    </w:rPr>
                  </w:pPr>
                  <w:r>
                    <w:rPr>
                      <w:sz w:val="20"/>
                      <w:szCs w:val="20"/>
                    </w:rPr>
                    <w:t>Prematuridade e UTIN</w:t>
                  </w:r>
                </w:p>
              </w:tc>
              <w:tc>
                <w:tcPr>
                  <w:tcW w:w="2553" w:type="dxa"/>
                  <w:vAlign w:val="center"/>
                </w:tcPr>
                <w:p w14:paraId="6CB315D1"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Recém-nascidos pré-termo apresentam maior risco de morbidade neonatal e internação em unidade de terapia intensiva neonatal</w:t>
                  </w:r>
                </w:p>
              </w:tc>
              <w:tc>
                <w:tcPr>
                  <w:tcW w:w="2555" w:type="dxa"/>
                  <w:vAlign w:val="center"/>
                </w:tcPr>
                <w:p w14:paraId="2D58D5FC"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Nem sempre há integração entre análise epidemiológica e modelos supervisionados em bases populacionais</w:t>
                  </w:r>
                </w:p>
              </w:tc>
              <w:tc>
                <w:tcPr>
                  <w:tcW w:w="2324" w:type="dxa"/>
                  <w:vAlign w:val="center"/>
                </w:tcPr>
                <w:p w14:paraId="4415DD1E"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Estratificação retrospectiva do risco de internação em UTIN a partir de registros populacionais</w:t>
                  </w:r>
                </w:p>
              </w:tc>
            </w:tr>
            <w:tr w:rsidR="00EA6A46" w14:paraId="47D8974A" w14:textId="77777777" w:rsidTr="00EA6A46">
              <w:tc>
                <w:tcPr>
                  <w:cnfStyle w:val="001000000000" w:firstRow="0" w:lastRow="0" w:firstColumn="1" w:lastColumn="0" w:oddVBand="0" w:evenVBand="0" w:oddHBand="0" w:evenHBand="0" w:firstRowFirstColumn="0" w:firstRowLastColumn="0" w:lastRowFirstColumn="0" w:lastRowLastColumn="0"/>
                  <w:tcW w:w="1492" w:type="dxa"/>
                  <w:vAlign w:val="center"/>
                </w:tcPr>
                <w:p w14:paraId="00A5B827" w14:textId="77777777" w:rsidR="00EA6A46" w:rsidRDefault="00000000">
                  <w:pPr>
                    <w:suppressAutoHyphens w:val="0"/>
                    <w:spacing w:before="60" w:after="60" w:line="240" w:lineRule="auto"/>
                    <w:ind w:firstLine="0"/>
                    <w:jc w:val="right"/>
                    <w:rPr>
                      <w:sz w:val="20"/>
                      <w:szCs w:val="20"/>
                    </w:rPr>
                  </w:pPr>
                  <w:r>
                    <w:rPr>
                      <w:sz w:val="20"/>
                      <w:szCs w:val="20"/>
                    </w:rPr>
                    <w:t>RPM/PPROM</w:t>
                  </w:r>
                </w:p>
              </w:tc>
              <w:tc>
                <w:tcPr>
                  <w:tcW w:w="2553" w:type="dxa"/>
                  <w:vAlign w:val="center"/>
                </w:tcPr>
                <w:p w14:paraId="70967181"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ruptura prematura de membranas está associada à prematuridade, infecção e desfechos neonatais adversos</w:t>
                  </w:r>
                </w:p>
              </w:tc>
              <w:tc>
                <w:tcPr>
                  <w:tcW w:w="2555" w:type="dxa"/>
                  <w:vAlign w:val="center"/>
                </w:tcPr>
                <w:p w14:paraId="568D4AB0"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Bases públicas podem não disponibilizar variável diagnóstica direta para RPM/PPROM</w:t>
                  </w:r>
                </w:p>
              </w:tc>
              <w:tc>
                <w:tcPr>
                  <w:tcW w:w="2324" w:type="dxa"/>
                  <w:vAlign w:val="center"/>
                </w:tcPr>
                <w:p w14:paraId="05772BD1"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Uso transparente de </w:t>
                  </w:r>
                  <w:r>
                    <w:rPr>
                      <w:i/>
                      <w:sz w:val="20"/>
                      <w:szCs w:val="20"/>
                    </w:rPr>
                    <w:t>proxy</w:t>
                  </w:r>
                  <w:r>
                    <w:rPr>
                      <w:sz w:val="20"/>
                      <w:szCs w:val="20"/>
                    </w:rPr>
                    <w:t xml:space="preserve"> operacional compatível com o contexto de RPM/PPROM</w:t>
                  </w:r>
                </w:p>
              </w:tc>
            </w:tr>
            <w:tr w:rsidR="00EA6A46" w14:paraId="60C4EF9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dxa"/>
                  <w:vAlign w:val="center"/>
                </w:tcPr>
                <w:p w14:paraId="5B30CBB8" w14:textId="77777777" w:rsidR="00EA6A46" w:rsidRDefault="00000000">
                  <w:pPr>
                    <w:suppressAutoHyphens w:val="0"/>
                    <w:spacing w:before="60" w:after="60" w:line="240" w:lineRule="auto"/>
                    <w:ind w:firstLine="0"/>
                    <w:jc w:val="right"/>
                    <w:rPr>
                      <w:sz w:val="20"/>
                      <w:szCs w:val="20"/>
                    </w:rPr>
                  </w:pPr>
                  <w:r>
                    <w:rPr>
                      <w:sz w:val="20"/>
                      <w:szCs w:val="20"/>
                    </w:rPr>
                    <w:t>Aprendizado de máquina em neonatologia</w:t>
                  </w:r>
                </w:p>
              </w:tc>
              <w:tc>
                <w:tcPr>
                  <w:tcW w:w="2553" w:type="dxa"/>
                  <w:vAlign w:val="center"/>
                </w:tcPr>
                <w:p w14:paraId="7A0449E0"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Modelos supervisionados podem apresentar bom desempenho discriminativo em diferentes contextos neonatais</w:t>
                  </w:r>
                </w:p>
              </w:tc>
              <w:tc>
                <w:tcPr>
                  <w:tcW w:w="2555" w:type="dxa"/>
                  <w:vAlign w:val="center"/>
                </w:tcPr>
                <w:p w14:paraId="11931622"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Há risco de vazamento temporal, baixa explicabilidade e interpretação clínica excessiva dos resultados</w:t>
                  </w:r>
                </w:p>
              </w:tc>
              <w:tc>
                <w:tcPr>
                  <w:tcW w:w="2324" w:type="dxa"/>
                  <w:vAlign w:val="center"/>
                </w:tcPr>
                <w:p w14:paraId="52C4BE4A"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Comparação entre cenário completo/perinatal e cenário restritivo, com análise crítica da disponibilidade temporal das variáveis</w:t>
                  </w:r>
                </w:p>
              </w:tc>
            </w:tr>
            <w:tr w:rsidR="00EA6A46" w14:paraId="423F19D1" w14:textId="77777777" w:rsidTr="00EA6A46">
              <w:tc>
                <w:tcPr>
                  <w:cnfStyle w:val="001000000000" w:firstRow="0" w:lastRow="0" w:firstColumn="1" w:lastColumn="0" w:oddVBand="0" w:evenVBand="0" w:oddHBand="0" w:evenHBand="0" w:firstRowFirstColumn="0" w:firstRowLastColumn="0" w:lastRowFirstColumn="0" w:lastRowLastColumn="0"/>
                  <w:tcW w:w="1492" w:type="dxa"/>
                  <w:vAlign w:val="center"/>
                </w:tcPr>
                <w:p w14:paraId="7E28D529" w14:textId="77777777" w:rsidR="00EA6A46" w:rsidRDefault="00000000">
                  <w:pPr>
                    <w:suppressAutoHyphens w:val="0"/>
                    <w:spacing w:before="60" w:after="60" w:line="240" w:lineRule="auto"/>
                    <w:ind w:firstLine="0"/>
                    <w:jc w:val="right"/>
                    <w:rPr>
                      <w:sz w:val="20"/>
                      <w:szCs w:val="20"/>
                    </w:rPr>
                  </w:pPr>
                  <w:r>
                    <w:rPr>
                      <w:sz w:val="20"/>
                      <w:szCs w:val="20"/>
                    </w:rPr>
                    <w:t>Dados secundários</w:t>
                  </w:r>
                </w:p>
              </w:tc>
              <w:tc>
                <w:tcPr>
                  <w:tcW w:w="2553" w:type="dxa"/>
                  <w:vAlign w:val="center"/>
                </w:tcPr>
                <w:p w14:paraId="7F868D83"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Bases populacionais permitem análises em larga escala e maior poder descritivo</w:t>
                  </w:r>
                </w:p>
              </w:tc>
              <w:tc>
                <w:tcPr>
                  <w:tcW w:w="2555" w:type="dxa"/>
                  <w:vAlign w:val="center"/>
                </w:tcPr>
                <w:p w14:paraId="67EFD219"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Há limitações relacionadas à completude, circularidade, qualidade do registro e inferência causal</w:t>
                  </w:r>
                </w:p>
              </w:tc>
              <w:tc>
                <w:tcPr>
                  <w:tcW w:w="2324" w:type="dxa"/>
                  <w:vAlign w:val="center"/>
                </w:tcPr>
                <w:p w14:paraId="765BFE7E"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Desenvolvimento de </w:t>
                  </w:r>
                  <w:r>
                    <w:rPr>
                      <w:i/>
                      <w:sz w:val="20"/>
                      <w:szCs w:val="20"/>
                    </w:rPr>
                    <w:t>pipeline</w:t>
                  </w:r>
                  <w:r>
                    <w:rPr>
                      <w:sz w:val="20"/>
                      <w:szCs w:val="20"/>
                    </w:rPr>
                    <w:t xml:space="preserve"> documentado, reprodutível e interpretado de forma crítica</w:t>
                  </w:r>
                </w:p>
              </w:tc>
            </w:tr>
            <w:tr w:rsidR="00EA6A46" w14:paraId="52DDD8D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dxa"/>
                  <w:vAlign w:val="center"/>
                </w:tcPr>
                <w:p w14:paraId="09CE2C17" w14:textId="77777777" w:rsidR="00EA6A46" w:rsidRDefault="00000000">
                  <w:pPr>
                    <w:suppressAutoHyphens w:val="0"/>
                    <w:spacing w:before="60" w:after="60" w:line="240" w:lineRule="auto"/>
                    <w:ind w:firstLine="0"/>
                    <w:jc w:val="right"/>
                    <w:rPr>
                      <w:sz w:val="20"/>
                      <w:szCs w:val="20"/>
                    </w:rPr>
                  </w:pPr>
                  <w:r>
                    <w:rPr>
                      <w:sz w:val="20"/>
                      <w:szCs w:val="20"/>
                    </w:rPr>
                    <w:t>Aplicação translacional</w:t>
                  </w:r>
                </w:p>
              </w:tc>
              <w:tc>
                <w:tcPr>
                  <w:tcW w:w="2553" w:type="dxa"/>
                  <w:vAlign w:val="center"/>
                </w:tcPr>
                <w:p w14:paraId="457E1492"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Modelos preditivos podem apoiar análises de risco e planejamento em saúde</w:t>
                  </w:r>
                </w:p>
              </w:tc>
              <w:tc>
                <w:tcPr>
                  <w:tcW w:w="2555" w:type="dxa"/>
                  <w:vAlign w:val="center"/>
                </w:tcPr>
                <w:p w14:paraId="10E7F0F2"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 uso assistencial prospectivo exige validação externa, avaliação prospectiva, análise de impacto e verificação de equidade</w:t>
                  </w:r>
                </w:p>
              </w:tc>
              <w:tc>
                <w:tcPr>
                  <w:tcW w:w="2324" w:type="dxa"/>
                  <w:vAlign w:val="center"/>
                </w:tcPr>
                <w:p w14:paraId="2D132777"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Delimitação do estudo como retrospectivo, analítico e não assistencial</w:t>
                  </w:r>
                </w:p>
              </w:tc>
            </w:tr>
          </w:tbl>
          <w:p w14:paraId="23D5B848" w14:textId="77777777" w:rsidR="00EA6A46" w:rsidRDefault="00EA6A46">
            <w:pPr>
              <w:spacing w:line="240" w:lineRule="auto"/>
              <w:ind w:firstLine="0"/>
              <w:jc w:val="left"/>
              <w:rPr>
                <w:b/>
                <w:bCs/>
                <w:sz w:val="20"/>
                <w:szCs w:val="20"/>
              </w:rPr>
            </w:pPr>
          </w:p>
        </w:tc>
      </w:tr>
      <w:tr w:rsidR="00EA6A46" w14:paraId="1B631F7E" w14:textId="77777777">
        <w:trPr>
          <w:jc w:val="center"/>
        </w:trPr>
        <w:tc>
          <w:tcPr>
            <w:tcW w:w="9141" w:type="dxa"/>
            <w:tcBorders>
              <w:top w:val="nil"/>
              <w:left w:val="nil"/>
              <w:bottom w:val="nil"/>
              <w:right w:val="nil"/>
            </w:tcBorders>
            <w:vAlign w:val="center"/>
          </w:tcPr>
          <w:p w14:paraId="26F18AB6" w14:textId="77777777" w:rsidR="00EA6A46" w:rsidRDefault="00000000">
            <w:pPr>
              <w:pStyle w:val="LegendaFonte"/>
              <w:spacing w:before="60" w:after="0"/>
              <w:rPr>
                <w:szCs w:val="20"/>
              </w:rPr>
            </w:pPr>
            <w:r>
              <w:rPr>
                <w:rFonts w:eastAsia="Arial"/>
                <w:color w:val="000000"/>
                <w:szCs w:val="20"/>
              </w:rPr>
              <w:t>Fonte: Elaborado pelos autores (2026).</w:t>
            </w:r>
          </w:p>
        </w:tc>
      </w:tr>
    </w:tbl>
    <w:p w14:paraId="44BBE12A" w14:textId="77777777" w:rsidR="00EA6A46" w:rsidRDefault="00000000">
      <w:r>
        <w:lastRenderedPageBreak/>
        <w:t xml:space="preserve">O Quadro 3 delimita a contribuição específica deste estudo ao relacionar as evidências já consolidadas, as lacunas metodológicas existentes e a estratégia analítica adotada. A síntese evidencia que a pesquisa enfrenta um problema epidemiológico relevante por meio de uma abordagem compatível com as restrições da base de dados utilizada. Nesse sentido, o uso explícito de uma </w:t>
      </w:r>
      <w:r>
        <w:rPr>
          <w:i/>
          <w:iCs/>
        </w:rPr>
        <w:t>proxy</w:t>
      </w:r>
      <w:r>
        <w:t xml:space="preserve"> operacional, a definição da internação em UTIN como desfecho registrado e a comparação entre cenários preditivos fortalecem a transparência metodológica do estudo. Assim, a investigação se caracteriza como retrospectiva, reprodutível e analítica, evitando extrapolações assistenciais não sustentadas pelos dados disponíveis.</w:t>
      </w:r>
    </w:p>
    <w:p w14:paraId="76B9F187" w14:textId="77777777" w:rsidR="00EA6A46" w:rsidRDefault="00000000">
      <w:pPr>
        <w:spacing w:line="240" w:lineRule="auto"/>
        <w:ind w:firstLine="0"/>
        <w:jc w:val="left"/>
      </w:pPr>
      <w:r>
        <w:br w:type="page"/>
      </w:r>
    </w:p>
    <w:p w14:paraId="5673D01D" w14:textId="77777777" w:rsidR="00EA6A46" w:rsidRDefault="00000000">
      <w:pPr>
        <w:pStyle w:val="Heading1"/>
        <w:spacing w:before="0"/>
      </w:pPr>
      <w:bookmarkStart w:id="48" w:name="__RefHeading___Toc33316_3550815516"/>
      <w:bookmarkStart w:id="49" w:name="_Toc230475407"/>
      <w:bookmarkStart w:id="50" w:name="_Toc229859002"/>
      <w:bookmarkStart w:id="51" w:name="_Toc229695967"/>
      <w:bookmarkStart w:id="52" w:name="_Toc229912774"/>
      <w:bookmarkEnd w:id="48"/>
      <w:r>
        <w:lastRenderedPageBreak/>
        <w:t>7 PROCEDIMENTOS METODOLÓGICOS</w:t>
      </w:r>
      <w:bookmarkEnd w:id="49"/>
      <w:bookmarkEnd w:id="50"/>
      <w:bookmarkEnd w:id="51"/>
      <w:bookmarkEnd w:id="52"/>
    </w:p>
    <w:p w14:paraId="3403BCFB" w14:textId="77777777" w:rsidR="00EA6A46" w:rsidRDefault="00EA6A46">
      <w:pPr>
        <w:ind w:firstLine="0"/>
        <w:rPr>
          <w:szCs w:val="24"/>
        </w:rPr>
      </w:pPr>
    </w:p>
    <w:p w14:paraId="0E75B7DD" w14:textId="77777777" w:rsidR="00EA6A46" w:rsidRDefault="00000000">
      <w:r>
        <w:t>Esta seção apresenta o delineamento da pesquisa, a fonte dos dados, os critérios de seleção dos registros, a construção das variáveis analíticas, os procedimentos de preparação da base, as estratégias de análise estatística e a modelagem supervisionada. A organização metodológica foi orientada por princípios de transparência, rastreabilidade e relato adequado de estudos observacionais e de modelos preditivos em saúde, de modo a permitir a avaliação da coerência entre problema de pesquisa, métodos empregados, resultados produzidos e limites de interpretação (VON ELM et al., 2007; COLLINS et al., 2015; MOONS et al., 2019).</w:t>
      </w:r>
    </w:p>
    <w:p w14:paraId="551B421F" w14:textId="77777777" w:rsidR="00EA6A46" w:rsidRDefault="00000000">
      <w:r>
        <w:t xml:space="preserve">A terminologia adotada foi padronizada da seguinte forma: RPM corresponde à ruptura das membranas ovulares antes do início do trabalho de parto; PPROM indica a ocorrência antes de 37 semanas de gestação; e a </w:t>
      </w:r>
      <w:r>
        <w:rPr>
          <w:i/>
          <w:iCs/>
        </w:rPr>
        <w:t>proxy</w:t>
      </w:r>
      <w:r>
        <w:t xml:space="preserve"> operacional representa uma classificação analítica construída com variáveis disponíveis na Natality Data 2024, sem valor diagnóstico individual. Essa distinção foi mantida em todo o texto para evitar inferência clínica indevida, uma vez que o arquivo público utilizado não disponibiliza variável diagnóstica direta para PROM/PPROM (NATIONAL CENTER FOR HEALTH STATISTICS, 2025; MERCER, 2003).</w:t>
      </w:r>
    </w:p>
    <w:p w14:paraId="4A7472F4" w14:textId="77777777" w:rsidR="00AD0734" w:rsidRDefault="00AD0734">
      <w:pPr>
        <w:rPr>
          <w:szCs w:val="24"/>
        </w:rPr>
      </w:pPr>
    </w:p>
    <w:p w14:paraId="11C478E1" w14:textId="77777777" w:rsidR="00EA6A46" w:rsidRDefault="00000000">
      <w:pPr>
        <w:ind w:firstLine="0"/>
        <w:rPr>
          <w:b/>
          <w:bCs/>
        </w:rPr>
      </w:pPr>
      <w:bookmarkStart w:id="53" w:name="_Toc229695968"/>
      <w:r>
        <w:rPr>
          <w:b/>
          <w:bCs/>
        </w:rPr>
        <w:t>7.1 DELINEAMENTO DO ESTUDO</w:t>
      </w:r>
      <w:bookmarkEnd w:id="53"/>
    </w:p>
    <w:p w14:paraId="5034E406" w14:textId="77777777" w:rsidR="00AD0734" w:rsidRDefault="00AD0734"/>
    <w:p w14:paraId="395E0C82" w14:textId="706AE736" w:rsidR="00EA6A46" w:rsidRDefault="00000000">
      <w:pPr>
        <w:rPr>
          <w:szCs w:val="24"/>
        </w:rPr>
      </w:pPr>
      <w:r>
        <w:t>Trata-se de uma pesquisa quantitativa, aplicada e observacional, com delineamento transversal retrospectivo, fundamentada em dados secundários provenientes de registros populacionais de nascimentos. Essa abordagem possibilita a análise de associações entre variáveis obstétricas e neonatais e desfechos assistenciais em bases epidemiológicas de grande porte, a partir de informações registradas em sistemas oficiais de saúde. Por se tratar de estudo observacional, a apresentação metodológica seguiu a lógica de explicitar fonte dos dados, população analítica, variáveis, tratamento de ausências, métodos estatísticos e limitações de interpretação, conforme recomendado para estudos epidemiológicos observacionais (VON ELM et al., 2007).</w:t>
      </w:r>
    </w:p>
    <w:p w14:paraId="6812969D" w14:textId="77777777" w:rsidR="00EA6A46" w:rsidRDefault="00000000">
      <w:pPr>
        <w:rPr>
          <w:szCs w:val="24"/>
        </w:rPr>
      </w:pPr>
      <w:r>
        <w:rPr>
          <w:szCs w:val="24"/>
        </w:rPr>
        <w:t xml:space="preserve">A pesquisa utiliza dados da Natality Data 2024, base integrante do National Vital Statistics System (NVSS), mantida pelo National Center for Health Statistics (NCHS), vinculado ao CDC. A base reúne informações extraídas de certificados oficiais de nascimento </w:t>
      </w:r>
      <w:r>
        <w:rPr>
          <w:szCs w:val="24"/>
        </w:rPr>
        <w:lastRenderedPageBreak/>
        <w:t>dos Estados Unidos, incluindo variáveis demográficas, obstétricas, assistenciais e neonatais. Sua origem institucional e abrangência populacional favorecem a rastreabilidade, a padronização e a análise retrospectiva de desfechos neonatais.</w:t>
      </w:r>
    </w:p>
    <w:p w14:paraId="2C28F880" w14:textId="77777777" w:rsidR="00EA6A46" w:rsidRDefault="00000000">
      <w:pPr>
        <w:rPr>
          <w:szCs w:val="24"/>
        </w:rPr>
      </w:pPr>
      <w:r>
        <w:rPr>
          <w:szCs w:val="24"/>
        </w:rPr>
        <w:t>A pesquisa combinou métodos epidemiológicos, ciência de dados e aprendizado de máquina. Primeiro, foram examinadas associações entre variáveis obstétricas e neonatais e a internação em UTIN. Em seguida, foram desenvolvidos modelos para ordenar retrospectivamente os registros de acordo com a probabilidade observada do desfecho.</w:t>
      </w:r>
    </w:p>
    <w:p w14:paraId="1C2ACCB2" w14:textId="77777777" w:rsidR="00AD0734" w:rsidRDefault="00AD0734">
      <w:pPr>
        <w:rPr>
          <w:szCs w:val="24"/>
        </w:rPr>
      </w:pPr>
    </w:p>
    <w:p w14:paraId="3AD21CD1" w14:textId="77777777" w:rsidR="00EA6A46" w:rsidRDefault="00000000">
      <w:pPr>
        <w:ind w:firstLine="0"/>
        <w:rPr>
          <w:b/>
          <w:bCs/>
        </w:rPr>
      </w:pPr>
      <w:bookmarkStart w:id="54" w:name="_Toc229695969"/>
      <w:r>
        <w:rPr>
          <w:b/>
          <w:bCs/>
        </w:rPr>
        <w:t>7.2 BASE DE DADOS</w:t>
      </w:r>
      <w:bookmarkEnd w:id="54"/>
    </w:p>
    <w:p w14:paraId="6F4EE371" w14:textId="77777777" w:rsidR="00AD0734" w:rsidRDefault="00AD0734">
      <w:pPr>
        <w:ind w:firstLine="0"/>
        <w:rPr>
          <w:b/>
          <w:bCs/>
        </w:rPr>
      </w:pPr>
    </w:p>
    <w:p w14:paraId="29A8615B" w14:textId="77777777" w:rsidR="00EA6A46" w:rsidRDefault="00000000">
      <w:pPr>
        <w:ind w:firstLine="0"/>
        <w:rPr>
          <w:b/>
          <w:bCs/>
        </w:rPr>
      </w:pPr>
      <w:bookmarkStart w:id="55" w:name="_Toc229695970"/>
      <w:r>
        <w:rPr>
          <w:b/>
          <w:bCs/>
        </w:rPr>
        <w:t>7.2.1 FONTE DOS DADOS</w:t>
      </w:r>
      <w:bookmarkEnd w:id="55"/>
    </w:p>
    <w:p w14:paraId="305BCFE5" w14:textId="77777777" w:rsidR="00AD0734" w:rsidRDefault="00AD0734">
      <w:pPr>
        <w:rPr>
          <w:szCs w:val="24"/>
        </w:rPr>
      </w:pPr>
    </w:p>
    <w:p w14:paraId="3BABBB52" w14:textId="7EB9937B" w:rsidR="00EA6A46" w:rsidRDefault="00000000">
      <w:pPr>
        <w:rPr>
          <w:szCs w:val="24"/>
        </w:rPr>
      </w:pPr>
      <w:r>
        <w:rPr>
          <w:szCs w:val="24"/>
        </w:rPr>
        <w:t>Os dados utilizados nesta pesquisa são provenientes da Natality Data, base integrante do NVSS, mantido pelo NCHS, vinculado ao CDC, nos Estados Unidos. O NVSS constitui o sistema nacional responsável pela compilação de estatísticas vitais naquele país, incluindo registros de nascimentos, óbitos e outros eventos vitais, sendo utilizado para monitoramento populacional e produção de informações oficiais em saúde pública (CENTERS FOR DISEASE CONTROL AND PREVENTION, 2026a; CENTERS FOR DISEASE CONTROL AND PREVENTION, 2026b).</w:t>
      </w:r>
    </w:p>
    <w:p w14:paraId="463E1BC5" w14:textId="77777777" w:rsidR="00EA6A46" w:rsidRDefault="00000000">
      <w:pPr>
        <w:rPr>
          <w:szCs w:val="24"/>
        </w:rPr>
      </w:pPr>
      <w:r>
        <w:rPr>
          <w:szCs w:val="24"/>
        </w:rPr>
        <w:t>Trata-se de uma base populacional composta por registros de nascimentos obtidos a partir de certificados oficiais, os quais reúnem informações demográficas, obstétricas, assistenciais e neonatais coletadas em âmbito nacional. Para a presente investigação, foi considerado o recorte temporal correspondente ao ano de 2024.</w:t>
      </w:r>
    </w:p>
    <w:p w14:paraId="57BC2C62" w14:textId="77777777" w:rsidR="00EA6A46" w:rsidRDefault="00000000">
      <w:pPr>
        <w:rPr>
          <w:szCs w:val="24"/>
        </w:rPr>
      </w:pPr>
      <w:r>
        <w:rPr>
          <w:szCs w:val="24"/>
        </w:rPr>
        <w:t>A Natality Data é útil para estudos epidemiológicos sobre nascimentos porque reúne grande volume de registros e permite investigar fatores associados a desfechos maternos e neonatais em escala populacional. Sua abrangência nacional aumenta a robustez descritiva, embora não elimine limitações de preenchimento, codificação e comparabilidade.</w:t>
      </w:r>
    </w:p>
    <w:p w14:paraId="68FF80F1" w14:textId="583566AE" w:rsidR="00EA6A46" w:rsidRDefault="00000000">
      <w:pPr>
        <w:rPr>
          <w:szCs w:val="24"/>
        </w:rPr>
      </w:pPr>
      <w:r>
        <w:rPr>
          <w:szCs w:val="24"/>
        </w:rPr>
        <w:t>Por derivar de certificados oficiais de nascimento, a base também favorece rastreabilidade, padronização de variáveis e comparação entre análises. Essas características justificam seu uso em estudos retrospectivos que exigem grande volume de dados e consistência documental.</w:t>
      </w:r>
      <w:r w:rsidR="00AD0734">
        <w:rPr>
          <w:szCs w:val="24"/>
        </w:rPr>
        <w:t xml:space="preserve"> </w:t>
      </w:r>
      <w:r w:rsidR="00AD0734" w:rsidRPr="00AD0734">
        <w:rPr>
          <w:szCs w:val="24"/>
        </w:rPr>
        <w:t>A Tabela 1 sintetiza as principais características da base de dados utilizada na pesquisa, destacando sua origem institucional, abrangência, natureza dos registros, recorte temporal e finalidade analítica.</w:t>
      </w:r>
    </w:p>
    <w:p w14:paraId="2836DBB9" w14:textId="77777777" w:rsidR="00AD0734" w:rsidRDefault="00AD0734">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57C6EE28" w14:textId="77777777">
        <w:trPr>
          <w:tblHeader/>
          <w:jc w:val="center"/>
        </w:trPr>
        <w:tc>
          <w:tcPr>
            <w:tcW w:w="9211" w:type="dxa"/>
            <w:tcBorders>
              <w:top w:val="nil"/>
              <w:left w:val="nil"/>
              <w:bottom w:val="nil"/>
              <w:right w:val="nil"/>
            </w:tcBorders>
            <w:vAlign w:val="center"/>
          </w:tcPr>
          <w:p w14:paraId="2D02997C" w14:textId="77777777" w:rsidR="00EA6A46" w:rsidRDefault="00000000">
            <w:pPr>
              <w:spacing w:line="240" w:lineRule="auto"/>
              <w:ind w:firstLine="0"/>
              <w:jc w:val="center"/>
              <w:rPr>
                <w:b/>
                <w:bCs/>
                <w:sz w:val="20"/>
                <w:szCs w:val="18"/>
              </w:rPr>
            </w:pPr>
            <w:r>
              <w:rPr>
                <w:b/>
                <w:bCs/>
                <w:sz w:val="20"/>
                <w:szCs w:val="18"/>
              </w:rPr>
              <w:lastRenderedPageBreak/>
              <w:t>Tabela 1 – Caracterização da base de dados utilizada na pesquisa</w:t>
            </w:r>
          </w:p>
        </w:tc>
      </w:tr>
      <w:tr w:rsidR="00EA6A46" w14:paraId="1E8BCAA3" w14:textId="77777777">
        <w:trPr>
          <w:jc w:val="center"/>
        </w:trPr>
        <w:tc>
          <w:tcPr>
            <w:tcW w:w="9211" w:type="dxa"/>
            <w:tcBorders>
              <w:top w:val="nil"/>
              <w:left w:val="nil"/>
              <w:bottom w:val="nil"/>
              <w:right w:val="nil"/>
            </w:tcBorders>
            <w:vAlign w:val="center"/>
          </w:tcPr>
          <w:tbl>
            <w:tblPr>
              <w:tblStyle w:val="3"/>
              <w:tblW w:w="8995" w:type="dxa"/>
              <w:tblLayout w:type="fixed"/>
              <w:tblLook w:val="04A0" w:firstRow="1" w:lastRow="0" w:firstColumn="1" w:lastColumn="0" w:noHBand="0" w:noVBand="1"/>
            </w:tblPr>
            <w:tblGrid>
              <w:gridCol w:w="2380"/>
              <w:gridCol w:w="6615"/>
            </w:tblGrid>
            <w:tr w:rsidR="00EA6A46" w14:paraId="23BFCC3C"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80" w:type="dxa"/>
                  <w:vAlign w:val="center"/>
                </w:tcPr>
                <w:p w14:paraId="05AB52A5" w14:textId="77777777" w:rsidR="00EA6A46" w:rsidRDefault="00000000">
                  <w:pPr>
                    <w:suppressAutoHyphens w:val="0"/>
                    <w:spacing w:before="60" w:after="60" w:line="240" w:lineRule="auto"/>
                    <w:ind w:firstLine="0"/>
                    <w:jc w:val="right"/>
                    <w:rPr>
                      <w:b/>
                      <w:bCs/>
                      <w:sz w:val="20"/>
                      <w:szCs w:val="20"/>
                    </w:rPr>
                  </w:pPr>
                  <w:r>
                    <w:rPr>
                      <w:b/>
                      <w:bCs/>
                      <w:sz w:val="20"/>
                      <w:szCs w:val="20"/>
                    </w:rPr>
                    <w:t>Elemento</w:t>
                  </w:r>
                </w:p>
              </w:tc>
              <w:tc>
                <w:tcPr>
                  <w:tcW w:w="6614" w:type="dxa"/>
                  <w:vAlign w:val="center"/>
                </w:tcPr>
                <w:p w14:paraId="188E3CD1" w14:textId="77777777" w:rsidR="00EA6A46" w:rsidRDefault="00000000">
                  <w:pPr>
                    <w:suppressAutoHyphens w:val="0"/>
                    <w:spacing w:before="60" w:after="60"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Descrição</w:t>
                  </w:r>
                </w:p>
              </w:tc>
            </w:tr>
            <w:tr w:rsidR="00EA6A46" w:rsidRPr="00145935" w14:paraId="6CD82C9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0" w:type="dxa"/>
                  <w:vAlign w:val="center"/>
                </w:tcPr>
                <w:p w14:paraId="100AD704" w14:textId="77777777" w:rsidR="00EA6A46" w:rsidRDefault="00000000">
                  <w:pPr>
                    <w:suppressAutoHyphens w:val="0"/>
                    <w:spacing w:before="60" w:after="60" w:line="240" w:lineRule="auto"/>
                    <w:ind w:firstLine="0"/>
                    <w:jc w:val="right"/>
                    <w:rPr>
                      <w:sz w:val="20"/>
                      <w:szCs w:val="20"/>
                    </w:rPr>
                  </w:pPr>
                  <w:r>
                    <w:rPr>
                      <w:sz w:val="20"/>
                      <w:szCs w:val="20"/>
                    </w:rPr>
                    <w:t>Base de dados</w:t>
                  </w:r>
                </w:p>
              </w:tc>
              <w:tc>
                <w:tcPr>
                  <w:tcW w:w="6614" w:type="dxa"/>
                  <w:vAlign w:val="center"/>
                </w:tcPr>
                <w:p w14:paraId="0AE7774B"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Natality Data 2024 Public Use File</w:t>
                  </w:r>
                </w:p>
              </w:tc>
            </w:tr>
            <w:tr w:rsidR="00EA6A46" w:rsidRPr="00145935" w14:paraId="35A32064" w14:textId="77777777" w:rsidTr="00EA6A46">
              <w:tc>
                <w:tcPr>
                  <w:cnfStyle w:val="001000000000" w:firstRow="0" w:lastRow="0" w:firstColumn="1" w:lastColumn="0" w:oddVBand="0" w:evenVBand="0" w:oddHBand="0" w:evenHBand="0" w:firstRowFirstColumn="0" w:firstRowLastColumn="0" w:lastRowFirstColumn="0" w:lastRowLastColumn="0"/>
                  <w:tcW w:w="2380" w:type="dxa"/>
                  <w:vAlign w:val="center"/>
                </w:tcPr>
                <w:p w14:paraId="3C34A854" w14:textId="77777777" w:rsidR="00EA6A46" w:rsidRDefault="00000000">
                  <w:pPr>
                    <w:suppressAutoHyphens w:val="0"/>
                    <w:spacing w:before="60" w:after="60" w:line="240" w:lineRule="auto"/>
                    <w:ind w:firstLine="0"/>
                    <w:jc w:val="right"/>
                    <w:rPr>
                      <w:sz w:val="20"/>
                      <w:szCs w:val="20"/>
                    </w:rPr>
                  </w:pPr>
                  <w:r>
                    <w:rPr>
                      <w:sz w:val="20"/>
                      <w:szCs w:val="20"/>
                    </w:rPr>
                    <w:t>Sistema de origem</w:t>
                  </w:r>
                </w:p>
              </w:tc>
              <w:tc>
                <w:tcPr>
                  <w:tcW w:w="6614" w:type="dxa"/>
                  <w:vAlign w:val="center"/>
                </w:tcPr>
                <w:p w14:paraId="4B2A6CF7"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National Vital Statistics System — NVSS</w:t>
                  </w:r>
                </w:p>
              </w:tc>
            </w:tr>
            <w:tr w:rsidR="00EA6A46" w:rsidRPr="00145935" w14:paraId="65CD4DE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0" w:type="dxa"/>
                  <w:vAlign w:val="center"/>
                </w:tcPr>
                <w:p w14:paraId="4E1E5BF1" w14:textId="77777777" w:rsidR="00EA6A46" w:rsidRDefault="00000000">
                  <w:pPr>
                    <w:suppressAutoHyphens w:val="0"/>
                    <w:spacing w:before="60" w:after="60" w:line="240" w:lineRule="auto"/>
                    <w:ind w:firstLine="0"/>
                    <w:jc w:val="right"/>
                    <w:rPr>
                      <w:sz w:val="20"/>
                      <w:szCs w:val="20"/>
                    </w:rPr>
                  </w:pPr>
                  <w:r>
                    <w:rPr>
                      <w:sz w:val="20"/>
                      <w:szCs w:val="20"/>
                    </w:rPr>
                    <w:t>Instituição responsável</w:t>
                  </w:r>
                </w:p>
              </w:tc>
              <w:tc>
                <w:tcPr>
                  <w:tcW w:w="6614" w:type="dxa"/>
                  <w:vAlign w:val="center"/>
                </w:tcPr>
                <w:p w14:paraId="7DBA0E8E"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Centers for Disease Control and Prevention — CDC / National Center for Health Statistics — NCHS</w:t>
                  </w:r>
                </w:p>
              </w:tc>
            </w:tr>
            <w:tr w:rsidR="00EA6A46" w14:paraId="3D07DF73" w14:textId="77777777" w:rsidTr="00EA6A46">
              <w:tc>
                <w:tcPr>
                  <w:cnfStyle w:val="001000000000" w:firstRow="0" w:lastRow="0" w:firstColumn="1" w:lastColumn="0" w:oddVBand="0" w:evenVBand="0" w:oddHBand="0" w:evenHBand="0" w:firstRowFirstColumn="0" w:firstRowLastColumn="0" w:lastRowFirstColumn="0" w:lastRowLastColumn="0"/>
                  <w:tcW w:w="2380" w:type="dxa"/>
                  <w:vAlign w:val="center"/>
                </w:tcPr>
                <w:p w14:paraId="10327B8D" w14:textId="77777777" w:rsidR="00EA6A46" w:rsidRDefault="00000000">
                  <w:pPr>
                    <w:suppressAutoHyphens w:val="0"/>
                    <w:spacing w:before="60" w:after="60" w:line="240" w:lineRule="auto"/>
                    <w:ind w:firstLine="0"/>
                    <w:jc w:val="right"/>
                    <w:rPr>
                      <w:sz w:val="20"/>
                      <w:szCs w:val="20"/>
                    </w:rPr>
                  </w:pPr>
                  <w:r>
                    <w:rPr>
                      <w:sz w:val="20"/>
                      <w:szCs w:val="20"/>
                    </w:rPr>
                    <w:t>País</w:t>
                  </w:r>
                </w:p>
              </w:tc>
              <w:tc>
                <w:tcPr>
                  <w:tcW w:w="6614" w:type="dxa"/>
                  <w:vAlign w:val="center"/>
                </w:tcPr>
                <w:p w14:paraId="7BBA8186"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Estados Unidos</w:t>
                  </w:r>
                </w:p>
              </w:tc>
            </w:tr>
            <w:tr w:rsidR="00EA6A46" w14:paraId="7484DD05"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0" w:type="dxa"/>
                  <w:vAlign w:val="center"/>
                </w:tcPr>
                <w:p w14:paraId="72141CA9" w14:textId="77777777" w:rsidR="00EA6A46" w:rsidRDefault="00000000">
                  <w:pPr>
                    <w:suppressAutoHyphens w:val="0"/>
                    <w:spacing w:before="60" w:after="60" w:line="240" w:lineRule="auto"/>
                    <w:ind w:firstLine="0"/>
                    <w:jc w:val="right"/>
                    <w:rPr>
                      <w:sz w:val="20"/>
                      <w:szCs w:val="20"/>
                    </w:rPr>
                  </w:pPr>
                  <w:r>
                    <w:rPr>
                      <w:sz w:val="20"/>
                      <w:szCs w:val="20"/>
                    </w:rPr>
                    <w:t>Ano analisado</w:t>
                  </w:r>
                </w:p>
              </w:tc>
              <w:tc>
                <w:tcPr>
                  <w:tcW w:w="6614" w:type="dxa"/>
                  <w:vAlign w:val="center"/>
                </w:tcPr>
                <w:p w14:paraId="089C7017"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2024</w:t>
                  </w:r>
                </w:p>
              </w:tc>
            </w:tr>
            <w:tr w:rsidR="00EA6A46" w14:paraId="5B06A3F7" w14:textId="77777777" w:rsidTr="00EA6A46">
              <w:tc>
                <w:tcPr>
                  <w:cnfStyle w:val="001000000000" w:firstRow="0" w:lastRow="0" w:firstColumn="1" w:lastColumn="0" w:oddVBand="0" w:evenVBand="0" w:oddHBand="0" w:evenHBand="0" w:firstRowFirstColumn="0" w:firstRowLastColumn="0" w:lastRowFirstColumn="0" w:lastRowLastColumn="0"/>
                  <w:tcW w:w="2380" w:type="dxa"/>
                  <w:vAlign w:val="center"/>
                </w:tcPr>
                <w:p w14:paraId="282011A3" w14:textId="77777777" w:rsidR="00EA6A46" w:rsidRDefault="00000000">
                  <w:pPr>
                    <w:suppressAutoHyphens w:val="0"/>
                    <w:spacing w:before="60" w:after="60" w:line="240" w:lineRule="auto"/>
                    <w:ind w:firstLine="0"/>
                    <w:jc w:val="right"/>
                    <w:rPr>
                      <w:sz w:val="20"/>
                      <w:szCs w:val="20"/>
                    </w:rPr>
                  </w:pPr>
                  <w:r>
                    <w:rPr>
                      <w:sz w:val="20"/>
                      <w:szCs w:val="20"/>
                    </w:rPr>
                    <w:t>Tipo de registro</w:t>
                  </w:r>
                </w:p>
              </w:tc>
              <w:tc>
                <w:tcPr>
                  <w:tcW w:w="6614" w:type="dxa"/>
                  <w:vAlign w:val="center"/>
                </w:tcPr>
                <w:p w14:paraId="715167C3"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Registros populacionais de nascimentos</w:t>
                  </w:r>
                </w:p>
              </w:tc>
            </w:tr>
            <w:tr w:rsidR="00EA6A46" w14:paraId="5FC88B6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0" w:type="dxa"/>
                  <w:vAlign w:val="center"/>
                </w:tcPr>
                <w:p w14:paraId="28CD2BF3" w14:textId="77777777" w:rsidR="00EA6A46" w:rsidRDefault="00000000">
                  <w:pPr>
                    <w:suppressAutoHyphens w:val="0"/>
                    <w:spacing w:before="60" w:after="60" w:line="240" w:lineRule="auto"/>
                    <w:ind w:firstLine="0"/>
                    <w:jc w:val="right"/>
                    <w:rPr>
                      <w:sz w:val="20"/>
                      <w:szCs w:val="20"/>
                    </w:rPr>
                  </w:pPr>
                  <w:r>
                    <w:rPr>
                      <w:sz w:val="20"/>
                      <w:szCs w:val="20"/>
                    </w:rPr>
                    <w:t>Fonte primária dos dados</w:t>
                  </w:r>
                </w:p>
              </w:tc>
              <w:tc>
                <w:tcPr>
                  <w:tcW w:w="6614" w:type="dxa"/>
                  <w:vAlign w:val="center"/>
                </w:tcPr>
                <w:p w14:paraId="621BCE5C"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Certificados oficiais de nascimento</w:t>
                  </w:r>
                </w:p>
              </w:tc>
            </w:tr>
            <w:tr w:rsidR="00EA6A46" w14:paraId="0830C2FB" w14:textId="77777777" w:rsidTr="00EA6A46">
              <w:tc>
                <w:tcPr>
                  <w:cnfStyle w:val="001000000000" w:firstRow="0" w:lastRow="0" w:firstColumn="1" w:lastColumn="0" w:oddVBand="0" w:evenVBand="0" w:oddHBand="0" w:evenHBand="0" w:firstRowFirstColumn="0" w:firstRowLastColumn="0" w:lastRowFirstColumn="0" w:lastRowLastColumn="0"/>
                  <w:tcW w:w="2380" w:type="dxa"/>
                  <w:vAlign w:val="center"/>
                </w:tcPr>
                <w:p w14:paraId="2B9871B7" w14:textId="77777777" w:rsidR="00EA6A46" w:rsidRDefault="00000000">
                  <w:pPr>
                    <w:suppressAutoHyphens w:val="0"/>
                    <w:spacing w:before="60" w:after="60" w:line="240" w:lineRule="auto"/>
                    <w:ind w:firstLine="0"/>
                    <w:jc w:val="right"/>
                    <w:rPr>
                      <w:sz w:val="20"/>
                      <w:szCs w:val="20"/>
                    </w:rPr>
                  </w:pPr>
                  <w:r>
                    <w:rPr>
                      <w:sz w:val="20"/>
                      <w:szCs w:val="20"/>
                    </w:rPr>
                    <w:t>Unidade de análise</w:t>
                  </w:r>
                </w:p>
              </w:tc>
              <w:tc>
                <w:tcPr>
                  <w:tcW w:w="6614" w:type="dxa"/>
                  <w:vAlign w:val="center"/>
                </w:tcPr>
                <w:p w14:paraId="124F5306"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Nascimento/recém-nascido registrado</w:t>
                  </w:r>
                </w:p>
              </w:tc>
            </w:tr>
            <w:tr w:rsidR="00EA6A46" w14:paraId="2659F52B"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0" w:type="dxa"/>
                  <w:vAlign w:val="center"/>
                </w:tcPr>
                <w:p w14:paraId="51B4DAB1" w14:textId="77777777" w:rsidR="00EA6A46" w:rsidRDefault="00000000">
                  <w:pPr>
                    <w:suppressAutoHyphens w:val="0"/>
                    <w:spacing w:before="60" w:after="60" w:line="240" w:lineRule="auto"/>
                    <w:ind w:firstLine="0"/>
                    <w:jc w:val="right"/>
                    <w:rPr>
                      <w:sz w:val="20"/>
                      <w:szCs w:val="20"/>
                    </w:rPr>
                  </w:pPr>
                  <w:r>
                    <w:rPr>
                      <w:sz w:val="20"/>
                      <w:szCs w:val="20"/>
                    </w:rPr>
                    <w:t>Informações disponíveis</w:t>
                  </w:r>
                </w:p>
              </w:tc>
              <w:tc>
                <w:tcPr>
                  <w:tcW w:w="6614" w:type="dxa"/>
                  <w:vAlign w:val="center"/>
                </w:tcPr>
                <w:p w14:paraId="2236AB65"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Características maternas, obstétricas, assistenciais e neonatais</w:t>
                  </w:r>
                </w:p>
              </w:tc>
            </w:tr>
          </w:tbl>
          <w:p w14:paraId="641F444B" w14:textId="77777777" w:rsidR="00EA6A46" w:rsidRDefault="00EA6A46">
            <w:pPr>
              <w:spacing w:line="240" w:lineRule="auto"/>
              <w:ind w:firstLine="0"/>
              <w:jc w:val="left"/>
              <w:rPr>
                <w:b/>
                <w:bCs/>
                <w:sz w:val="20"/>
                <w:szCs w:val="20"/>
              </w:rPr>
            </w:pPr>
          </w:p>
        </w:tc>
      </w:tr>
      <w:tr w:rsidR="00EA6A46" w14:paraId="6449C3CD" w14:textId="77777777">
        <w:trPr>
          <w:jc w:val="center"/>
        </w:trPr>
        <w:tc>
          <w:tcPr>
            <w:tcW w:w="9211" w:type="dxa"/>
            <w:tcBorders>
              <w:top w:val="nil"/>
              <w:left w:val="nil"/>
              <w:bottom w:val="nil"/>
              <w:right w:val="nil"/>
            </w:tcBorders>
            <w:vAlign w:val="center"/>
          </w:tcPr>
          <w:p w14:paraId="73E99D70" w14:textId="77777777" w:rsidR="00EA6A46" w:rsidRDefault="00000000">
            <w:pPr>
              <w:spacing w:line="240" w:lineRule="auto"/>
              <w:ind w:firstLine="0"/>
              <w:jc w:val="left"/>
              <w:rPr>
                <w:sz w:val="20"/>
                <w:szCs w:val="20"/>
              </w:rPr>
            </w:pPr>
            <w:r>
              <w:rPr>
                <w:sz w:val="20"/>
                <w:szCs w:val="20"/>
              </w:rPr>
              <w:t>Fonte: Elaborado pelos autores com base em Centers for Disease Control and Prevention (2024a).</w:t>
            </w:r>
          </w:p>
        </w:tc>
      </w:tr>
    </w:tbl>
    <w:p w14:paraId="7D091ED9" w14:textId="77777777" w:rsidR="00AD0734" w:rsidRDefault="00AD0734">
      <w:pPr>
        <w:rPr>
          <w:szCs w:val="24"/>
        </w:rPr>
      </w:pPr>
    </w:p>
    <w:p w14:paraId="7CE981E2" w14:textId="0A085748" w:rsidR="00EA6A46" w:rsidRDefault="00000000">
      <w:pPr>
        <w:rPr>
          <w:szCs w:val="24"/>
        </w:rPr>
      </w:pPr>
      <w:r>
        <w:rPr>
          <w:szCs w:val="24"/>
        </w:rPr>
        <w:t>A Tabela 1 resume as características da base utilizada: natureza populacional, abrangência nacional e unidade de análise centrada no registro individual de nascimento. Esses elementos sustentam o delineamento retrospectivo adotado e permitem examinar, em conjunto, variáveis maternas, obstétricas, assistenciais e neonatais.</w:t>
      </w:r>
    </w:p>
    <w:p w14:paraId="2528C951" w14:textId="77777777" w:rsidR="00EA6A46" w:rsidRDefault="00000000">
      <w:r>
        <w:t>A Natality Data também viabiliza a análise retrospectiva de desfechos neonatais em larga escala. Isso é especialmente importante em investigações sobre internação em UTIN, prematuridade e fatores obstétricos associados, pois esses eventos exigem volume amostral elevado para análise de subgrupos.</w:t>
      </w:r>
    </w:p>
    <w:p w14:paraId="28BFF8FA" w14:textId="77777777" w:rsidR="00EA6A46" w:rsidRDefault="00000000">
      <w:r>
        <w:t xml:space="preserve">Entretanto, apesar de sua abrangência, a base apresenta limitações inerentes ao uso de registros secundários. A qualidade das informações depende do preenchimento dos certificados de nascimento, da padronização dos registros e das variáveis disponibilizadas publicamente. Além disso, determinadas condições clínicas podem não estar representadas por variáveis diagnósticas diretas, o que pode exigir definições operacionais ou </w:t>
      </w:r>
      <w:r>
        <w:rPr>
          <w:i/>
        </w:rPr>
        <w:t>proxies</w:t>
      </w:r>
      <w:r>
        <w:t xml:space="preserve"> analíticas.</w:t>
      </w:r>
    </w:p>
    <w:p w14:paraId="04DAD313" w14:textId="77777777" w:rsidR="00AD0734" w:rsidRDefault="00AD0734">
      <w:pPr>
        <w:rPr>
          <w:szCs w:val="24"/>
        </w:rPr>
      </w:pPr>
    </w:p>
    <w:p w14:paraId="67BF4C69" w14:textId="77777777" w:rsidR="00EA6A46" w:rsidRDefault="00000000">
      <w:pPr>
        <w:ind w:firstLine="0"/>
        <w:rPr>
          <w:b/>
          <w:bCs/>
        </w:rPr>
      </w:pPr>
      <w:r>
        <w:rPr>
          <w:b/>
          <w:bCs/>
        </w:rPr>
        <w:t>7.2.2 LIMITAÇÃO DA VARIÁVEL RPM/PPROM NO ARQUIVO PÚBLICO</w:t>
      </w:r>
    </w:p>
    <w:p w14:paraId="0756D67A" w14:textId="77777777" w:rsidR="00AD0734" w:rsidRDefault="00AD0734"/>
    <w:p w14:paraId="30E33DD3" w14:textId="59E02777" w:rsidR="00EA6A46" w:rsidRDefault="00000000">
      <w:pPr>
        <w:rPr>
          <w:szCs w:val="24"/>
        </w:rPr>
      </w:pPr>
      <w:r>
        <w:t xml:space="preserve">Uma etapa central da construção metodológica deste estudo consistiu na análise documental do User Guide to the 2024 Natality Public Use File, documento que descreve a estrutura, as variáveis e o leiaute do arquivo público da Natality Data de 2024. Essa análise identificou uma limitação relevante para os objetivos da pesquisa: embora o modelo do certificado padrão de nascimento contemple, na seção Onset of Labor, o item Premature Rupture of the Membranes (prolonged, ≥12 hrs.), essa informação não está disponível como </w:t>
      </w:r>
      <w:r>
        <w:lastRenderedPageBreak/>
        <w:t>variável direta no arquivo público destinado à análise (CENTERS FOR DISEASE CONTROL AND PREVENTION, 2024a).</w:t>
      </w:r>
    </w:p>
    <w:p w14:paraId="49B71B62" w14:textId="77777777" w:rsidR="00B12D9D" w:rsidRPr="00B12D9D" w:rsidRDefault="00B12D9D" w:rsidP="00B12D9D">
      <w:pPr>
        <w:rPr>
          <w:szCs w:val="24"/>
        </w:rPr>
      </w:pPr>
      <w:r w:rsidRPr="00B12D9D">
        <w:rPr>
          <w:szCs w:val="24"/>
        </w:rPr>
        <w:t>No arquivo público da Natality Data 2024, a seção Characteristics of Labor and Delivery contempla variáveis relacionadas ao trabalho de parto e à assistência obstétrica, como indução, aumento do trabalho de parto, uso de esteroides, antibioticoterapia intraparto, corioamnionite e anestesia. Contudo, não há campo específico para identificação direta de PROM, PPROM ou ruptura prematura de membranas, o que impede a confirmação diagnóstica individual de RPM/PPROM, embora o certificado de origem inclua informação relacionada à ruptura prematura de membranas prolongada.</w:t>
      </w:r>
    </w:p>
    <w:p w14:paraId="3D4D6E10" w14:textId="77777777" w:rsidR="00B12D9D" w:rsidRPr="00B12D9D" w:rsidRDefault="00B12D9D" w:rsidP="00B12D9D">
      <w:pPr>
        <w:rPr>
          <w:szCs w:val="24"/>
        </w:rPr>
      </w:pPr>
      <w:r w:rsidRPr="00B12D9D">
        <w:rPr>
          <w:szCs w:val="24"/>
        </w:rPr>
        <w:t>Essa distinção entre o certificado padrão de nascimento e as variáveis efetivamente disponibilizadas no arquivo público é essencial para a validade metodológica do estudo. Sem ela, haveria risco de interpretar a base como capaz de identificar diretamente RPM/PPROM, o que não se sustenta pela estrutura do conjunto público. Assim, os achados relacionados a esse contexto devem ser compreendidos como resultado de uma estratégia operacional de classificação analítica, e não como diagnóstico clínico individual.</w:t>
      </w:r>
    </w:p>
    <w:p w14:paraId="0F648C5B" w14:textId="77777777" w:rsidR="00B12D9D" w:rsidRPr="00B12D9D" w:rsidRDefault="00B12D9D" w:rsidP="00B12D9D">
      <w:pPr>
        <w:rPr>
          <w:szCs w:val="24"/>
        </w:rPr>
      </w:pPr>
      <w:r w:rsidRPr="00B12D9D">
        <w:rPr>
          <w:szCs w:val="24"/>
        </w:rPr>
        <w:t>Essa delimitação orientou a decisão de tratar a variável derivada como aproximação metodológica sujeita a incertezas e vieses de mensuração. Portanto, a interpretação dos resultados prioriza padrões populacionais e associações estatísticas, preservando a cautela diante da ausência de validação diagnóstica individual.</w:t>
      </w:r>
    </w:p>
    <w:p w14:paraId="5577958F" w14:textId="5DDEA1CB" w:rsidR="00EA6A46" w:rsidRDefault="00B12D9D" w:rsidP="00B12D9D">
      <w:pPr>
        <w:rPr>
          <w:szCs w:val="24"/>
        </w:rPr>
      </w:pPr>
      <w:r w:rsidRPr="00B12D9D">
        <w:rPr>
          <w:szCs w:val="24"/>
        </w:rPr>
        <w:t>A Tabela 2 sintetiza a disponibilidade da informação sobre PROM/PPROM no arquivo público utilizado e suas implicações analíticas.</w:t>
      </w:r>
    </w:p>
    <w:p w14:paraId="183F3442" w14:textId="77777777" w:rsidR="00AD0734" w:rsidRDefault="00AD0734">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1CCB9686" w14:textId="77777777">
        <w:trPr>
          <w:tblHeader/>
          <w:jc w:val="center"/>
        </w:trPr>
        <w:tc>
          <w:tcPr>
            <w:tcW w:w="9211" w:type="dxa"/>
            <w:tcBorders>
              <w:top w:val="nil"/>
              <w:left w:val="nil"/>
              <w:bottom w:val="nil"/>
              <w:right w:val="nil"/>
            </w:tcBorders>
            <w:vAlign w:val="center"/>
          </w:tcPr>
          <w:p w14:paraId="67B16DBB" w14:textId="77777777" w:rsidR="00EA6A46" w:rsidRDefault="00000000">
            <w:pPr>
              <w:ind w:firstLine="0"/>
              <w:jc w:val="center"/>
              <w:rPr>
                <w:b/>
                <w:bCs/>
                <w:sz w:val="20"/>
                <w:szCs w:val="18"/>
              </w:rPr>
            </w:pPr>
            <w:r>
              <w:rPr>
                <w:b/>
                <w:bCs/>
                <w:sz w:val="20"/>
                <w:szCs w:val="18"/>
              </w:rPr>
              <w:t>Tabela 2 – Disponibilidade da informação sobre PROM/PPROM na Natality Data 2024</w:t>
            </w:r>
          </w:p>
        </w:tc>
      </w:tr>
      <w:tr w:rsidR="00EA6A46" w14:paraId="771A19D2" w14:textId="77777777">
        <w:trPr>
          <w:jc w:val="center"/>
        </w:trPr>
        <w:tc>
          <w:tcPr>
            <w:tcW w:w="9211" w:type="dxa"/>
            <w:tcBorders>
              <w:top w:val="nil"/>
              <w:left w:val="nil"/>
              <w:bottom w:val="nil"/>
              <w:right w:val="nil"/>
            </w:tcBorders>
            <w:vAlign w:val="center"/>
          </w:tcPr>
          <w:tbl>
            <w:tblPr>
              <w:tblStyle w:val="PlainTable5"/>
              <w:tblW w:w="8995" w:type="dxa"/>
              <w:tblLayout w:type="fixed"/>
              <w:tblLook w:val="04A0" w:firstRow="1" w:lastRow="0" w:firstColumn="1" w:lastColumn="0" w:noHBand="0" w:noVBand="1"/>
            </w:tblPr>
            <w:tblGrid>
              <w:gridCol w:w="4063"/>
              <w:gridCol w:w="4932"/>
            </w:tblGrid>
            <w:tr w:rsidR="00EA6A46" w14:paraId="4D0BA7F7"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63" w:type="dxa"/>
                  <w:tcBorders>
                    <w:bottom w:val="single" w:sz="4" w:space="0" w:color="000000"/>
                  </w:tcBorders>
                  <w:vAlign w:val="center"/>
                </w:tcPr>
                <w:p w14:paraId="495A4242" w14:textId="77777777" w:rsidR="00EA6A46" w:rsidRDefault="00000000">
                  <w:pPr>
                    <w:suppressAutoHyphens w:val="0"/>
                    <w:spacing w:before="60" w:after="60" w:line="240" w:lineRule="auto"/>
                    <w:ind w:firstLine="0"/>
                    <w:jc w:val="right"/>
                    <w:rPr>
                      <w:b/>
                      <w:bCs/>
                      <w:sz w:val="20"/>
                      <w:szCs w:val="20"/>
                    </w:rPr>
                  </w:pPr>
                  <w:r>
                    <w:rPr>
                      <w:b/>
                      <w:bCs/>
                      <w:sz w:val="20"/>
                      <w:szCs w:val="20"/>
                    </w:rPr>
                    <w:t>Elemento analisado</w:t>
                  </w:r>
                </w:p>
              </w:tc>
              <w:tc>
                <w:tcPr>
                  <w:tcW w:w="4931" w:type="dxa"/>
                  <w:tcBorders>
                    <w:bottom w:val="single" w:sz="4" w:space="0" w:color="000000"/>
                  </w:tcBorders>
                  <w:vAlign w:val="center"/>
                </w:tcPr>
                <w:p w14:paraId="26ACC4EE" w14:textId="77777777" w:rsidR="00EA6A46" w:rsidRDefault="00000000">
                  <w:pPr>
                    <w:suppressAutoHyphens w:val="0"/>
                    <w:spacing w:before="60" w:after="60"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Situação no estudo</w:t>
                  </w:r>
                </w:p>
              </w:tc>
            </w:tr>
            <w:tr w:rsidR="00EA6A46" w:rsidRPr="00145935" w14:paraId="33DEB0E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3" w:type="dxa"/>
                  <w:tcBorders>
                    <w:right w:val="single" w:sz="4" w:space="0" w:color="000000"/>
                  </w:tcBorders>
                  <w:vAlign w:val="center"/>
                </w:tcPr>
                <w:p w14:paraId="53378FD6" w14:textId="77777777" w:rsidR="00EA6A46" w:rsidRDefault="00000000">
                  <w:pPr>
                    <w:suppressAutoHyphens w:val="0"/>
                    <w:spacing w:before="60" w:after="60" w:line="240" w:lineRule="auto"/>
                    <w:ind w:firstLine="0"/>
                    <w:jc w:val="right"/>
                    <w:rPr>
                      <w:sz w:val="20"/>
                      <w:szCs w:val="20"/>
                    </w:rPr>
                  </w:pPr>
                  <w:r>
                    <w:rPr>
                      <w:sz w:val="20"/>
                      <w:szCs w:val="20"/>
                    </w:rPr>
                    <w:t>Informação presente no certificado padrão de nascimento</w:t>
                  </w:r>
                </w:p>
              </w:tc>
              <w:tc>
                <w:tcPr>
                  <w:tcW w:w="4931" w:type="dxa"/>
                  <w:vAlign w:val="center"/>
                </w:tcPr>
                <w:p w14:paraId="1595EE2B"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 xml:space="preserve">Item </w:t>
                  </w:r>
                  <w:r>
                    <w:rPr>
                      <w:i/>
                      <w:iCs/>
                      <w:sz w:val="20"/>
                      <w:szCs w:val="20"/>
                      <w:lang w:val="en-US"/>
                    </w:rPr>
                    <w:t>Premature Rupture of the Membranes (prolonged, ≥12 hrs.)</w:t>
                  </w:r>
                  <w:r>
                    <w:rPr>
                      <w:sz w:val="20"/>
                      <w:szCs w:val="20"/>
                      <w:lang w:val="en-US"/>
                    </w:rPr>
                    <w:t xml:space="preserve"> na seção </w:t>
                  </w:r>
                  <w:r>
                    <w:rPr>
                      <w:i/>
                      <w:iCs/>
                      <w:sz w:val="20"/>
                      <w:szCs w:val="20"/>
                      <w:lang w:val="en-US"/>
                    </w:rPr>
                    <w:t>Onset of Labor</w:t>
                  </w:r>
                </w:p>
              </w:tc>
            </w:tr>
            <w:tr w:rsidR="00EA6A46" w14:paraId="040BF619" w14:textId="77777777" w:rsidTr="00EA6A46">
              <w:tc>
                <w:tcPr>
                  <w:cnfStyle w:val="001000000000" w:firstRow="0" w:lastRow="0" w:firstColumn="1" w:lastColumn="0" w:oddVBand="0" w:evenVBand="0" w:oddHBand="0" w:evenHBand="0" w:firstRowFirstColumn="0" w:firstRowLastColumn="0" w:lastRowFirstColumn="0" w:lastRowLastColumn="0"/>
                  <w:tcW w:w="4063" w:type="dxa"/>
                  <w:tcBorders>
                    <w:right w:val="single" w:sz="4" w:space="0" w:color="000000"/>
                  </w:tcBorders>
                  <w:vAlign w:val="center"/>
                </w:tcPr>
                <w:p w14:paraId="01355A20" w14:textId="77777777" w:rsidR="00EA6A46" w:rsidRDefault="00000000">
                  <w:pPr>
                    <w:suppressAutoHyphens w:val="0"/>
                    <w:spacing w:before="60" w:after="60" w:line="240" w:lineRule="auto"/>
                    <w:ind w:firstLine="0"/>
                    <w:jc w:val="right"/>
                    <w:rPr>
                      <w:sz w:val="20"/>
                      <w:szCs w:val="20"/>
                    </w:rPr>
                  </w:pPr>
                  <w:r>
                    <w:rPr>
                      <w:sz w:val="20"/>
                      <w:szCs w:val="20"/>
                    </w:rPr>
                    <w:t>Disponibilidade no arquivo público Natality Data 2024</w:t>
                  </w:r>
                </w:p>
              </w:tc>
              <w:tc>
                <w:tcPr>
                  <w:tcW w:w="4931" w:type="dxa"/>
                  <w:vAlign w:val="center"/>
                </w:tcPr>
                <w:p w14:paraId="76CF26AF"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Ausência de variável direta para </w:t>
                  </w:r>
                  <w:r>
                    <w:rPr>
                      <w:i/>
                      <w:sz w:val="20"/>
                      <w:szCs w:val="20"/>
                    </w:rPr>
                    <w:t>PROM</w:t>
                  </w:r>
                  <w:r>
                    <w:rPr>
                      <w:sz w:val="20"/>
                      <w:szCs w:val="20"/>
                    </w:rPr>
                    <w:t xml:space="preserve">, </w:t>
                  </w:r>
                  <w:r>
                    <w:rPr>
                      <w:i/>
                      <w:sz w:val="20"/>
                      <w:szCs w:val="20"/>
                    </w:rPr>
                    <w:t>PPROM</w:t>
                  </w:r>
                  <w:r>
                    <w:rPr>
                      <w:sz w:val="20"/>
                      <w:szCs w:val="20"/>
                    </w:rPr>
                    <w:t xml:space="preserve"> ou ruptura prematura de membranas</w:t>
                  </w:r>
                </w:p>
              </w:tc>
            </w:tr>
            <w:tr w:rsidR="00EA6A46" w14:paraId="47CA07B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3" w:type="dxa"/>
                  <w:tcBorders>
                    <w:right w:val="single" w:sz="4" w:space="0" w:color="000000"/>
                  </w:tcBorders>
                  <w:vAlign w:val="center"/>
                </w:tcPr>
                <w:p w14:paraId="59ECD919" w14:textId="77777777" w:rsidR="00EA6A46" w:rsidRDefault="00000000">
                  <w:pPr>
                    <w:suppressAutoHyphens w:val="0"/>
                    <w:spacing w:before="60" w:after="60" w:line="240" w:lineRule="auto"/>
                    <w:ind w:firstLine="0"/>
                    <w:jc w:val="right"/>
                    <w:rPr>
                      <w:sz w:val="20"/>
                      <w:szCs w:val="20"/>
                    </w:rPr>
                  </w:pPr>
                  <w:r>
                    <w:rPr>
                      <w:sz w:val="20"/>
                      <w:szCs w:val="20"/>
                    </w:rPr>
                    <w:t>Variáveis obstétricas relacionadas disponíveis</w:t>
                  </w:r>
                </w:p>
              </w:tc>
              <w:tc>
                <w:tcPr>
                  <w:tcW w:w="4931" w:type="dxa"/>
                  <w:vAlign w:val="center"/>
                </w:tcPr>
                <w:p w14:paraId="6E5180E0"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LD_CHOR, LD_ANTB, LD_STER, entre outras</w:t>
                  </w:r>
                </w:p>
              </w:tc>
            </w:tr>
            <w:tr w:rsidR="00EA6A46" w14:paraId="42C4429E" w14:textId="77777777" w:rsidTr="00EA6A46">
              <w:tc>
                <w:tcPr>
                  <w:cnfStyle w:val="001000000000" w:firstRow="0" w:lastRow="0" w:firstColumn="1" w:lastColumn="0" w:oddVBand="0" w:evenVBand="0" w:oddHBand="0" w:evenHBand="0" w:firstRowFirstColumn="0" w:firstRowLastColumn="0" w:lastRowFirstColumn="0" w:lastRowLastColumn="0"/>
                  <w:tcW w:w="4063" w:type="dxa"/>
                  <w:tcBorders>
                    <w:right w:val="single" w:sz="4" w:space="0" w:color="000000"/>
                  </w:tcBorders>
                  <w:vAlign w:val="center"/>
                </w:tcPr>
                <w:p w14:paraId="2C95BD96" w14:textId="77777777" w:rsidR="00EA6A46" w:rsidRDefault="00000000">
                  <w:pPr>
                    <w:suppressAutoHyphens w:val="0"/>
                    <w:spacing w:before="60" w:after="60" w:line="240" w:lineRule="auto"/>
                    <w:ind w:firstLine="0"/>
                    <w:jc w:val="right"/>
                    <w:rPr>
                      <w:sz w:val="20"/>
                      <w:szCs w:val="20"/>
                    </w:rPr>
                  </w:pPr>
                  <w:r>
                    <w:rPr>
                      <w:sz w:val="20"/>
                      <w:szCs w:val="20"/>
                    </w:rPr>
                    <w:t>Possibilidade de confirmação diagnóstica individual</w:t>
                  </w:r>
                </w:p>
              </w:tc>
              <w:tc>
                <w:tcPr>
                  <w:tcW w:w="4931" w:type="dxa"/>
                  <w:vAlign w:val="center"/>
                </w:tcPr>
                <w:p w14:paraId="0796E462"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Não disponível no arquivo público</w:t>
                  </w:r>
                </w:p>
              </w:tc>
            </w:tr>
            <w:tr w:rsidR="00EA6A46" w14:paraId="406E2E4B"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3" w:type="dxa"/>
                  <w:tcBorders>
                    <w:right w:val="single" w:sz="4" w:space="0" w:color="000000"/>
                  </w:tcBorders>
                  <w:vAlign w:val="center"/>
                </w:tcPr>
                <w:p w14:paraId="7E3C7805" w14:textId="77777777" w:rsidR="00EA6A46" w:rsidRDefault="00000000">
                  <w:pPr>
                    <w:suppressAutoHyphens w:val="0"/>
                    <w:spacing w:before="60" w:after="60" w:line="240" w:lineRule="auto"/>
                    <w:ind w:firstLine="0"/>
                    <w:jc w:val="right"/>
                    <w:rPr>
                      <w:sz w:val="20"/>
                      <w:szCs w:val="20"/>
                    </w:rPr>
                  </w:pPr>
                  <w:r>
                    <w:rPr>
                      <w:sz w:val="20"/>
                      <w:szCs w:val="20"/>
                    </w:rPr>
                    <w:t>Possibilidade de estimar prevalência clínica real de RPM/PPROM</w:t>
                  </w:r>
                </w:p>
              </w:tc>
              <w:tc>
                <w:tcPr>
                  <w:tcW w:w="4931" w:type="dxa"/>
                  <w:vAlign w:val="center"/>
                </w:tcPr>
                <w:p w14:paraId="70D542BD"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Não permitida pela estrutura do </w:t>
                  </w:r>
                  <w:r>
                    <w:rPr>
                      <w:iCs/>
                      <w:sz w:val="20"/>
                      <w:szCs w:val="20"/>
                    </w:rPr>
                    <w:t>conjunto de dados</w:t>
                  </w:r>
                  <w:r>
                    <w:rPr>
                      <w:i/>
                      <w:sz w:val="20"/>
                      <w:szCs w:val="20"/>
                    </w:rPr>
                    <w:t xml:space="preserve"> (</w:t>
                  </w:r>
                  <w:r>
                    <w:rPr>
                      <w:i/>
                      <w:iCs/>
                      <w:sz w:val="20"/>
                      <w:szCs w:val="20"/>
                    </w:rPr>
                    <w:t>dataset</w:t>
                  </w:r>
                  <w:r>
                    <w:rPr>
                      <w:i/>
                      <w:sz w:val="20"/>
                      <w:szCs w:val="20"/>
                    </w:rPr>
                    <w:t xml:space="preserve">) </w:t>
                  </w:r>
                  <w:r>
                    <w:rPr>
                      <w:sz w:val="20"/>
                      <w:szCs w:val="20"/>
                    </w:rPr>
                    <w:t>público</w:t>
                  </w:r>
                </w:p>
              </w:tc>
            </w:tr>
            <w:tr w:rsidR="00EA6A46" w14:paraId="272EFB15" w14:textId="77777777" w:rsidTr="00EA6A46">
              <w:tc>
                <w:tcPr>
                  <w:cnfStyle w:val="001000000000" w:firstRow="0" w:lastRow="0" w:firstColumn="1" w:lastColumn="0" w:oddVBand="0" w:evenVBand="0" w:oddHBand="0" w:evenHBand="0" w:firstRowFirstColumn="0" w:firstRowLastColumn="0" w:lastRowFirstColumn="0" w:lastRowLastColumn="0"/>
                  <w:tcW w:w="4063" w:type="dxa"/>
                  <w:tcBorders>
                    <w:right w:val="single" w:sz="4" w:space="0" w:color="000000"/>
                  </w:tcBorders>
                  <w:vAlign w:val="center"/>
                </w:tcPr>
                <w:p w14:paraId="5DF2C0CC" w14:textId="77777777" w:rsidR="00EA6A46" w:rsidRDefault="00000000">
                  <w:pPr>
                    <w:suppressAutoHyphens w:val="0"/>
                    <w:spacing w:before="60" w:after="60" w:line="240" w:lineRule="auto"/>
                    <w:ind w:firstLine="0"/>
                    <w:jc w:val="right"/>
                    <w:rPr>
                      <w:sz w:val="20"/>
                      <w:szCs w:val="20"/>
                    </w:rPr>
                  </w:pPr>
                  <w:r>
                    <w:rPr>
                      <w:sz w:val="20"/>
                      <w:szCs w:val="20"/>
                    </w:rPr>
                    <w:t>Estratégia metodológica adotada</w:t>
                  </w:r>
                </w:p>
              </w:tc>
              <w:tc>
                <w:tcPr>
                  <w:tcW w:w="4931" w:type="dxa"/>
                  <w:vAlign w:val="center"/>
                </w:tcPr>
                <w:p w14:paraId="44DB2BE0" w14:textId="77777777" w:rsidR="00EA6A46" w:rsidRDefault="00000000">
                  <w:pPr>
                    <w:suppressAutoHyphens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Construção de uma </w:t>
                  </w:r>
                  <w:r>
                    <w:rPr>
                      <w:i/>
                      <w:sz w:val="20"/>
                      <w:szCs w:val="20"/>
                    </w:rPr>
                    <w:t>proxy</w:t>
                  </w:r>
                  <w:r>
                    <w:rPr>
                      <w:sz w:val="20"/>
                      <w:szCs w:val="20"/>
                    </w:rPr>
                    <w:t xml:space="preserve"> operacional compatível com contexto de RPM/</w:t>
                  </w:r>
                  <w:r>
                    <w:rPr>
                      <w:i/>
                      <w:sz w:val="20"/>
                      <w:szCs w:val="20"/>
                    </w:rPr>
                    <w:t>PPROM</w:t>
                  </w:r>
                </w:p>
              </w:tc>
            </w:tr>
            <w:tr w:rsidR="00EA6A46" w14:paraId="3F311DB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3" w:type="dxa"/>
                  <w:tcBorders>
                    <w:right w:val="single" w:sz="4" w:space="0" w:color="000000"/>
                  </w:tcBorders>
                  <w:vAlign w:val="center"/>
                </w:tcPr>
                <w:p w14:paraId="50630BC7" w14:textId="77777777" w:rsidR="00EA6A46" w:rsidRDefault="00000000">
                  <w:pPr>
                    <w:suppressAutoHyphens w:val="0"/>
                    <w:spacing w:before="60" w:after="60" w:line="240" w:lineRule="auto"/>
                    <w:ind w:firstLine="0"/>
                    <w:jc w:val="right"/>
                    <w:rPr>
                      <w:sz w:val="20"/>
                      <w:szCs w:val="20"/>
                    </w:rPr>
                  </w:pPr>
                  <w:r>
                    <w:rPr>
                      <w:sz w:val="20"/>
                      <w:szCs w:val="20"/>
                    </w:rPr>
                    <w:t>Alcance da proxy</w:t>
                  </w:r>
                </w:p>
              </w:tc>
              <w:tc>
                <w:tcPr>
                  <w:tcW w:w="4931" w:type="dxa"/>
                  <w:vAlign w:val="center"/>
                </w:tcPr>
                <w:p w14:paraId="02C79F26" w14:textId="77777777" w:rsidR="00EA6A46" w:rsidRDefault="00000000">
                  <w:pPr>
                    <w:suppressAutoHyphens w:val="0"/>
                    <w:spacing w:before="60" w:after="60"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Classificação analítica para estudo populacional retrospectivo, sem confirmação diagnóstica individual</w:t>
                  </w:r>
                </w:p>
              </w:tc>
            </w:tr>
          </w:tbl>
          <w:p w14:paraId="5A4DD610" w14:textId="77777777" w:rsidR="00EA6A46" w:rsidRDefault="00EA6A46">
            <w:pPr>
              <w:spacing w:line="240" w:lineRule="auto"/>
              <w:ind w:firstLine="0"/>
              <w:jc w:val="left"/>
              <w:rPr>
                <w:sz w:val="20"/>
                <w:szCs w:val="20"/>
              </w:rPr>
            </w:pPr>
          </w:p>
        </w:tc>
      </w:tr>
      <w:tr w:rsidR="00EA6A46" w14:paraId="0385870A" w14:textId="77777777">
        <w:trPr>
          <w:jc w:val="center"/>
        </w:trPr>
        <w:tc>
          <w:tcPr>
            <w:tcW w:w="9211" w:type="dxa"/>
            <w:tcBorders>
              <w:top w:val="nil"/>
              <w:left w:val="nil"/>
              <w:bottom w:val="nil"/>
              <w:right w:val="nil"/>
            </w:tcBorders>
            <w:vAlign w:val="center"/>
          </w:tcPr>
          <w:p w14:paraId="3F5D90B7" w14:textId="77777777" w:rsidR="00EA6A46" w:rsidRDefault="00000000">
            <w:pPr>
              <w:spacing w:before="60" w:line="240" w:lineRule="auto"/>
              <w:ind w:firstLine="0"/>
              <w:jc w:val="left"/>
              <w:rPr>
                <w:sz w:val="20"/>
                <w:szCs w:val="20"/>
              </w:rPr>
            </w:pPr>
            <w:r>
              <w:rPr>
                <w:sz w:val="20"/>
                <w:szCs w:val="20"/>
              </w:rPr>
              <w:t xml:space="preserve">Fonte: Elaborado pelos autores com base em </w:t>
            </w:r>
            <w:r>
              <w:rPr>
                <w:iCs/>
                <w:sz w:val="20"/>
                <w:szCs w:val="20"/>
              </w:rPr>
              <w:t>Centers for Disease Control and Prevention</w:t>
            </w:r>
            <w:r>
              <w:rPr>
                <w:sz w:val="20"/>
                <w:szCs w:val="20"/>
              </w:rPr>
              <w:t xml:space="preserve"> (2024a).</w:t>
            </w:r>
          </w:p>
        </w:tc>
      </w:tr>
    </w:tbl>
    <w:p w14:paraId="3192596D" w14:textId="77777777" w:rsidR="00B12D9D" w:rsidRDefault="00B12D9D">
      <w:pPr>
        <w:rPr>
          <w:szCs w:val="24"/>
        </w:rPr>
      </w:pPr>
    </w:p>
    <w:p w14:paraId="349A33D8" w14:textId="09843FDB" w:rsidR="00EA6A46" w:rsidRDefault="00000000">
      <w:pPr>
        <w:rPr>
          <w:szCs w:val="24"/>
        </w:rPr>
      </w:pPr>
      <w:r>
        <w:rPr>
          <w:szCs w:val="24"/>
        </w:rPr>
        <w:t>Conforme apresentado na Tabela 2, a limitação principal não corresponde à ausência de informações obstétricas na base, mas à inexistência de uma variável diagnóstica direta para RPM/PPROM no arquivo público. A Natality Data permite analisar variáveis relevantes, como idade gestacional, peso ao nascer, Apgar no 5º minuto, pluralidade, corioamnionite, antibioticoterapia intraparto, uso de esteroides, admissão em Unidade de Terapia Intensiva Neonatal e outras condições neonatais. Entretanto, sua estrutura não permite confirmar clinicamente RPM/PPROM, calcular sua prevalência clínica real ou atribuir esse diagnóstico, de forma individual, a um registro específico.</w:t>
      </w:r>
    </w:p>
    <w:p w14:paraId="1AC3BB90" w14:textId="77777777" w:rsidR="00EA6A46" w:rsidRDefault="00000000">
      <w:pPr>
        <w:rPr>
          <w:szCs w:val="24"/>
        </w:rPr>
      </w:pPr>
      <w:r>
        <w:rPr>
          <w:szCs w:val="24"/>
        </w:rPr>
        <w:t xml:space="preserve">A limitação metodológica decorre da própria estrutura do conjunto de dados público disponibilizado, e não de uma decisão analítica arbitrária. Em resposta a essa restrição, adotou-se a construção de uma variável derivada, válida exclusivamente para análise populacional retrospectiva. Essa </w:t>
      </w:r>
      <w:r>
        <w:rPr>
          <w:i/>
          <w:szCs w:val="24"/>
        </w:rPr>
        <w:t>proxy</w:t>
      </w:r>
      <w:r>
        <w:rPr>
          <w:szCs w:val="24"/>
        </w:rPr>
        <w:t xml:space="preserve"> delimita registros de nascimentos pré-termo com características obstétricas e neonatais associadas a maior vulnerabilidade, sem confirmação diagnóstica individual e sem estimativa da prevalência clínica da condição.</w:t>
      </w:r>
    </w:p>
    <w:p w14:paraId="61FF51D6" w14:textId="77777777" w:rsidR="00EA6A46" w:rsidRDefault="00000000">
      <w:pPr>
        <w:rPr>
          <w:szCs w:val="24"/>
        </w:rPr>
      </w:pPr>
      <w:r>
        <w:rPr>
          <w:szCs w:val="24"/>
        </w:rPr>
        <w:t>Assim, a interpretação dos resultados deve reconhecer que a variável construída representa uma aproximação operacional do contexto de RPM/PPROM, e não uma variável clínica observada diretamente. Essa delimitação preserva a coerência metodológica da pesquisa, evita conclusões diagnósticas indevidas e sustenta a validade interna da análise realizada com bases secundárias populacionais.</w:t>
      </w:r>
    </w:p>
    <w:p w14:paraId="24AB3843" w14:textId="77777777" w:rsidR="00B12D9D" w:rsidRDefault="00B12D9D">
      <w:pPr>
        <w:rPr>
          <w:szCs w:val="24"/>
        </w:rPr>
      </w:pPr>
    </w:p>
    <w:p w14:paraId="1AF3665F" w14:textId="77777777" w:rsidR="00EA6A46" w:rsidRDefault="00000000">
      <w:pPr>
        <w:ind w:firstLine="0"/>
        <w:rPr>
          <w:b/>
          <w:bCs/>
        </w:rPr>
      </w:pPr>
      <w:bookmarkStart w:id="56" w:name="_Toc229695972"/>
      <w:r>
        <w:rPr>
          <w:b/>
          <w:bCs/>
        </w:rPr>
        <w:t>7.2.3 JUSTIFICATIVA PARA NÃO UTILIZAÇÃO DAS BASES BRASILEIRAS COMO BASE PRINCIPAL</w:t>
      </w:r>
      <w:bookmarkEnd w:id="56"/>
    </w:p>
    <w:p w14:paraId="51D2D017" w14:textId="77777777" w:rsidR="00B12D9D" w:rsidRDefault="00B12D9D"/>
    <w:p w14:paraId="06AB0602" w14:textId="579A343C" w:rsidR="00EA6A46" w:rsidRDefault="00000000">
      <w:r>
        <w:t>Bases brasileiras como o Sistema de Informações sobre Nascidos Vivos — SINASC, o Sistema de Informações Hospitalares do Sistema Único de Saúde — SIH/SUS e o Cadastro Nacional de Estabelecimentos de Saúde — CNES são fundamentais para análises epidemiológicas, assistenciais e institucionais no contexto nacional. No entanto, não foram adotadas como base empírica principal deste estudo em razão de limitações relacionadas ao objetivo analítico proposto.</w:t>
      </w:r>
    </w:p>
    <w:p w14:paraId="6A1236BE" w14:textId="77777777" w:rsidR="00EA6A46" w:rsidRDefault="00000000">
      <w:r>
        <w:t xml:space="preserve">O SINASC/DATASUS apresenta elevada relevância para a caracterização dos nascidos vivos no Brasil, pois permite analisar variáveis como idade gestacional, peso ao nascer, Apgar, tipo de gestação, perfil materno, escolaridade, pré-natal e distribuição territorial dos nascimentos. Entretanto, quando utilizado de forma isolada, não dispõe de </w:t>
      </w:r>
      <w:r>
        <w:lastRenderedPageBreak/>
        <w:t>desfecho individual direto de internação em UTIN, nem de variável diagnóstica direta de RPM/PPROM equivalente ao escopo analítico deste estudo. Assim, embora seja adequado para a contextualização epidemiológica brasileira, seu uso exclusivo não permitiria reproduzir integralmente a modelagem retrospectiva de risco de internação em UTIN desenvolvida neste estudo.</w:t>
      </w:r>
    </w:p>
    <w:p w14:paraId="57CB03D1" w14:textId="77777777" w:rsidR="00EA6A46" w:rsidRDefault="00000000">
      <w:r>
        <w:t>O SIH/SUS, por outro lado, reúne informações sobre internações hospitalares financiadas pelo Sistema Único de Saúde e poderia contribuir para a identificação de eventos assistenciais relacionados à internação neonatal. No entanto, essa base não substitui o registro individual de nascimento e exigiria vinculação com o SINASC para compor uma matriz analítica capaz de relacionar características maternas, obstétricas e neonatais ao desfecho de internação em UTIN. Além disso, a identificação de condições compatíveis com RPM/PPROM ou de uso de UTIN poderia depender de códigos hospitalares, procedimentos ou marcadores administrativos, os quais deveriam ser interpretados como aproximações operacionais, e não como confirmação clínica individual.</w:t>
      </w:r>
    </w:p>
    <w:p w14:paraId="225E5F3D" w14:textId="77777777" w:rsidR="00EA6A46" w:rsidRDefault="00000000">
      <w:r>
        <w:t>O CNES informa a estrutura dos estabelecimentos de saúde, incluindo dados sobre disponibilidade de leitos, tipo de serviço e capacidade instalada. Sua utilização é relevante para análises institucionais e assistenciais, sobretudo na avaliação da oferta de leitos neonatais e da distribuição da capacidade hospitalar. Contudo, essa base não contém dados clínicos individuais de nascimento nem permite, isoladamente, estimar o risco individual de internação em UTIN.</w:t>
      </w:r>
    </w:p>
    <w:p w14:paraId="197879BC" w14:textId="77777777" w:rsidR="00EA6A46" w:rsidRDefault="00000000">
      <w:r>
        <w:t xml:space="preserve">Assim, a não utilização das bases brasileiras como fonte principal não decorre de sua irrelevância, mas da incompatibilidade entre sua estrutura isolada e os objetivos específicos deste estudo. A decisão metodológica foi tomada após análise das possibilidades e limitações de cada sistema de informação, considerando a necessidade de modelar retrospectivamente a internação em UTIN em registros de nascimento, com ênfase em prematuridade e em contexto operacional compatível com RPM/PPROM. </w:t>
      </w:r>
    </w:p>
    <w:p w14:paraId="3DE2DB38" w14:textId="77777777" w:rsidR="00EA6A46" w:rsidRDefault="00000000">
      <w:r>
        <w:t>Essa análise indicou que, embora SINASC, SIH/SUS e CNES sejam bases relevantes, seu uso exigiria um trabalho prévio de preparação, integração e junção analítica entre os sistemas, além da avaliação da disponibilidade e da compatibilidade das variáveis necessárias ao estudo. Tal procedimento também demandaria documentação da proveniência dos dados, uma vez que o registro da origem, do histórico e das transformações aplicadas às informações é essencial para assegurar rastreabilidade, confiabilidade e reutilização científica dos dados (SILVA, 2025).</w:t>
      </w:r>
    </w:p>
    <w:p w14:paraId="4300B67B" w14:textId="77777777" w:rsidR="00EA6A46" w:rsidRDefault="00000000">
      <w:r>
        <w:lastRenderedPageBreak/>
        <w:t>Esse processo envolveria vinculação probabilística ou determinística de registros, harmonização de variáveis, tratamento de inconsistências, avaliação de completude, validação dos desfechos e análise das diferenças de cobertura, codificação e disponibilidade de dados. Além disso, a identificação operacional de RPM/PPROM e a mensuração individual da internação em UTIN dependeriam de definições metodológicas adicionais e de validação específica, etapa que ultrapassaria o escopo deste estudo.</w:t>
      </w:r>
    </w:p>
    <w:p w14:paraId="0D655CEF" w14:textId="77777777" w:rsidR="00EA6A46" w:rsidRDefault="00000000">
      <w:r>
        <w:t>A escolha da Natality Data 2024 justifica-se, portanto, pela disponibilidade integrada de variáveis maternas, obstétricas, assistenciais e neonatais em um único arquivo público documentado, permitindo a construção do indicador operacional e a modelagem retrospectiva do desfecho de internação em UTIN. Assim, a contribuição para o contexto brasileiro é principalmente metodológica e tecnológica, ao demonstrar um fluxo analítico potencialmente adaptável a bases nacionais, desde que respeitadas suas especificidades estruturais, assistenciais, epidemiológicas e de disponibilidade de dados.</w:t>
      </w:r>
    </w:p>
    <w:p w14:paraId="192C9EDA" w14:textId="77777777" w:rsidR="00B12D9D" w:rsidRDefault="00B12D9D"/>
    <w:p w14:paraId="04AB04E9" w14:textId="77777777" w:rsidR="00EA6A46" w:rsidRDefault="00000000">
      <w:pPr>
        <w:ind w:firstLine="0"/>
        <w:rPr>
          <w:b/>
          <w:bCs/>
        </w:rPr>
      </w:pPr>
      <w:bookmarkStart w:id="57" w:name="_Toc229695973"/>
      <w:r>
        <w:rPr>
          <w:b/>
          <w:bCs/>
        </w:rPr>
        <w:t>7.2.4 VARIÁVEIS SELECIONADAS PARA ANÁLISE</w:t>
      </w:r>
      <w:bookmarkEnd w:id="57"/>
    </w:p>
    <w:p w14:paraId="4F2C762C" w14:textId="77777777" w:rsidR="00B12D9D" w:rsidRDefault="00B12D9D">
      <w:pPr>
        <w:rPr>
          <w:szCs w:val="24"/>
        </w:rPr>
      </w:pPr>
    </w:p>
    <w:p w14:paraId="08AD00CB" w14:textId="77777777" w:rsidR="00B12D9D" w:rsidRPr="00B12D9D" w:rsidRDefault="00B12D9D" w:rsidP="00B12D9D">
      <w:pPr>
        <w:rPr>
          <w:szCs w:val="24"/>
        </w:rPr>
      </w:pPr>
      <w:r w:rsidRPr="00B12D9D">
        <w:rPr>
          <w:szCs w:val="24"/>
        </w:rPr>
        <w:t>A seleção das variáveis utilizadas nesta pesquisa foi orientada pela relevância epidemiológica, pela disponibilidade no arquivo público da Natality Data 2024/NVSS e pela relação potencial com o desfecho de internação em UTIN. Foram consideradas variáveis relacionadas ao perfil materno, assistência pré-natal, condições obstétricas, características neonatais e indicadores clínicos associados à morbidade neonatal, contemplando fatores reconhecidos na literatura, sem desconsiderar as limitações de uma base secundária populacional.</w:t>
      </w:r>
    </w:p>
    <w:p w14:paraId="6A4B3293" w14:textId="77777777" w:rsidR="00B12D9D" w:rsidRPr="00B12D9D" w:rsidRDefault="00B12D9D" w:rsidP="00B12D9D">
      <w:pPr>
        <w:rPr>
          <w:szCs w:val="24"/>
        </w:rPr>
      </w:pPr>
      <w:r w:rsidRPr="00B12D9D">
        <w:rPr>
          <w:szCs w:val="24"/>
        </w:rPr>
        <w:t>A variável de desfecho principal foi a internação em UTIN, registrada por meio da variável AB_NICU e tratada como desfecho binário. As variáveis preditoras foram selecionadas com base em plausibilidade epidemiológica, disponibilidade documental e utilidade analítica, incluindo dimensões maternas, obstétricas, neonatais e assistenciais. Essa organização permite analisar o desfecho a partir de múltiplos eixos explicativos, evitando restringir a interpretação a um único conjunto de fatores.</w:t>
      </w:r>
    </w:p>
    <w:p w14:paraId="6D2743A8" w14:textId="77777777" w:rsidR="00B12D9D" w:rsidRPr="00B12D9D" w:rsidRDefault="00B12D9D" w:rsidP="00B12D9D">
      <w:pPr>
        <w:rPr>
          <w:szCs w:val="24"/>
        </w:rPr>
      </w:pPr>
      <w:r w:rsidRPr="00B12D9D">
        <w:rPr>
          <w:szCs w:val="24"/>
        </w:rPr>
        <w:t>Além das variáveis originais, foram consideradas variáveis derivadas construídas durante o processamento analítico, como classificação de prematuridade, grupos de idade gestacional, identificação de gemelaridade e proxy operacional. Essas variáveis representam categorias voltadas à análise retrospectiva de padrões populacionais, sem valor diagnóstico individual, e tornam explícitas as transformações realizadas sobre os registros originais.</w:t>
      </w:r>
    </w:p>
    <w:p w14:paraId="4CB0E8CA" w14:textId="77777777" w:rsidR="00B12D9D" w:rsidRPr="00B12D9D" w:rsidRDefault="00B12D9D" w:rsidP="00B12D9D">
      <w:pPr>
        <w:rPr>
          <w:szCs w:val="24"/>
        </w:rPr>
      </w:pPr>
      <w:r w:rsidRPr="00B12D9D">
        <w:rPr>
          <w:szCs w:val="24"/>
        </w:rPr>
        <w:lastRenderedPageBreak/>
        <w:t>A seleção também considerou o momento de disponibilidade das variáveis em relação ao nascimento e ao desfecho, a fim de reduzir o risco de vazamento temporal de informação. Assim, buscou-se equilibrar plausibilidade clínica, disponibilidade documental, reprodutibilidade e compatibilidade com a modelagem supervisionada proposta, evitando que variáveis registradas após o desfecho inflassem artificialmente o desempenho dos modelos.</w:t>
      </w:r>
    </w:p>
    <w:p w14:paraId="5F47B76E" w14:textId="07196D9E" w:rsidR="00EA6A46" w:rsidRDefault="00B12D9D" w:rsidP="00B12D9D">
      <w:pPr>
        <w:rPr>
          <w:szCs w:val="24"/>
        </w:rPr>
      </w:pPr>
      <w:r w:rsidRPr="00B12D9D">
        <w:rPr>
          <w:szCs w:val="24"/>
        </w:rPr>
        <w:t>A Tabela 3 apresenta a sistematização dessas variáveis, seus respectivos códigos na base e sua finalidade analítica.</w:t>
      </w:r>
    </w:p>
    <w:p w14:paraId="39BC8F48" w14:textId="77777777" w:rsidR="00145935" w:rsidRDefault="00145935" w:rsidP="00B12D9D">
      <w:pPr>
        <w:rPr>
          <w:szCs w:val="24"/>
        </w:rPr>
      </w:pPr>
    </w:p>
    <w:tbl>
      <w:tblPr>
        <w:tblStyle w:val="TableGrid"/>
        <w:tblW w:w="9287" w:type="dxa"/>
        <w:jc w:val="center"/>
        <w:tblLayout w:type="fixed"/>
        <w:tblLook w:val="04A0" w:firstRow="1" w:lastRow="0" w:firstColumn="1" w:lastColumn="0" w:noHBand="0" w:noVBand="1"/>
      </w:tblPr>
      <w:tblGrid>
        <w:gridCol w:w="9287"/>
      </w:tblGrid>
      <w:tr w:rsidR="00EA6A46" w14:paraId="1CC0B8C8" w14:textId="77777777">
        <w:trPr>
          <w:tblHeader/>
          <w:jc w:val="center"/>
        </w:trPr>
        <w:tc>
          <w:tcPr>
            <w:tcW w:w="9287" w:type="dxa"/>
            <w:tcBorders>
              <w:top w:val="nil"/>
              <w:left w:val="nil"/>
              <w:bottom w:val="nil"/>
              <w:right w:val="nil"/>
            </w:tcBorders>
            <w:vAlign w:val="center"/>
          </w:tcPr>
          <w:p w14:paraId="5D54E421" w14:textId="77777777" w:rsidR="00EA6A46" w:rsidRDefault="00000000">
            <w:pPr>
              <w:ind w:firstLine="0"/>
              <w:jc w:val="center"/>
              <w:rPr>
                <w:b/>
                <w:bCs/>
                <w:sz w:val="20"/>
                <w:szCs w:val="18"/>
              </w:rPr>
            </w:pPr>
            <w:r>
              <w:rPr>
                <w:b/>
                <w:bCs/>
                <w:sz w:val="20"/>
                <w:szCs w:val="18"/>
              </w:rPr>
              <w:t>Tabela 3 – Variáveis selecionadas para a pesquisa</w:t>
            </w:r>
          </w:p>
        </w:tc>
      </w:tr>
      <w:tr w:rsidR="00EA6A46" w14:paraId="24A72D80" w14:textId="77777777">
        <w:trPr>
          <w:jc w:val="center"/>
        </w:trPr>
        <w:tc>
          <w:tcPr>
            <w:tcW w:w="9287" w:type="dxa"/>
            <w:tcBorders>
              <w:top w:val="nil"/>
              <w:left w:val="nil"/>
              <w:bottom w:val="nil"/>
              <w:right w:val="nil"/>
            </w:tcBorders>
            <w:vAlign w:val="center"/>
          </w:tcPr>
          <w:tbl>
            <w:tblPr>
              <w:tblStyle w:val="3"/>
              <w:tblW w:w="9231" w:type="dxa"/>
              <w:jc w:val="center"/>
              <w:tblLayout w:type="fixed"/>
              <w:tblLook w:val="04A0" w:firstRow="1" w:lastRow="0" w:firstColumn="1" w:lastColumn="0" w:noHBand="0" w:noVBand="1"/>
            </w:tblPr>
            <w:tblGrid>
              <w:gridCol w:w="1781"/>
              <w:gridCol w:w="1824"/>
              <w:gridCol w:w="2289"/>
              <w:gridCol w:w="3337"/>
            </w:tblGrid>
            <w:tr w:rsidR="00EA6A46" w14:paraId="142F83FD"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780" w:type="dxa"/>
                  <w:vAlign w:val="center"/>
                </w:tcPr>
                <w:p w14:paraId="287D8EA0" w14:textId="77777777" w:rsidR="00EA6A46" w:rsidRDefault="00000000">
                  <w:pPr>
                    <w:suppressAutoHyphens w:val="0"/>
                    <w:spacing w:line="240" w:lineRule="auto"/>
                    <w:ind w:firstLine="0"/>
                    <w:jc w:val="right"/>
                    <w:rPr>
                      <w:b/>
                      <w:bCs/>
                      <w:sz w:val="18"/>
                      <w:szCs w:val="18"/>
                    </w:rPr>
                  </w:pPr>
                  <w:r>
                    <w:rPr>
                      <w:b/>
                      <w:bCs/>
                      <w:sz w:val="18"/>
                      <w:szCs w:val="18"/>
                    </w:rPr>
                    <w:t>Grupo de variáveis</w:t>
                  </w:r>
                </w:p>
              </w:tc>
              <w:tc>
                <w:tcPr>
                  <w:tcW w:w="1824" w:type="dxa"/>
                  <w:vAlign w:val="center"/>
                </w:tcPr>
                <w:p w14:paraId="73D54BEA"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Variável</w:t>
                  </w:r>
                </w:p>
              </w:tc>
              <w:tc>
                <w:tcPr>
                  <w:tcW w:w="2289" w:type="dxa"/>
                  <w:vAlign w:val="center"/>
                </w:tcPr>
                <w:p w14:paraId="58CE4E43"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Código na base</w:t>
                  </w:r>
                </w:p>
              </w:tc>
              <w:tc>
                <w:tcPr>
                  <w:tcW w:w="3337" w:type="dxa"/>
                  <w:vAlign w:val="center"/>
                </w:tcPr>
                <w:p w14:paraId="7D9D3CB9"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Finalidade no estudo</w:t>
                  </w:r>
                </w:p>
              </w:tc>
            </w:tr>
            <w:tr w:rsidR="00EA6A46" w14:paraId="46A76FE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7DE74145" w14:textId="77777777" w:rsidR="00EA6A46" w:rsidRDefault="00000000">
                  <w:pPr>
                    <w:suppressAutoHyphens w:val="0"/>
                    <w:spacing w:line="240" w:lineRule="auto"/>
                    <w:ind w:firstLine="0"/>
                    <w:jc w:val="right"/>
                    <w:rPr>
                      <w:sz w:val="18"/>
                      <w:szCs w:val="18"/>
                    </w:rPr>
                  </w:pPr>
                  <w:r>
                    <w:rPr>
                      <w:sz w:val="18"/>
                      <w:szCs w:val="18"/>
                    </w:rPr>
                    <w:t>Maternas e pré-natal</w:t>
                  </w:r>
                </w:p>
              </w:tc>
              <w:tc>
                <w:tcPr>
                  <w:tcW w:w="1824" w:type="dxa"/>
                  <w:vAlign w:val="center"/>
                </w:tcPr>
                <w:p w14:paraId="2BBFF565"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Idade materna</w:t>
                  </w:r>
                </w:p>
              </w:tc>
              <w:tc>
                <w:tcPr>
                  <w:tcW w:w="2289" w:type="dxa"/>
                  <w:vAlign w:val="center"/>
                </w:tcPr>
                <w:p w14:paraId="7E35EAF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MAGER</w:t>
                  </w:r>
                </w:p>
              </w:tc>
              <w:tc>
                <w:tcPr>
                  <w:tcW w:w="3337" w:type="dxa"/>
                  <w:vAlign w:val="center"/>
                </w:tcPr>
                <w:p w14:paraId="75833C26"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Caracterização do perfil materno</w:t>
                  </w:r>
                </w:p>
              </w:tc>
            </w:tr>
            <w:tr w:rsidR="00EA6A46" w14:paraId="49D8C9D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207D7CCA" w14:textId="77777777" w:rsidR="00EA6A46" w:rsidRDefault="00000000">
                  <w:pPr>
                    <w:suppressAutoHyphens w:val="0"/>
                    <w:spacing w:line="240" w:lineRule="auto"/>
                    <w:ind w:firstLine="0"/>
                    <w:jc w:val="right"/>
                    <w:rPr>
                      <w:sz w:val="18"/>
                      <w:szCs w:val="18"/>
                    </w:rPr>
                  </w:pPr>
                  <w:r>
                    <w:rPr>
                      <w:sz w:val="18"/>
                      <w:szCs w:val="18"/>
                    </w:rPr>
                    <w:t>Maternas e pré-natal</w:t>
                  </w:r>
                </w:p>
              </w:tc>
              <w:tc>
                <w:tcPr>
                  <w:tcW w:w="1824" w:type="dxa"/>
                  <w:vAlign w:val="center"/>
                </w:tcPr>
                <w:p w14:paraId="092912E0"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Número de consultas de pré-natal</w:t>
                  </w:r>
                </w:p>
              </w:tc>
              <w:tc>
                <w:tcPr>
                  <w:tcW w:w="2289" w:type="dxa"/>
                  <w:vAlign w:val="center"/>
                </w:tcPr>
                <w:p w14:paraId="07C5C56A"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PREVIS</w:t>
                  </w:r>
                </w:p>
              </w:tc>
              <w:tc>
                <w:tcPr>
                  <w:tcW w:w="3337" w:type="dxa"/>
                  <w:vAlign w:val="center"/>
                </w:tcPr>
                <w:p w14:paraId="49332329"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Indicador de acompanhamento pré-natal</w:t>
                  </w:r>
                </w:p>
              </w:tc>
            </w:tr>
            <w:tr w:rsidR="00EA6A46" w14:paraId="6D484EF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1CC31C50" w14:textId="77777777" w:rsidR="00EA6A46" w:rsidRDefault="00000000">
                  <w:pPr>
                    <w:suppressAutoHyphens w:val="0"/>
                    <w:spacing w:line="240" w:lineRule="auto"/>
                    <w:ind w:firstLine="0"/>
                    <w:jc w:val="right"/>
                    <w:rPr>
                      <w:sz w:val="18"/>
                      <w:szCs w:val="18"/>
                    </w:rPr>
                  </w:pPr>
                  <w:r>
                    <w:rPr>
                      <w:sz w:val="18"/>
                      <w:szCs w:val="18"/>
                    </w:rPr>
                    <w:t>Maternas e pré-natal</w:t>
                  </w:r>
                </w:p>
              </w:tc>
              <w:tc>
                <w:tcPr>
                  <w:tcW w:w="1824" w:type="dxa"/>
                  <w:vAlign w:val="center"/>
                </w:tcPr>
                <w:p w14:paraId="0421E42F"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Início do pré-natal</w:t>
                  </w:r>
                </w:p>
              </w:tc>
              <w:tc>
                <w:tcPr>
                  <w:tcW w:w="2289" w:type="dxa"/>
                  <w:vAlign w:val="center"/>
                </w:tcPr>
                <w:p w14:paraId="233B9E9E"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PRECARE</w:t>
                  </w:r>
                </w:p>
              </w:tc>
              <w:tc>
                <w:tcPr>
                  <w:tcW w:w="3337" w:type="dxa"/>
                  <w:vAlign w:val="center"/>
                </w:tcPr>
                <w:p w14:paraId="4140C813"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Indicador de acesso e início da assistência pré-natal</w:t>
                  </w:r>
                </w:p>
              </w:tc>
            </w:tr>
            <w:tr w:rsidR="00EA6A46" w14:paraId="33B4C6C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0A0AB101" w14:textId="77777777" w:rsidR="00EA6A46" w:rsidRDefault="00000000">
                  <w:pPr>
                    <w:suppressAutoHyphens w:val="0"/>
                    <w:spacing w:line="240" w:lineRule="auto"/>
                    <w:ind w:firstLine="0"/>
                    <w:jc w:val="right"/>
                    <w:rPr>
                      <w:sz w:val="18"/>
                      <w:szCs w:val="18"/>
                    </w:rPr>
                  </w:pPr>
                  <w:r>
                    <w:rPr>
                      <w:sz w:val="18"/>
                      <w:szCs w:val="18"/>
                    </w:rPr>
                    <w:t>Maternas e pré-natal</w:t>
                  </w:r>
                </w:p>
              </w:tc>
              <w:tc>
                <w:tcPr>
                  <w:tcW w:w="1824" w:type="dxa"/>
                  <w:vAlign w:val="center"/>
                </w:tcPr>
                <w:p w14:paraId="5735214B"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Diabetes gestacional</w:t>
                  </w:r>
                </w:p>
              </w:tc>
              <w:tc>
                <w:tcPr>
                  <w:tcW w:w="2289" w:type="dxa"/>
                  <w:vAlign w:val="center"/>
                </w:tcPr>
                <w:p w14:paraId="2C4B2159"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RF_GDIAB</w:t>
                  </w:r>
                </w:p>
              </w:tc>
              <w:tc>
                <w:tcPr>
                  <w:tcW w:w="3337" w:type="dxa"/>
                  <w:vAlign w:val="center"/>
                </w:tcPr>
                <w:p w14:paraId="594B2AC6"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Fator de risco materno</w:t>
                  </w:r>
                </w:p>
              </w:tc>
            </w:tr>
            <w:tr w:rsidR="00EA6A46" w14:paraId="1E222C9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393B43EC" w14:textId="77777777" w:rsidR="00EA6A46" w:rsidRDefault="00000000">
                  <w:pPr>
                    <w:suppressAutoHyphens w:val="0"/>
                    <w:spacing w:line="240" w:lineRule="auto"/>
                    <w:ind w:firstLine="0"/>
                    <w:jc w:val="right"/>
                    <w:rPr>
                      <w:sz w:val="18"/>
                      <w:szCs w:val="18"/>
                    </w:rPr>
                  </w:pPr>
                  <w:r>
                    <w:rPr>
                      <w:sz w:val="18"/>
                      <w:szCs w:val="18"/>
                    </w:rPr>
                    <w:t>Maternas e pré-natal</w:t>
                  </w:r>
                </w:p>
              </w:tc>
              <w:tc>
                <w:tcPr>
                  <w:tcW w:w="1824" w:type="dxa"/>
                  <w:vAlign w:val="center"/>
                </w:tcPr>
                <w:p w14:paraId="31A976F9"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Hipertensão gestacional</w:t>
                  </w:r>
                </w:p>
              </w:tc>
              <w:tc>
                <w:tcPr>
                  <w:tcW w:w="2289" w:type="dxa"/>
                  <w:vAlign w:val="center"/>
                </w:tcPr>
                <w:p w14:paraId="4D45F7D0"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RF_GHYPE</w:t>
                  </w:r>
                </w:p>
              </w:tc>
              <w:tc>
                <w:tcPr>
                  <w:tcW w:w="3337" w:type="dxa"/>
                  <w:vAlign w:val="center"/>
                </w:tcPr>
                <w:p w14:paraId="1040B9BC"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Fator de risco materno</w:t>
                  </w:r>
                </w:p>
              </w:tc>
            </w:tr>
            <w:tr w:rsidR="00EA6A46" w14:paraId="1DC5C01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2015D87A" w14:textId="77777777" w:rsidR="00EA6A46" w:rsidRDefault="00000000">
                  <w:pPr>
                    <w:suppressAutoHyphens w:val="0"/>
                    <w:spacing w:line="240" w:lineRule="auto"/>
                    <w:ind w:firstLine="0"/>
                    <w:jc w:val="right"/>
                    <w:rPr>
                      <w:sz w:val="18"/>
                      <w:szCs w:val="18"/>
                    </w:rPr>
                  </w:pPr>
                  <w:r>
                    <w:rPr>
                      <w:sz w:val="18"/>
                      <w:szCs w:val="18"/>
                    </w:rPr>
                    <w:t>Obstétricas</w:t>
                  </w:r>
                </w:p>
              </w:tc>
              <w:tc>
                <w:tcPr>
                  <w:tcW w:w="1824" w:type="dxa"/>
                  <w:vAlign w:val="center"/>
                </w:tcPr>
                <w:p w14:paraId="011E9392"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Idade gestacional</w:t>
                  </w:r>
                </w:p>
              </w:tc>
              <w:tc>
                <w:tcPr>
                  <w:tcW w:w="2289" w:type="dxa"/>
                  <w:vAlign w:val="center"/>
                </w:tcPr>
                <w:p w14:paraId="0D0FF3F3"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GESTREC3; COMBGEST</w:t>
                  </w:r>
                </w:p>
              </w:tc>
              <w:tc>
                <w:tcPr>
                  <w:tcW w:w="3337" w:type="dxa"/>
                  <w:vAlign w:val="center"/>
                </w:tcPr>
                <w:p w14:paraId="380E75B0"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Definição e estratificação da prematuridade</w:t>
                  </w:r>
                </w:p>
              </w:tc>
            </w:tr>
            <w:tr w:rsidR="00EA6A46" w14:paraId="09AF047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4665DCCF" w14:textId="77777777" w:rsidR="00EA6A46" w:rsidRDefault="00000000">
                  <w:pPr>
                    <w:suppressAutoHyphens w:val="0"/>
                    <w:spacing w:line="240" w:lineRule="auto"/>
                    <w:ind w:firstLine="0"/>
                    <w:jc w:val="right"/>
                    <w:rPr>
                      <w:sz w:val="18"/>
                      <w:szCs w:val="18"/>
                    </w:rPr>
                  </w:pPr>
                  <w:r>
                    <w:rPr>
                      <w:sz w:val="18"/>
                      <w:szCs w:val="18"/>
                    </w:rPr>
                    <w:t>Obstétricas</w:t>
                  </w:r>
                </w:p>
              </w:tc>
              <w:tc>
                <w:tcPr>
                  <w:tcW w:w="1824" w:type="dxa"/>
                  <w:vAlign w:val="center"/>
                </w:tcPr>
                <w:p w14:paraId="4CD4D77A"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Tipo de gestação/pluralidade</w:t>
                  </w:r>
                </w:p>
              </w:tc>
              <w:tc>
                <w:tcPr>
                  <w:tcW w:w="2289" w:type="dxa"/>
                  <w:vAlign w:val="center"/>
                </w:tcPr>
                <w:p w14:paraId="1C5B3AD7"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DPLURAL</w:t>
                  </w:r>
                </w:p>
              </w:tc>
              <w:tc>
                <w:tcPr>
                  <w:tcW w:w="3337" w:type="dxa"/>
                  <w:vAlign w:val="center"/>
                </w:tcPr>
                <w:p w14:paraId="72ED0393"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Identificação de gestação única ou múltipla</w:t>
                  </w:r>
                </w:p>
              </w:tc>
            </w:tr>
            <w:tr w:rsidR="00EA6A46" w14:paraId="712796E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1A4ABF45" w14:textId="77777777" w:rsidR="00EA6A46" w:rsidRDefault="00000000">
                  <w:pPr>
                    <w:suppressAutoHyphens w:val="0"/>
                    <w:spacing w:line="240" w:lineRule="auto"/>
                    <w:ind w:firstLine="0"/>
                    <w:jc w:val="right"/>
                    <w:rPr>
                      <w:sz w:val="18"/>
                      <w:szCs w:val="18"/>
                    </w:rPr>
                  </w:pPr>
                  <w:r>
                    <w:rPr>
                      <w:sz w:val="18"/>
                      <w:szCs w:val="18"/>
                    </w:rPr>
                    <w:t>Obstétricas</w:t>
                  </w:r>
                </w:p>
              </w:tc>
              <w:tc>
                <w:tcPr>
                  <w:tcW w:w="1824" w:type="dxa"/>
                  <w:vAlign w:val="center"/>
                </w:tcPr>
                <w:p w14:paraId="40986779"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Corioamnionite</w:t>
                  </w:r>
                </w:p>
              </w:tc>
              <w:tc>
                <w:tcPr>
                  <w:tcW w:w="2289" w:type="dxa"/>
                  <w:vAlign w:val="center"/>
                </w:tcPr>
                <w:p w14:paraId="31C669A5"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LD_CHOR</w:t>
                  </w:r>
                </w:p>
              </w:tc>
              <w:tc>
                <w:tcPr>
                  <w:tcW w:w="3337" w:type="dxa"/>
                  <w:vAlign w:val="center"/>
                </w:tcPr>
                <w:p w14:paraId="23CFACDE"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Indicador clínico relacionado ao contexto obstétrico da </w:t>
                  </w:r>
                  <w:r>
                    <w:rPr>
                      <w:i/>
                      <w:sz w:val="18"/>
                      <w:szCs w:val="18"/>
                    </w:rPr>
                    <w:t>proxy</w:t>
                  </w:r>
                </w:p>
              </w:tc>
            </w:tr>
            <w:tr w:rsidR="00EA6A46" w14:paraId="65E19B5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16D4854B" w14:textId="77777777" w:rsidR="00EA6A46" w:rsidRDefault="00000000">
                  <w:pPr>
                    <w:suppressAutoHyphens w:val="0"/>
                    <w:spacing w:line="240" w:lineRule="auto"/>
                    <w:ind w:firstLine="0"/>
                    <w:jc w:val="right"/>
                    <w:rPr>
                      <w:sz w:val="18"/>
                      <w:szCs w:val="18"/>
                    </w:rPr>
                  </w:pPr>
                  <w:r>
                    <w:rPr>
                      <w:sz w:val="18"/>
                      <w:szCs w:val="18"/>
                    </w:rPr>
                    <w:t>Obstétricas</w:t>
                  </w:r>
                </w:p>
              </w:tc>
              <w:tc>
                <w:tcPr>
                  <w:tcW w:w="1824" w:type="dxa"/>
                  <w:vAlign w:val="center"/>
                </w:tcPr>
                <w:p w14:paraId="720A476A"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Antibioticoterapia intraparto</w:t>
                  </w:r>
                </w:p>
              </w:tc>
              <w:tc>
                <w:tcPr>
                  <w:tcW w:w="2289" w:type="dxa"/>
                  <w:vAlign w:val="center"/>
                </w:tcPr>
                <w:p w14:paraId="0F629E0E"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LD_ANTB</w:t>
                  </w:r>
                </w:p>
              </w:tc>
              <w:tc>
                <w:tcPr>
                  <w:tcW w:w="3337" w:type="dxa"/>
                  <w:vAlign w:val="center"/>
                </w:tcPr>
                <w:p w14:paraId="55562BF8"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Indicador assistencial relacionado ao contexto infeccioso/obstétrico</w:t>
                  </w:r>
                </w:p>
              </w:tc>
            </w:tr>
            <w:tr w:rsidR="00EA6A46" w14:paraId="4000EAB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1B122990" w14:textId="77777777" w:rsidR="00EA6A46" w:rsidRDefault="00000000">
                  <w:pPr>
                    <w:suppressAutoHyphens w:val="0"/>
                    <w:spacing w:line="240" w:lineRule="auto"/>
                    <w:ind w:firstLine="0"/>
                    <w:jc w:val="right"/>
                    <w:rPr>
                      <w:sz w:val="18"/>
                      <w:szCs w:val="18"/>
                    </w:rPr>
                  </w:pPr>
                  <w:r>
                    <w:rPr>
                      <w:sz w:val="18"/>
                      <w:szCs w:val="18"/>
                    </w:rPr>
                    <w:t>Obstétricas</w:t>
                  </w:r>
                </w:p>
              </w:tc>
              <w:tc>
                <w:tcPr>
                  <w:tcW w:w="1824" w:type="dxa"/>
                  <w:vAlign w:val="center"/>
                </w:tcPr>
                <w:p w14:paraId="22D12692"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Uso de esteroides</w:t>
                  </w:r>
                </w:p>
              </w:tc>
              <w:tc>
                <w:tcPr>
                  <w:tcW w:w="2289" w:type="dxa"/>
                  <w:vAlign w:val="center"/>
                </w:tcPr>
                <w:p w14:paraId="4CC17DCA"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LD_STER</w:t>
                  </w:r>
                </w:p>
              </w:tc>
              <w:tc>
                <w:tcPr>
                  <w:tcW w:w="3337" w:type="dxa"/>
                  <w:vAlign w:val="center"/>
                </w:tcPr>
                <w:p w14:paraId="3603848D"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Indicador assistencial associado ao risco de parto pré-termo</w:t>
                  </w:r>
                </w:p>
              </w:tc>
            </w:tr>
            <w:tr w:rsidR="00EA6A46" w14:paraId="61C7280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7E3951FB" w14:textId="77777777" w:rsidR="00EA6A46" w:rsidRDefault="00000000">
                  <w:pPr>
                    <w:suppressAutoHyphens w:val="0"/>
                    <w:spacing w:line="240" w:lineRule="auto"/>
                    <w:ind w:firstLine="0"/>
                    <w:jc w:val="right"/>
                    <w:rPr>
                      <w:sz w:val="18"/>
                      <w:szCs w:val="18"/>
                    </w:rPr>
                  </w:pPr>
                  <w:r>
                    <w:rPr>
                      <w:sz w:val="18"/>
                      <w:szCs w:val="18"/>
                    </w:rPr>
                    <w:t>Neonatais</w:t>
                  </w:r>
                </w:p>
              </w:tc>
              <w:tc>
                <w:tcPr>
                  <w:tcW w:w="1824" w:type="dxa"/>
                  <w:vAlign w:val="center"/>
                </w:tcPr>
                <w:p w14:paraId="780B12C6"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Peso ao nascer</w:t>
                  </w:r>
                </w:p>
              </w:tc>
              <w:tc>
                <w:tcPr>
                  <w:tcW w:w="2289" w:type="dxa"/>
                  <w:vAlign w:val="center"/>
                </w:tcPr>
                <w:p w14:paraId="5BDC3B3A"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DBWT</w:t>
                  </w:r>
                </w:p>
              </w:tc>
              <w:tc>
                <w:tcPr>
                  <w:tcW w:w="3337" w:type="dxa"/>
                  <w:vAlign w:val="center"/>
                </w:tcPr>
                <w:p w14:paraId="2AD8FF4E"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Marcador de crescimento fetal e risco neonatal</w:t>
                  </w:r>
                </w:p>
              </w:tc>
            </w:tr>
            <w:tr w:rsidR="00EA6A46" w14:paraId="45F3CB1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305691F2" w14:textId="77777777" w:rsidR="00EA6A46" w:rsidRDefault="00000000">
                  <w:pPr>
                    <w:suppressAutoHyphens w:val="0"/>
                    <w:spacing w:line="240" w:lineRule="auto"/>
                    <w:ind w:firstLine="0"/>
                    <w:jc w:val="right"/>
                    <w:rPr>
                      <w:sz w:val="18"/>
                      <w:szCs w:val="18"/>
                    </w:rPr>
                  </w:pPr>
                  <w:r>
                    <w:rPr>
                      <w:sz w:val="18"/>
                      <w:szCs w:val="18"/>
                    </w:rPr>
                    <w:t>Neonatais</w:t>
                  </w:r>
                </w:p>
              </w:tc>
              <w:tc>
                <w:tcPr>
                  <w:tcW w:w="1824" w:type="dxa"/>
                  <w:vAlign w:val="center"/>
                </w:tcPr>
                <w:p w14:paraId="0429B3C1"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Apgar no 5º minuto</w:t>
                  </w:r>
                </w:p>
              </w:tc>
              <w:tc>
                <w:tcPr>
                  <w:tcW w:w="2289" w:type="dxa"/>
                  <w:vAlign w:val="center"/>
                </w:tcPr>
                <w:p w14:paraId="4EE1A77D"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APGAR5</w:t>
                  </w:r>
                </w:p>
              </w:tc>
              <w:tc>
                <w:tcPr>
                  <w:tcW w:w="3337" w:type="dxa"/>
                  <w:vAlign w:val="center"/>
                </w:tcPr>
                <w:p w14:paraId="41E33EFA"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Indicador de vitalidade neonatal</w:t>
                  </w:r>
                </w:p>
              </w:tc>
            </w:tr>
            <w:tr w:rsidR="00EA6A46" w14:paraId="74178BD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34C436FC" w14:textId="77777777" w:rsidR="00EA6A46" w:rsidRDefault="00000000">
                  <w:pPr>
                    <w:suppressAutoHyphens w:val="0"/>
                    <w:spacing w:line="240" w:lineRule="auto"/>
                    <w:ind w:firstLine="0"/>
                    <w:jc w:val="right"/>
                    <w:rPr>
                      <w:sz w:val="18"/>
                      <w:szCs w:val="18"/>
                    </w:rPr>
                  </w:pPr>
                  <w:r>
                    <w:rPr>
                      <w:sz w:val="18"/>
                      <w:szCs w:val="18"/>
                    </w:rPr>
                    <w:t>Neonatais</w:t>
                  </w:r>
                </w:p>
              </w:tc>
              <w:tc>
                <w:tcPr>
                  <w:tcW w:w="1824" w:type="dxa"/>
                  <w:vAlign w:val="center"/>
                </w:tcPr>
                <w:p w14:paraId="667E2967"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Internação em UTIN</w:t>
                  </w:r>
                </w:p>
              </w:tc>
              <w:tc>
                <w:tcPr>
                  <w:tcW w:w="2289" w:type="dxa"/>
                  <w:vAlign w:val="center"/>
                </w:tcPr>
                <w:p w14:paraId="110735AE"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AB_NICU</w:t>
                  </w:r>
                </w:p>
              </w:tc>
              <w:tc>
                <w:tcPr>
                  <w:tcW w:w="3337" w:type="dxa"/>
                  <w:vAlign w:val="center"/>
                </w:tcPr>
                <w:p w14:paraId="5CA2FED8"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Desfecho principal do estudo</w:t>
                  </w:r>
                </w:p>
              </w:tc>
            </w:tr>
            <w:tr w:rsidR="00EA6A46" w14:paraId="34298669"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465DB6F7" w14:textId="77777777" w:rsidR="00EA6A46" w:rsidRDefault="00000000">
                  <w:pPr>
                    <w:suppressAutoHyphens w:val="0"/>
                    <w:spacing w:line="240" w:lineRule="auto"/>
                    <w:ind w:firstLine="0"/>
                    <w:jc w:val="right"/>
                    <w:rPr>
                      <w:sz w:val="18"/>
                      <w:szCs w:val="18"/>
                    </w:rPr>
                  </w:pPr>
                  <w:r>
                    <w:rPr>
                      <w:sz w:val="18"/>
                      <w:szCs w:val="18"/>
                    </w:rPr>
                    <w:t>Clínicas adicionais</w:t>
                  </w:r>
                </w:p>
              </w:tc>
              <w:tc>
                <w:tcPr>
                  <w:tcW w:w="1824" w:type="dxa"/>
                  <w:vAlign w:val="center"/>
                </w:tcPr>
                <w:p w14:paraId="1440EA30"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Uso de surfactante</w:t>
                  </w:r>
                </w:p>
              </w:tc>
              <w:tc>
                <w:tcPr>
                  <w:tcW w:w="2289" w:type="dxa"/>
                  <w:vAlign w:val="center"/>
                </w:tcPr>
                <w:p w14:paraId="1964FFB8"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AB_SURF</w:t>
                  </w:r>
                </w:p>
              </w:tc>
              <w:tc>
                <w:tcPr>
                  <w:tcW w:w="3337" w:type="dxa"/>
                  <w:vAlign w:val="center"/>
                </w:tcPr>
                <w:p w14:paraId="52B2E5DF"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Indicador de morbidade respiratória neonatal</w:t>
                  </w:r>
                </w:p>
              </w:tc>
            </w:tr>
            <w:tr w:rsidR="00EA6A46" w14:paraId="0EBDEA2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38164149" w14:textId="77777777" w:rsidR="00EA6A46" w:rsidRDefault="00000000">
                  <w:pPr>
                    <w:suppressAutoHyphens w:val="0"/>
                    <w:spacing w:line="240" w:lineRule="auto"/>
                    <w:ind w:firstLine="0"/>
                    <w:jc w:val="right"/>
                    <w:rPr>
                      <w:sz w:val="18"/>
                      <w:szCs w:val="18"/>
                    </w:rPr>
                  </w:pPr>
                  <w:r>
                    <w:rPr>
                      <w:sz w:val="18"/>
                      <w:szCs w:val="18"/>
                    </w:rPr>
                    <w:t>Clínicas adicionais</w:t>
                  </w:r>
                </w:p>
              </w:tc>
              <w:tc>
                <w:tcPr>
                  <w:tcW w:w="1824" w:type="dxa"/>
                  <w:vAlign w:val="center"/>
                </w:tcPr>
                <w:p w14:paraId="48D370E0"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Ocorrência de convulsões</w:t>
                  </w:r>
                </w:p>
              </w:tc>
              <w:tc>
                <w:tcPr>
                  <w:tcW w:w="2289" w:type="dxa"/>
                  <w:vAlign w:val="center"/>
                </w:tcPr>
                <w:p w14:paraId="729E15AB"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AB_SEIZ</w:t>
                  </w:r>
                </w:p>
              </w:tc>
              <w:tc>
                <w:tcPr>
                  <w:tcW w:w="3337" w:type="dxa"/>
                  <w:vAlign w:val="center"/>
                </w:tcPr>
                <w:p w14:paraId="35B22839"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Indicador de morbidade neonatal grave</w:t>
                  </w:r>
                </w:p>
              </w:tc>
            </w:tr>
            <w:tr w:rsidR="00EA6A46" w14:paraId="4346659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26CC8CAC" w14:textId="77777777" w:rsidR="00EA6A46" w:rsidRDefault="00000000">
                  <w:pPr>
                    <w:suppressAutoHyphens w:val="0"/>
                    <w:spacing w:line="240" w:lineRule="auto"/>
                    <w:ind w:firstLine="0"/>
                    <w:jc w:val="right"/>
                    <w:rPr>
                      <w:sz w:val="18"/>
                      <w:szCs w:val="18"/>
                    </w:rPr>
                  </w:pPr>
                  <w:r>
                    <w:rPr>
                      <w:sz w:val="18"/>
                      <w:szCs w:val="18"/>
                    </w:rPr>
                    <w:t>Clínicas adicionais</w:t>
                  </w:r>
                </w:p>
              </w:tc>
              <w:tc>
                <w:tcPr>
                  <w:tcW w:w="1824" w:type="dxa"/>
                  <w:vAlign w:val="center"/>
                </w:tcPr>
                <w:p w14:paraId="103D664C"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Uso de antibióticos no recém-nascido</w:t>
                  </w:r>
                </w:p>
              </w:tc>
              <w:tc>
                <w:tcPr>
                  <w:tcW w:w="2289" w:type="dxa"/>
                  <w:vAlign w:val="center"/>
                </w:tcPr>
                <w:p w14:paraId="1E8A33D9"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AB_ANTI</w:t>
                  </w:r>
                </w:p>
              </w:tc>
              <w:tc>
                <w:tcPr>
                  <w:tcW w:w="3337" w:type="dxa"/>
                  <w:vAlign w:val="center"/>
                </w:tcPr>
                <w:p w14:paraId="36F3D530"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Indicador clínico neonatal relacionado à suspeita ou presença de infecção</w:t>
                  </w:r>
                </w:p>
              </w:tc>
            </w:tr>
            <w:tr w:rsidR="00EA6A46" w14:paraId="50C9F3E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7EB4DCF9" w14:textId="77777777" w:rsidR="00EA6A46" w:rsidRDefault="00000000">
                  <w:pPr>
                    <w:suppressAutoHyphens w:val="0"/>
                    <w:spacing w:line="240" w:lineRule="auto"/>
                    <w:ind w:firstLine="0"/>
                    <w:jc w:val="right"/>
                    <w:rPr>
                      <w:sz w:val="18"/>
                      <w:szCs w:val="18"/>
                    </w:rPr>
                  </w:pPr>
                  <w:r>
                    <w:rPr>
                      <w:sz w:val="18"/>
                      <w:szCs w:val="18"/>
                    </w:rPr>
                    <w:t>Derivadas</w:t>
                  </w:r>
                </w:p>
              </w:tc>
              <w:tc>
                <w:tcPr>
                  <w:tcW w:w="1824" w:type="dxa"/>
                  <w:vAlign w:val="center"/>
                </w:tcPr>
                <w:p w14:paraId="7B8E2B59"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Prematuridade</w:t>
                  </w:r>
                </w:p>
              </w:tc>
              <w:tc>
                <w:tcPr>
                  <w:tcW w:w="2289" w:type="dxa"/>
                  <w:vAlign w:val="center"/>
                </w:tcPr>
                <w:p w14:paraId="1821EEF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i/>
                      <w:sz w:val="18"/>
                      <w:szCs w:val="18"/>
                    </w:rPr>
                    <w:t>PRETERM</w:t>
                  </w:r>
                </w:p>
              </w:tc>
              <w:tc>
                <w:tcPr>
                  <w:tcW w:w="3337" w:type="dxa"/>
                  <w:vAlign w:val="center"/>
                </w:tcPr>
                <w:p w14:paraId="68D865E5"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Variável construída para identificação de nascimentos antes de 37 semanas</w:t>
                  </w:r>
                </w:p>
              </w:tc>
            </w:tr>
            <w:tr w:rsidR="00EA6A46" w14:paraId="32AFE7B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6E9FE752" w14:textId="77777777" w:rsidR="00EA6A46" w:rsidRDefault="00000000">
                  <w:pPr>
                    <w:suppressAutoHyphens w:val="0"/>
                    <w:spacing w:line="240" w:lineRule="auto"/>
                    <w:ind w:firstLine="0"/>
                    <w:jc w:val="right"/>
                    <w:rPr>
                      <w:sz w:val="18"/>
                      <w:szCs w:val="18"/>
                    </w:rPr>
                  </w:pPr>
                  <w:r>
                    <w:rPr>
                      <w:sz w:val="18"/>
                      <w:szCs w:val="18"/>
                    </w:rPr>
                    <w:t>Derivadas</w:t>
                  </w:r>
                </w:p>
              </w:tc>
              <w:tc>
                <w:tcPr>
                  <w:tcW w:w="1824" w:type="dxa"/>
                  <w:vAlign w:val="center"/>
                </w:tcPr>
                <w:p w14:paraId="077A2A48"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Baixo peso ao nascer</w:t>
                  </w:r>
                </w:p>
              </w:tc>
              <w:tc>
                <w:tcPr>
                  <w:tcW w:w="2289" w:type="dxa"/>
                  <w:vAlign w:val="center"/>
                </w:tcPr>
                <w:p w14:paraId="74B4B870"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LOW_BW</w:t>
                  </w:r>
                </w:p>
              </w:tc>
              <w:tc>
                <w:tcPr>
                  <w:tcW w:w="3337" w:type="dxa"/>
                  <w:vAlign w:val="center"/>
                </w:tcPr>
                <w:p w14:paraId="541487F0"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Variável construída a partir do peso ao nascer</w:t>
                  </w:r>
                </w:p>
              </w:tc>
            </w:tr>
            <w:tr w:rsidR="00EA6A46" w14:paraId="61D290E3"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2159360B" w14:textId="77777777" w:rsidR="00EA6A46" w:rsidRDefault="00000000">
                  <w:pPr>
                    <w:suppressAutoHyphens w:val="0"/>
                    <w:spacing w:line="240" w:lineRule="auto"/>
                    <w:ind w:firstLine="0"/>
                    <w:jc w:val="right"/>
                    <w:rPr>
                      <w:sz w:val="18"/>
                      <w:szCs w:val="18"/>
                    </w:rPr>
                  </w:pPr>
                  <w:r>
                    <w:rPr>
                      <w:sz w:val="18"/>
                      <w:szCs w:val="18"/>
                    </w:rPr>
                    <w:t>Derivadas</w:t>
                  </w:r>
                </w:p>
              </w:tc>
              <w:tc>
                <w:tcPr>
                  <w:tcW w:w="1824" w:type="dxa"/>
                  <w:vAlign w:val="center"/>
                </w:tcPr>
                <w:p w14:paraId="767B004F"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Apgar baixo no 5º minuto</w:t>
                  </w:r>
                </w:p>
              </w:tc>
              <w:tc>
                <w:tcPr>
                  <w:tcW w:w="2289" w:type="dxa"/>
                  <w:vAlign w:val="center"/>
                </w:tcPr>
                <w:p w14:paraId="67C7DF5E"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LOW_APGAR5</w:t>
                  </w:r>
                </w:p>
              </w:tc>
              <w:tc>
                <w:tcPr>
                  <w:tcW w:w="3337" w:type="dxa"/>
                  <w:vAlign w:val="center"/>
                </w:tcPr>
                <w:p w14:paraId="79D0FEF9"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Variável construída a partir do escore de Apgar</w:t>
                  </w:r>
                </w:p>
              </w:tc>
            </w:tr>
            <w:tr w:rsidR="00EA6A46" w14:paraId="2A531A6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780" w:type="dxa"/>
                  <w:vAlign w:val="center"/>
                </w:tcPr>
                <w:p w14:paraId="660D4D2C" w14:textId="77777777" w:rsidR="00EA6A46" w:rsidRDefault="00000000">
                  <w:pPr>
                    <w:suppressAutoHyphens w:val="0"/>
                    <w:spacing w:line="240" w:lineRule="auto"/>
                    <w:ind w:firstLine="0"/>
                    <w:jc w:val="right"/>
                    <w:rPr>
                      <w:sz w:val="18"/>
                      <w:szCs w:val="18"/>
                    </w:rPr>
                  </w:pPr>
                  <w:r>
                    <w:rPr>
                      <w:sz w:val="18"/>
                      <w:szCs w:val="18"/>
                    </w:rPr>
                    <w:t>Derivadas</w:t>
                  </w:r>
                </w:p>
              </w:tc>
              <w:tc>
                <w:tcPr>
                  <w:tcW w:w="1824" w:type="dxa"/>
                  <w:vAlign w:val="center"/>
                </w:tcPr>
                <w:p w14:paraId="275682BA"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Desfecho neonatal grave</w:t>
                  </w:r>
                </w:p>
              </w:tc>
              <w:tc>
                <w:tcPr>
                  <w:tcW w:w="2289" w:type="dxa"/>
                  <w:vAlign w:val="center"/>
                </w:tcPr>
                <w:p w14:paraId="3CE1E912"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DESFECHO_NEONATAL_GRAVE</w:t>
                  </w:r>
                </w:p>
              </w:tc>
              <w:tc>
                <w:tcPr>
                  <w:tcW w:w="3337" w:type="dxa"/>
                  <w:vAlign w:val="center"/>
                </w:tcPr>
                <w:p w14:paraId="41B726AA"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Variável composta construída para análise de morbidade neonatal</w:t>
                  </w:r>
                </w:p>
              </w:tc>
            </w:tr>
          </w:tbl>
          <w:p w14:paraId="5128C8AB" w14:textId="77777777" w:rsidR="00EA6A46" w:rsidRDefault="00EA6A46">
            <w:pPr>
              <w:spacing w:line="240" w:lineRule="auto"/>
              <w:ind w:firstLine="0"/>
              <w:jc w:val="left"/>
              <w:rPr>
                <w:b/>
                <w:bCs/>
                <w:sz w:val="18"/>
                <w:szCs w:val="18"/>
              </w:rPr>
            </w:pPr>
          </w:p>
        </w:tc>
      </w:tr>
      <w:tr w:rsidR="00EA6A46" w14:paraId="7C06882E" w14:textId="77777777">
        <w:trPr>
          <w:jc w:val="center"/>
        </w:trPr>
        <w:tc>
          <w:tcPr>
            <w:tcW w:w="9287" w:type="dxa"/>
            <w:tcBorders>
              <w:top w:val="nil"/>
              <w:left w:val="nil"/>
              <w:bottom w:val="nil"/>
              <w:right w:val="nil"/>
            </w:tcBorders>
            <w:vAlign w:val="center"/>
          </w:tcPr>
          <w:p w14:paraId="3C895820" w14:textId="77777777" w:rsidR="00EA6A46" w:rsidRDefault="00000000">
            <w:pPr>
              <w:spacing w:before="60" w:line="240" w:lineRule="auto"/>
              <w:ind w:firstLine="0"/>
              <w:jc w:val="left"/>
              <w:rPr>
                <w:bCs/>
                <w:sz w:val="18"/>
                <w:szCs w:val="18"/>
              </w:rPr>
            </w:pPr>
            <w:r>
              <w:rPr>
                <w:bCs/>
                <w:sz w:val="18"/>
                <w:szCs w:val="18"/>
              </w:rPr>
              <w:t>Fonte: Elaborado pelos autores (2026), com base no layout do arquivo público da Natality Data 2024/NVSS.</w:t>
            </w:r>
          </w:p>
        </w:tc>
      </w:tr>
    </w:tbl>
    <w:p w14:paraId="0A6DC888" w14:textId="77777777" w:rsidR="00B12D9D" w:rsidRDefault="00B12D9D"/>
    <w:p w14:paraId="21A354A2" w14:textId="758F02DD" w:rsidR="00EA6A46" w:rsidRDefault="00000000">
      <w:r>
        <w:t xml:space="preserve">Conforme apresentado na Tabela 3, as variáveis selecionadas possuem diferentes momentos de disponibilidade em relação ao nascimento e ao desfecho de internação em UTIN. Por esse motivo, sua utilização foi interpretada conforme a finalidade analítica de cada etapa do estudo. Variáveis maternas e obstétricas foram consideradas mais próximas de um </w:t>
      </w:r>
      <w:r>
        <w:lastRenderedPageBreak/>
        <w:t>cenário temporalmente anterior ou concomitante ao nascimento, enquanto variáveis neonatais e assistenciais foram interpretadas com maior cautela, especialmente quando temporalmente próximas da gravidade neonatal imediata ou da decisão de internação em UTIN.</w:t>
      </w:r>
    </w:p>
    <w:p w14:paraId="11F29183" w14:textId="77777777" w:rsidR="00EA6A46" w:rsidRDefault="00000000">
      <w:r>
        <w:t>Essa distinção é relevante porque algumas variáveis podem representar características anteriores ao desfecho, enquanto outras podem refletir a condição clínica neonatal já estabelecida ou intervenções realizadas após o nascimento. Desse modo, a seleção das variáveis foi acompanhada de análise crítica quanto ao risco de vazamento temporal de informação, especialmente nas etapas de modelagem supervisionada. Essa preocupação metodológica fundamentou a posterior comparação entre o cenário completo/perinatal e o cenário restritivo.</w:t>
      </w:r>
    </w:p>
    <w:p w14:paraId="549A750C" w14:textId="77777777" w:rsidR="00B12D9D" w:rsidRDefault="00B12D9D"/>
    <w:p w14:paraId="21C50D15" w14:textId="77777777" w:rsidR="00EA6A46" w:rsidRDefault="00000000">
      <w:pPr>
        <w:ind w:firstLine="0"/>
        <w:rPr>
          <w:b/>
          <w:bCs/>
        </w:rPr>
      </w:pPr>
      <w:r>
        <w:rPr>
          <w:b/>
          <w:bCs/>
        </w:rPr>
        <w:t xml:space="preserve">7.2.5 VARIÁVEIS DERIVADAS E CONSTRUÇÃO DA </w:t>
      </w:r>
      <w:r>
        <w:rPr>
          <w:b/>
          <w:bCs/>
          <w:i/>
        </w:rPr>
        <w:t>PROXY</w:t>
      </w:r>
      <w:r>
        <w:rPr>
          <w:b/>
          <w:bCs/>
        </w:rPr>
        <w:t xml:space="preserve"> OPERACIONAL</w:t>
      </w:r>
    </w:p>
    <w:p w14:paraId="5F01C68E" w14:textId="77777777" w:rsidR="00B12D9D" w:rsidRDefault="00B12D9D">
      <w:pPr>
        <w:rPr>
          <w:szCs w:val="24"/>
        </w:rPr>
      </w:pPr>
    </w:p>
    <w:p w14:paraId="1C20646B" w14:textId="77777777" w:rsidR="00B12D9D" w:rsidRPr="00B12D9D" w:rsidRDefault="00B12D9D" w:rsidP="00B12D9D">
      <w:pPr>
        <w:rPr>
          <w:szCs w:val="24"/>
        </w:rPr>
      </w:pPr>
      <w:r w:rsidRPr="00B12D9D">
        <w:rPr>
          <w:szCs w:val="24"/>
        </w:rPr>
        <w:t>Além das variáveis originais disponíveis na Natality Data 2024, foram construídas variáveis derivadas para organizar categorias analíticas relevantes aos objetivos da pesquisa. Essas variáveis foram elaboradas a partir de critérios previamente definidos, considerando a literatura científica, a estrutura do arquivo público e a necessidade de representar operacionalmente condições associadas à vulnerabilidade obstétrica e neonatal.</w:t>
      </w:r>
    </w:p>
    <w:p w14:paraId="53FFB4A4" w14:textId="77777777" w:rsidR="00B12D9D" w:rsidRPr="00B12D9D" w:rsidRDefault="00B12D9D" w:rsidP="00B12D9D">
      <w:pPr>
        <w:rPr>
          <w:szCs w:val="24"/>
        </w:rPr>
      </w:pPr>
      <w:r w:rsidRPr="00B12D9D">
        <w:rPr>
          <w:szCs w:val="24"/>
        </w:rPr>
        <w:t>Entre as variáveis derivadas, destacam-se prematuridade, baixo peso ao nascer, Apgar baixo no 5º minuto, desfecho neonatal grave e classificação operacional. Elas permitiram estruturar a análise exploratória, a regressão logística e os modelos supervisionados, preservando a rastreabilidade entre os dados originais e as categorias analíticas utilizadas.</w:t>
      </w:r>
    </w:p>
    <w:p w14:paraId="0EAB3A9D" w14:textId="77777777" w:rsidR="00B12D9D" w:rsidRPr="00B12D9D" w:rsidRDefault="00B12D9D" w:rsidP="00B12D9D">
      <w:pPr>
        <w:rPr>
          <w:szCs w:val="24"/>
        </w:rPr>
      </w:pPr>
      <w:r w:rsidRPr="00B12D9D">
        <w:rPr>
          <w:szCs w:val="24"/>
        </w:rPr>
        <w:t>A criação dessas variáveis contribuiu para padronizar a interpretação dos registros, reduzir ambiguidades analíticas e tornar mais transparente a preparação da base. Por se tratar de registros secundários, as categorias derivadas não substituem diagnósticos clínicos individuais, mas funcionam como aproximações operacionais para análise populacional, especialmente no caso da proxy, cuja finalidade é exclusivamente metodológica.</w:t>
      </w:r>
    </w:p>
    <w:p w14:paraId="0D923EF8" w14:textId="77777777" w:rsidR="00B12D9D" w:rsidRPr="00B12D9D" w:rsidRDefault="00B12D9D" w:rsidP="00B12D9D">
      <w:pPr>
        <w:rPr>
          <w:szCs w:val="24"/>
        </w:rPr>
      </w:pPr>
      <w:r w:rsidRPr="00B12D9D">
        <w:rPr>
          <w:szCs w:val="24"/>
        </w:rPr>
        <w:t>A construção da proxy foi necessária porque o arquivo público da Natality Data 2024 não disponibiliza variável diagnóstica direta para PROM, PPROM ou ruptura prematura de membranas. Assim, ela foi definida como classificação analítica aplicada a registros com características obstétricas e neonatais compatíveis com maior vulnerabilidade, sobretudo no contexto da prematuridade, sem medir RPM/PPROM real e sem valor diagnóstico individual.</w:t>
      </w:r>
    </w:p>
    <w:p w14:paraId="47418BB5" w14:textId="77777777" w:rsidR="00B12D9D" w:rsidRPr="00B12D9D" w:rsidRDefault="00B12D9D" w:rsidP="00B12D9D">
      <w:pPr>
        <w:rPr>
          <w:szCs w:val="24"/>
        </w:rPr>
      </w:pPr>
      <w:r w:rsidRPr="00B12D9D">
        <w:rPr>
          <w:szCs w:val="24"/>
        </w:rPr>
        <w:t xml:space="preserve">Essa proxy não permite confirmar clinicamente RPM/PPROM, estimar sua prevalência real ou atribuir esse diagnóstico a registros específicos. Sua finalidade é </w:t>
      </w:r>
      <w:r w:rsidRPr="00B12D9D">
        <w:rPr>
          <w:szCs w:val="24"/>
        </w:rPr>
        <w:lastRenderedPageBreak/>
        <w:t>retrospectiva e metodológica, permitindo delimitar subconjuntos populacionais para análise de padrões observacionais associados à internação em UTIN.</w:t>
      </w:r>
    </w:p>
    <w:p w14:paraId="43C3CC80" w14:textId="2B1E8480" w:rsidR="00EA6A46" w:rsidRDefault="00B12D9D" w:rsidP="00B12D9D">
      <w:pPr>
        <w:rPr>
          <w:szCs w:val="24"/>
        </w:rPr>
      </w:pPr>
      <w:r w:rsidRPr="00B12D9D">
        <w:rPr>
          <w:szCs w:val="24"/>
        </w:rPr>
        <w:t>A Tabela 4 apresenta as principais variáveis derivadas construídas no processamento analítico, seus critérios operacionais e sua finalidade no estudo.</w:t>
      </w:r>
    </w:p>
    <w:p w14:paraId="2DEC615E" w14:textId="77777777" w:rsidR="00B12D9D" w:rsidRDefault="00B12D9D">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2F9134C4" w14:textId="77777777">
        <w:trPr>
          <w:tblHeader/>
          <w:jc w:val="center"/>
        </w:trPr>
        <w:tc>
          <w:tcPr>
            <w:tcW w:w="9211" w:type="dxa"/>
            <w:tcBorders>
              <w:top w:val="nil"/>
              <w:left w:val="nil"/>
              <w:bottom w:val="nil"/>
              <w:right w:val="nil"/>
            </w:tcBorders>
            <w:vAlign w:val="center"/>
          </w:tcPr>
          <w:p w14:paraId="498933B3" w14:textId="77777777" w:rsidR="00EA6A46" w:rsidRDefault="00000000">
            <w:pPr>
              <w:ind w:firstLine="0"/>
              <w:jc w:val="center"/>
              <w:rPr>
                <w:b/>
                <w:bCs/>
                <w:sz w:val="20"/>
                <w:szCs w:val="18"/>
              </w:rPr>
            </w:pPr>
            <w:r>
              <w:rPr>
                <w:b/>
                <w:bCs/>
                <w:sz w:val="20"/>
                <w:szCs w:val="18"/>
              </w:rPr>
              <w:t>Tabela 4 – Variáveis derivadas e critérios operacionais</w:t>
            </w:r>
          </w:p>
        </w:tc>
      </w:tr>
      <w:tr w:rsidR="00EA6A46" w14:paraId="5362C2B4" w14:textId="77777777">
        <w:trPr>
          <w:jc w:val="center"/>
        </w:trPr>
        <w:tc>
          <w:tcPr>
            <w:tcW w:w="9211" w:type="dxa"/>
            <w:tcBorders>
              <w:top w:val="nil"/>
              <w:left w:val="nil"/>
              <w:bottom w:val="nil"/>
              <w:right w:val="nil"/>
            </w:tcBorders>
            <w:vAlign w:val="center"/>
          </w:tcPr>
          <w:tbl>
            <w:tblPr>
              <w:tblStyle w:val="3"/>
              <w:tblW w:w="8995" w:type="dxa"/>
              <w:tblLayout w:type="fixed"/>
              <w:tblLook w:val="04A0" w:firstRow="1" w:lastRow="0" w:firstColumn="1" w:lastColumn="0" w:noHBand="0" w:noVBand="1"/>
            </w:tblPr>
            <w:tblGrid>
              <w:gridCol w:w="2245"/>
              <w:gridCol w:w="3572"/>
              <w:gridCol w:w="3178"/>
            </w:tblGrid>
            <w:tr w:rsidR="00EA6A46" w14:paraId="6C0AF13C"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5" w:type="dxa"/>
                  <w:vAlign w:val="center"/>
                </w:tcPr>
                <w:p w14:paraId="70A21BC4" w14:textId="77777777" w:rsidR="00EA6A46" w:rsidRDefault="00000000">
                  <w:pPr>
                    <w:spacing w:line="240" w:lineRule="auto"/>
                    <w:ind w:firstLine="0"/>
                    <w:jc w:val="right"/>
                    <w:rPr>
                      <w:b/>
                      <w:bCs/>
                      <w:sz w:val="20"/>
                      <w:szCs w:val="20"/>
                    </w:rPr>
                  </w:pPr>
                  <w:r>
                    <w:rPr>
                      <w:b/>
                      <w:bCs/>
                      <w:sz w:val="20"/>
                      <w:szCs w:val="20"/>
                    </w:rPr>
                    <w:t>Variável derivada</w:t>
                  </w:r>
                </w:p>
              </w:tc>
              <w:tc>
                <w:tcPr>
                  <w:tcW w:w="3572" w:type="dxa"/>
                  <w:vAlign w:val="center"/>
                </w:tcPr>
                <w:p w14:paraId="161022DF"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Variáveis de origem</w:t>
                  </w:r>
                </w:p>
              </w:tc>
              <w:tc>
                <w:tcPr>
                  <w:tcW w:w="3178" w:type="dxa"/>
                  <w:vAlign w:val="center"/>
                </w:tcPr>
                <w:p w14:paraId="04167173"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Critério operacional</w:t>
                  </w:r>
                </w:p>
              </w:tc>
            </w:tr>
            <w:tr w:rsidR="00EA6A46" w14:paraId="2158055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7AD58E4B" w14:textId="77777777" w:rsidR="00EA6A46" w:rsidRDefault="00000000">
                  <w:pPr>
                    <w:spacing w:line="240" w:lineRule="auto"/>
                    <w:ind w:firstLine="0"/>
                    <w:jc w:val="right"/>
                    <w:rPr>
                      <w:sz w:val="20"/>
                      <w:szCs w:val="20"/>
                    </w:rPr>
                  </w:pPr>
                  <w:r>
                    <w:rPr>
                      <w:sz w:val="20"/>
                      <w:szCs w:val="20"/>
                    </w:rPr>
                    <w:t>Prematuridade</w:t>
                  </w:r>
                </w:p>
              </w:tc>
              <w:tc>
                <w:tcPr>
                  <w:tcW w:w="3572" w:type="dxa"/>
                  <w:vAlign w:val="center"/>
                </w:tcPr>
                <w:p w14:paraId="6DC0CB0E"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COMBGEST ou GESTREC3</w:t>
                  </w:r>
                </w:p>
              </w:tc>
              <w:tc>
                <w:tcPr>
                  <w:tcW w:w="3178" w:type="dxa"/>
                  <w:vAlign w:val="center"/>
                </w:tcPr>
                <w:p w14:paraId="183AC303"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Nascimento antes de 37 semanas de gestação</w:t>
                  </w:r>
                </w:p>
              </w:tc>
            </w:tr>
            <w:tr w:rsidR="00EA6A46" w14:paraId="04272775" w14:textId="77777777" w:rsidTr="00EA6A46">
              <w:tc>
                <w:tcPr>
                  <w:cnfStyle w:val="001000000000" w:firstRow="0" w:lastRow="0" w:firstColumn="1" w:lastColumn="0" w:oddVBand="0" w:evenVBand="0" w:oddHBand="0" w:evenHBand="0" w:firstRowFirstColumn="0" w:firstRowLastColumn="0" w:lastRowFirstColumn="0" w:lastRowLastColumn="0"/>
                  <w:tcW w:w="2245" w:type="dxa"/>
                  <w:vAlign w:val="center"/>
                </w:tcPr>
                <w:p w14:paraId="48D267E6" w14:textId="77777777" w:rsidR="00EA6A46" w:rsidRDefault="00000000">
                  <w:pPr>
                    <w:spacing w:line="240" w:lineRule="auto"/>
                    <w:ind w:firstLine="0"/>
                    <w:jc w:val="right"/>
                    <w:rPr>
                      <w:sz w:val="20"/>
                      <w:szCs w:val="20"/>
                    </w:rPr>
                  </w:pPr>
                  <w:r>
                    <w:rPr>
                      <w:sz w:val="20"/>
                      <w:szCs w:val="20"/>
                    </w:rPr>
                    <w:t>Baixo peso ao nascer</w:t>
                  </w:r>
                </w:p>
              </w:tc>
              <w:tc>
                <w:tcPr>
                  <w:tcW w:w="3572" w:type="dxa"/>
                  <w:vAlign w:val="center"/>
                </w:tcPr>
                <w:p w14:paraId="4AE8B55A"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DBWT</w:t>
                  </w:r>
                </w:p>
              </w:tc>
              <w:tc>
                <w:tcPr>
                  <w:tcW w:w="3178" w:type="dxa"/>
                  <w:vAlign w:val="center"/>
                </w:tcPr>
                <w:p w14:paraId="5C820C85"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Peso ao nascer inferior a 2.500 g</w:t>
                  </w:r>
                </w:p>
              </w:tc>
            </w:tr>
            <w:tr w:rsidR="00EA6A46" w14:paraId="407CCF7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6D215E83" w14:textId="77777777" w:rsidR="00EA6A46" w:rsidRDefault="00000000">
                  <w:pPr>
                    <w:spacing w:line="240" w:lineRule="auto"/>
                    <w:ind w:firstLine="0"/>
                    <w:jc w:val="right"/>
                    <w:rPr>
                      <w:sz w:val="20"/>
                      <w:szCs w:val="20"/>
                    </w:rPr>
                  </w:pPr>
                  <w:r>
                    <w:rPr>
                      <w:sz w:val="20"/>
                      <w:szCs w:val="20"/>
                    </w:rPr>
                    <w:t>Apgar baixo no 5º minuto</w:t>
                  </w:r>
                </w:p>
              </w:tc>
              <w:tc>
                <w:tcPr>
                  <w:tcW w:w="3572" w:type="dxa"/>
                  <w:vAlign w:val="center"/>
                </w:tcPr>
                <w:p w14:paraId="3433AB78"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APGAR5</w:t>
                  </w:r>
                </w:p>
              </w:tc>
              <w:tc>
                <w:tcPr>
                  <w:tcW w:w="3178" w:type="dxa"/>
                  <w:vAlign w:val="center"/>
                </w:tcPr>
                <w:p w14:paraId="3D45F961"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Classificação conforme ponto de corte definido no estudo</w:t>
                  </w:r>
                </w:p>
              </w:tc>
            </w:tr>
            <w:tr w:rsidR="00EA6A46" w14:paraId="73700397" w14:textId="77777777" w:rsidTr="00EA6A46">
              <w:tc>
                <w:tcPr>
                  <w:cnfStyle w:val="001000000000" w:firstRow="0" w:lastRow="0" w:firstColumn="1" w:lastColumn="0" w:oddVBand="0" w:evenVBand="0" w:oddHBand="0" w:evenHBand="0" w:firstRowFirstColumn="0" w:firstRowLastColumn="0" w:lastRowFirstColumn="0" w:lastRowLastColumn="0"/>
                  <w:tcW w:w="2245" w:type="dxa"/>
                  <w:vAlign w:val="center"/>
                </w:tcPr>
                <w:p w14:paraId="0F2FB7D0" w14:textId="77777777" w:rsidR="00EA6A46" w:rsidRDefault="00000000">
                  <w:pPr>
                    <w:spacing w:line="240" w:lineRule="auto"/>
                    <w:ind w:firstLine="0"/>
                    <w:jc w:val="right"/>
                    <w:rPr>
                      <w:sz w:val="20"/>
                      <w:szCs w:val="20"/>
                    </w:rPr>
                  </w:pPr>
                  <w:r>
                    <w:rPr>
                      <w:sz w:val="20"/>
                      <w:szCs w:val="20"/>
                    </w:rPr>
                    <w:t>Desfecho neonatal grave</w:t>
                  </w:r>
                </w:p>
              </w:tc>
              <w:tc>
                <w:tcPr>
                  <w:tcW w:w="3572" w:type="dxa"/>
                  <w:vAlign w:val="center"/>
                </w:tcPr>
                <w:p w14:paraId="34AB6727"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AB_SURF, AB_SEIZ, AB_ANTI, </w:t>
                  </w:r>
                  <w:r>
                    <w:rPr>
                      <w:i/>
                      <w:sz w:val="20"/>
                      <w:szCs w:val="20"/>
                    </w:rPr>
                    <w:t>NICU</w:t>
                  </w:r>
                  <w:r>
                    <w:rPr>
                      <w:sz w:val="20"/>
                      <w:szCs w:val="20"/>
                    </w:rPr>
                    <w:t>/AB_NICU, conforme definição analítica</w:t>
                  </w:r>
                </w:p>
              </w:tc>
              <w:tc>
                <w:tcPr>
                  <w:tcW w:w="3178" w:type="dxa"/>
                  <w:vAlign w:val="center"/>
                </w:tcPr>
                <w:p w14:paraId="2EA10CAD"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composta construída para representar morbidade neonatal relevante</w:t>
                  </w:r>
                </w:p>
              </w:tc>
            </w:tr>
            <w:tr w:rsidR="00EA6A46" w14:paraId="5A5EB82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2B46A148" w14:textId="77777777" w:rsidR="00EA6A46" w:rsidRDefault="00000000">
                  <w:pPr>
                    <w:spacing w:line="240" w:lineRule="auto"/>
                    <w:ind w:firstLine="0"/>
                    <w:jc w:val="right"/>
                    <w:rPr>
                      <w:sz w:val="20"/>
                      <w:szCs w:val="20"/>
                    </w:rPr>
                  </w:pPr>
                  <w:r>
                    <w:rPr>
                      <w:sz w:val="20"/>
                      <w:szCs w:val="20"/>
                    </w:rPr>
                    <w:t>Proxy operacional compatível com contexto de RPM/PPROM</w:t>
                  </w:r>
                </w:p>
              </w:tc>
              <w:tc>
                <w:tcPr>
                  <w:tcW w:w="3572" w:type="dxa"/>
                  <w:vAlign w:val="center"/>
                </w:tcPr>
                <w:p w14:paraId="4FA61083"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Prematuridade associada a variáveis obstétricas e assistenciais disponíveis, especialmente LD_CHOR, LD_ANTB e LD_STER</w:t>
                  </w:r>
                </w:p>
              </w:tc>
              <w:tc>
                <w:tcPr>
                  <w:tcW w:w="3178" w:type="dxa"/>
                  <w:vAlign w:val="center"/>
                </w:tcPr>
                <w:p w14:paraId="30D444C3"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Classificação analítica de registros pré-termo de maior vulnerabilidade, sem confirmação diagnóstica individual</w:t>
                  </w:r>
                </w:p>
              </w:tc>
            </w:tr>
          </w:tbl>
          <w:p w14:paraId="7ECB2BF8" w14:textId="77777777" w:rsidR="00EA6A46" w:rsidRDefault="00EA6A46">
            <w:pPr>
              <w:spacing w:line="240" w:lineRule="auto"/>
              <w:ind w:firstLine="0"/>
              <w:jc w:val="left"/>
              <w:rPr>
                <w:sz w:val="20"/>
                <w:szCs w:val="20"/>
              </w:rPr>
            </w:pPr>
          </w:p>
        </w:tc>
      </w:tr>
      <w:tr w:rsidR="00EA6A46" w14:paraId="00842F0B" w14:textId="77777777">
        <w:trPr>
          <w:jc w:val="center"/>
        </w:trPr>
        <w:tc>
          <w:tcPr>
            <w:tcW w:w="9211" w:type="dxa"/>
            <w:tcBorders>
              <w:top w:val="nil"/>
              <w:left w:val="nil"/>
              <w:bottom w:val="nil"/>
              <w:right w:val="nil"/>
            </w:tcBorders>
            <w:vAlign w:val="center"/>
          </w:tcPr>
          <w:p w14:paraId="0ED445BD" w14:textId="77777777" w:rsidR="00EA6A46" w:rsidRDefault="00000000">
            <w:pPr>
              <w:spacing w:before="60" w:line="240" w:lineRule="auto"/>
              <w:ind w:firstLine="0"/>
              <w:jc w:val="left"/>
              <w:rPr>
                <w:sz w:val="20"/>
                <w:szCs w:val="20"/>
              </w:rPr>
            </w:pPr>
            <w:r>
              <w:rPr>
                <w:sz w:val="20"/>
                <w:szCs w:val="20"/>
              </w:rPr>
              <w:t>Fonte: Elaborado pelos autores (2026).</w:t>
            </w:r>
          </w:p>
        </w:tc>
      </w:tr>
    </w:tbl>
    <w:p w14:paraId="631289F2" w14:textId="77777777" w:rsidR="00B12D9D" w:rsidRDefault="00B12D9D">
      <w:pPr>
        <w:rPr>
          <w:szCs w:val="24"/>
        </w:rPr>
      </w:pPr>
    </w:p>
    <w:p w14:paraId="6A0D6221" w14:textId="60602259" w:rsidR="00EA6A46" w:rsidRDefault="00000000">
      <w:pPr>
        <w:rPr>
          <w:szCs w:val="24"/>
        </w:rPr>
      </w:pPr>
      <w:r>
        <w:rPr>
          <w:szCs w:val="24"/>
        </w:rPr>
        <w:t>Conforme apresentado na Tabela 4, as variáveis derivadas foram construídas para tornar explícitos os critérios de classificação utilizados no estudo e favorecer a reprodutibilidade do processo analítico. Essa documentação é especialmente relevante em pesquisas baseadas em dados secundários, nas quais determinadas condições clínicas não estão diretamente disponíveis como variáveis diagnósticas no arquivo público.</w:t>
      </w:r>
    </w:p>
    <w:p w14:paraId="1E7A817B" w14:textId="77777777" w:rsidR="00EA6A46" w:rsidRDefault="00000000">
      <w:pPr>
        <w:rPr>
          <w:szCs w:val="24"/>
        </w:rPr>
      </w:pPr>
      <w:r>
        <w:rPr>
          <w:szCs w:val="24"/>
        </w:rPr>
        <w:t>A indicador operacional deve, portanto, ser compreendida como uma aproximação metodológica voltada à análise retrospectiva de padrões populacionais, e não como substituto de avaliação clínica individual. Essa delimitação preserva a validade interna do estudo e reduz o risco de extrapolações indevidas a partir dos resultados.</w:t>
      </w:r>
    </w:p>
    <w:p w14:paraId="15846536" w14:textId="77777777" w:rsidR="00B12D9D" w:rsidRDefault="00B12D9D">
      <w:pPr>
        <w:rPr>
          <w:szCs w:val="24"/>
        </w:rPr>
      </w:pPr>
    </w:p>
    <w:p w14:paraId="5CC6036E" w14:textId="77777777" w:rsidR="00EA6A46" w:rsidRDefault="00000000">
      <w:pPr>
        <w:ind w:firstLine="0"/>
        <w:rPr>
          <w:szCs w:val="24"/>
        </w:rPr>
      </w:pPr>
      <w:r>
        <w:rPr>
          <w:b/>
          <w:bCs/>
        </w:rPr>
        <w:t>7.2.6 CRITÉRIOS DE INCLUSÃO, EXCLUSÃO E COMPOSIÇÃO DA AMOSTRA ANALÍTICA</w:t>
      </w:r>
    </w:p>
    <w:p w14:paraId="776647BF" w14:textId="77777777" w:rsidR="00B12D9D" w:rsidRDefault="00B12D9D">
      <w:pPr>
        <w:rPr>
          <w:szCs w:val="24"/>
        </w:rPr>
      </w:pPr>
    </w:p>
    <w:p w14:paraId="22D6811E" w14:textId="77777777" w:rsidR="00B12D9D" w:rsidRPr="00B12D9D" w:rsidRDefault="00B12D9D" w:rsidP="00B12D9D">
      <w:pPr>
        <w:rPr>
          <w:szCs w:val="24"/>
        </w:rPr>
      </w:pPr>
      <w:r w:rsidRPr="00B12D9D">
        <w:rPr>
          <w:szCs w:val="24"/>
        </w:rPr>
        <w:t>A composição da amostra analítica foi realizada a partir dos registros disponíveis na Natality Data 2024, considerando os objetivos da pesquisa e a necessidade de delimitar uma população compatível com a análise retrospectiva do risco de internação em UTIN. Inicialmente, foram considerados os registros de nascimentos com informações disponíveis sobre idade gestacional, desfecho de internação em UTIN e demais variáveis selecionadas.</w:t>
      </w:r>
    </w:p>
    <w:p w14:paraId="783A3BD5" w14:textId="77777777" w:rsidR="00B12D9D" w:rsidRPr="00B12D9D" w:rsidRDefault="00B12D9D" w:rsidP="00B12D9D">
      <w:pPr>
        <w:rPr>
          <w:szCs w:val="24"/>
        </w:rPr>
      </w:pPr>
      <w:r w:rsidRPr="00B12D9D">
        <w:rPr>
          <w:szCs w:val="24"/>
        </w:rPr>
        <w:lastRenderedPageBreak/>
        <w:t>Foram incluídos os registros elegíveis com informação disponível para o desfecho principal, representado pela variável AB_NICU, e para as variáveis essenciais da análise. Esse recorte é coerente com a proposta do estudo, centrada na estratificação retrospectiva do risco de internação em UTIN, com ênfase em prematuridade e em registros compatíveis com contexto operacional de RPM/PPROM.</w:t>
      </w:r>
    </w:p>
    <w:p w14:paraId="0BC66D17" w14:textId="77777777" w:rsidR="00B12D9D" w:rsidRPr="00B12D9D" w:rsidRDefault="00B12D9D" w:rsidP="00B12D9D">
      <w:pPr>
        <w:rPr>
          <w:szCs w:val="24"/>
        </w:rPr>
      </w:pPr>
      <w:r w:rsidRPr="00B12D9D">
        <w:rPr>
          <w:szCs w:val="24"/>
        </w:rPr>
        <w:t>Durante o processamento, registros com informações ausentes, inconsistentes ou incompatíveis com os critérios estabelecidos foram avaliados para preservar a coerência da amostra e a rastreabilidade metodológica. Essa etapa incluiu verificação de completude, identificação de códigos especiais, recodificação de categorias e exclusão de registros fora do escopo analítico.</w:t>
      </w:r>
    </w:p>
    <w:p w14:paraId="64965104" w14:textId="77777777" w:rsidR="00B12D9D" w:rsidRPr="00B12D9D" w:rsidRDefault="00B12D9D" w:rsidP="00B12D9D">
      <w:pPr>
        <w:rPr>
          <w:szCs w:val="24"/>
        </w:rPr>
      </w:pPr>
      <w:r w:rsidRPr="00B12D9D">
        <w:rPr>
          <w:szCs w:val="24"/>
        </w:rPr>
        <w:t>A definição da amostra buscou equilibrar abrangência populacional, consistência dos registros e adequação ao problema investigado. Essa etapa foi fundamental para garantir que as análises exploratórias, a regressão logística e os modelos supervisionados fossem conduzidos sobre uma população compatível com os objetivos do estudo, reduzindo interpretações indevidas decorrentes de registros incompletos ou inconsistentes.</w:t>
      </w:r>
    </w:p>
    <w:p w14:paraId="3E660C0E" w14:textId="68C5B55B" w:rsidR="00EA6A46" w:rsidRDefault="00B12D9D" w:rsidP="00B12D9D">
      <w:pPr>
        <w:rPr>
          <w:szCs w:val="24"/>
        </w:rPr>
      </w:pPr>
      <w:r w:rsidRPr="00B12D9D">
        <w:rPr>
          <w:szCs w:val="24"/>
        </w:rPr>
        <w:t>Além disso, a composição da amostra foi documentada para favorecer a reprodutibilidade do processo analítico. A explicitação dos critérios de inclusão, exclusão e tratamento dos registros contribui para a transparência metodológica, especialmente em pesquisa baseada em bases populacionais. Assim, a amostra final deve ser interpretada como recorte analítico documentado, compatível com os objetivos da pesquisa e com os limites da fonte utilizada.</w:t>
      </w:r>
      <w:r>
        <w:rPr>
          <w:szCs w:val="24"/>
        </w:rPr>
        <w:t xml:space="preserve"> </w:t>
      </w:r>
      <w:r w:rsidRPr="00B12D9D">
        <w:rPr>
          <w:szCs w:val="24"/>
        </w:rPr>
        <w:t>A rastreabilidade da amostra analítica, incluindo as etapas de seleção, filtragem e consolidação dos registros, é apresentada no Quadro 9.</w:t>
      </w:r>
    </w:p>
    <w:p w14:paraId="5FAC4A96" w14:textId="77777777" w:rsidR="00B12D9D" w:rsidRDefault="00B12D9D">
      <w:pPr>
        <w:rPr>
          <w:szCs w:val="24"/>
        </w:rPr>
      </w:pPr>
    </w:p>
    <w:p w14:paraId="6BE94362" w14:textId="77777777" w:rsidR="00EA6A46" w:rsidRDefault="00000000">
      <w:pPr>
        <w:ind w:firstLine="0"/>
        <w:rPr>
          <w:b/>
          <w:bCs/>
          <w:i/>
          <w:iCs/>
        </w:rPr>
      </w:pPr>
      <w:r>
        <w:rPr>
          <w:b/>
          <w:bCs/>
        </w:rPr>
        <w:t xml:space="preserve">7.3 CONSTRUÇÃO E AVALIAÇÃO DE CONSISTÊNCIA OPERACIONAL DA </w:t>
      </w:r>
      <w:r>
        <w:rPr>
          <w:b/>
          <w:bCs/>
          <w:i/>
          <w:iCs/>
        </w:rPr>
        <w:t>PROXY</w:t>
      </w:r>
    </w:p>
    <w:p w14:paraId="7C21CFF0" w14:textId="77777777" w:rsidR="00B12D9D" w:rsidRDefault="00B12D9D">
      <w:pPr>
        <w:ind w:firstLine="0"/>
        <w:rPr>
          <w:b/>
          <w:bCs/>
        </w:rPr>
      </w:pPr>
    </w:p>
    <w:p w14:paraId="6ECAFFAF" w14:textId="77777777" w:rsidR="00EA6A46" w:rsidRDefault="00000000">
      <w:pPr>
        <w:ind w:firstLine="0"/>
        <w:rPr>
          <w:b/>
          <w:bCs/>
        </w:rPr>
      </w:pPr>
      <w:bookmarkStart w:id="58" w:name="_Toc229695977"/>
      <w:r>
        <w:rPr>
          <w:b/>
          <w:bCs/>
        </w:rPr>
        <w:t>7.3.1 O QUE ESTE ESTUDO NÃO AFIRMA</w:t>
      </w:r>
      <w:bookmarkEnd w:id="58"/>
    </w:p>
    <w:p w14:paraId="3ECA6FF8" w14:textId="77777777" w:rsidR="00B12D9D" w:rsidRDefault="00B12D9D"/>
    <w:p w14:paraId="117DB8F6" w14:textId="77777777" w:rsidR="00B12D9D" w:rsidRDefault="00B12D9D" w:rsidP="00B12D9D">
      <w:r>
        <w:t>Antes de apresentar a construção da proxy operacional, é necessário delimitar o alcance das inferências permitidas por este estudo, uma vez que a Natality Data 2024, em seu arquivo público, não disponibiliza variável diagnóstica direta para PROM, PPROM ou ruptura prematura de membranas.</w:t>
      </w:r>
    </w:p>
    <w:p w14:paraId="2B80BF20" w14:textId="77777777" w:rsidR="00B12D9D" w:rsidRDefault="00B12D9D" w:rsidP="00B12D9D">
      <w:r>
        <w:t xml:space="preserve">Assim, este estudo não identifica clinicamente casos individuais de RPM/PPROM, não estima sua prevalência real na população analisada e não atribui diagnóstico obstétrico a </w:t>
      </w:r>
      <w:r>
        <w:lastRenderedPageBreak/>
        <w:t>registros específicos. A proxy construída possui finalidade exclusivamente analítica e retrospectiva, sendo utilizada para classificar registros com características compatíveis com maior vulnerabilidade obstétrica e neonatal, sem medir RPM/PPROM real.</w:t>
      </w:r>
    </w:p>
    <w:p w14:paraId="43E81CDF" w14:textId="77777777" w:rsidR="00B12D9D" w:rsidRDefault="00B12D9D" w:rsidP="00B12D9D">
      <w:r>
        <w:t>Também não se infere que a proxy represente uma exposição causal isolada. Como a prematuridade integra sua própria lógica de construção e se relaciona diretamente com o desfecho de internação em UTIN, os resultados devem ser interpretados como associações observacionais e padrões retrospectivos de risco, e não como evidência de efeito causal independente da RPM/PPROM sobre a internação neonatal.</w:t>
      </w:r>
    </w:p>
    <w:p w14:paraId="68A28806" w14:textId="77777777" w:rsidR="00B12D9D" w:rsidRDefault="00B12D9D" w:rsidP="00B12D9D">
      <w:r>
        <w:t>Apesar dessas limitações, a proxy operacional possui utilidade metodológica ao organizar registros populacionais em categorias analíticas compatíveis com os objetivos da pesquisa. Sua função é apoiar a exploração retrospectiva de padrões de vulnerabilidade obstétrica e neonatal, preservando a distinção entre aproximação operacional em dados secundários e diagnóstico clínico individual.</w:t>
      </w:r>
    </w:p>
    <w:p w14:paraId="1AB5F548" w14:textId="77777777" w:rsidR="00B12D9D" w:rsidRDefault="00B12D9D" w:rsidP="00B12D9D">
      <w:r>
        <w:t>Além disso, os modelos estatísticos e supervisionados desenvolvidos não devem ser compreendidos como ferramentas assistenciais prospectivas. Sua finalidade é estratificar retrospectivamente registros populacionais em níveis de risco observado, permitindo avaliar padrões, associações e desempenho discriminativo em dados consolidados.</w:t>
      </w:r>
    </w:p>
    <w:p w14:paraId="016DEB44" w14:textId="24338D1A" w:rsidR="00EA6A46" w:rsidRDefault="00B12D9D" w:rsidP="00B12D9D">
      <w:r>
        <w:t>Portanto, as conclusões derivadas da proxy operacional devem permanecer restritas ao escopo metodológico da pesquisa. A proxy contribui para explorar padrões populacionais compatíveis com vulnerabilidade obstétrica e neonatal, mas não permite validação diagnóstica individual, inferência causal direta ou aplicação assistencial prospectiva sem estudos adicionais.</w:t>
      </w:r>
    </w:p>
    <w:p w14:paraId="1F52800A" w14:textId="77777777" w:rsidR="00B12D9D" w:rsidRDefault="00B12D9D"/>
    <w:p w14:paraId="70E73CE2" w14:textId="77777777" w:rsidR="00EA6A46" w:rsidRDefault="00000000">
      <w:pPr>
        <w:ind w:firstLine="0"/>
        <w:rPr>
          <w:b/>
          <w:bCs/>
        </w:rPr>
      </w:pPr>
      <w:r>
        <w:rPr>
          <w:b/>
          <w:bCs/>
        </w:rPr>
        <w:t xml:space="preserve">7.3.2 SÍNTESE OPERACIONAL DA </w:t>
      </w:r>
      <w:r>
        <w:rPr>
          <w:b/>
          <w:bCs/>
          <w:i/>
          <w:iCs/>
        </w:rPr>
        <w:t>PROXY</w:t>
      </w:r>
      <w:r>
        <w:rPr>
          <w:b/>
          <w:bCs/>
        </w:rPr>
        <w:t xml:space="preserve"> E IMPLICAÇÕES INTERPRETATIVAS</w:t>
      </w:r>
    </w:p>
    <w:p w14:paraId="58655840" w14:textId="77777777" w:rsidR="00B12D9D" w:rsidRDefault="00B12D9D"/>
    <w:p w14:paraId="7217983F" w14:textId="62CFC92B" w:rsidR="00EA6A46" w:rsidRDefault="00000000">
      <w:r>
        <w:t>Diante da ausência de variável diagnóstica direta para RPM/PPROM no arquivo público da Natality Data 2024, este estudo adotou a variável PROM_</w:t>
      </w:r>
      <w:r>
        <w:rPr>
          <w:i/>
        </w:rPr>
        <w:t>PROXY</w:t>
      </w:r>
      <w:r>
        <w:t xml:space="preserve">_WIDE como </w:t>
      </w:r>
      <w:r>
        <w:rPr>
          <w:i/>
        </w:rPr>
        <w:t>proxy</w:t>
      </w:r>
      <w:r>
        <w:t xml:space="preserve"> operacional, com finalidade exclusivamente analítica e sem valor diagnóstico individual.</w:t>
      </w:r>
    </w:p>
    <w:p w14:paraId="0E388EB8" w14:textId="77777777" w:rsidR="00EA6A46" w:rsidRDefault="00000000">
      <w:r>
        <w:t xml:space="preserve">A Natality Data 2024, disponibilizada pelo NCHS/CDC, reúne registros de nascidos vivos com variáveis demográficas, obstétricas, maternas, assistenciais e neonatais. Embora o certificado padrão de nascimento contemple informação sobre ruptura prematura de membranas, essa variável não está disponível diretamente no arquivo público utilizado. Após os filtros e exclusões definidos no fluxo analítico, a base processada passou a conter </w:t>
      </w:r>
      <w:r>
        <w:lastRenderedPageBreak/>
        <w:t>3.631.352 registros; portanto, os percentuais apresentados referem-se ao denominador analítico da pesquisa, e não ao total bruto da base pública original.</w:t>
      </w:r>
    </w:p>
    <w:p w14:paraId="2AC7D6A0" w14:textId="77777777" w:rsidR="00EA6A46" w:rsidRDefault="00000000">
      <w:r>
        <w:t>A PROM_</w:t>
      </w:r>
      <w:r>
        <w:rPr>
          <w:i/>
        </w:rPr>
        <w:t>PROXY</w:t>
      </w:r>
      <w:r>
        <w:t xml:space="preserve">_WIDE foi definida como marcador operacional ampliado de vulnerabilidade obstétrica e neonatal, com ênfase em prematuridade, considerando variáveis como antibioticoterapia intraparto, corioamnionite e uso de esteroides. Como esses elementos podem ocorrer em diferentes situações clínicas, a </w:t>
      </w:r>
      <w:r>
        <w:rPr>
          <w:i/>
        </w:rPr>
        <w:t>proxy</w:t>
      </w:r>
      <w:r>
        <w:t xml:space="preserve"> deve ser interpretada apenas como instrumento de classificação retrospectiva, e não como confirmação clínica de RPM/PPROM ou estimativa de sua prevalência.</w:t>
      </w:r>
    </w:p>
    <w:p w14:paraId="2C6CDC27" w14:textId="77777777" w:rsidR="00B12D9D" w:rsidRDefault="00B12D9D"/>
    <w:tbl>
      <w:tblPr>
        <w:tblStyle w:val="TableGrid"/>
        <w:tblW w:w="9211" w:type="dxa"/>
        <w:jc w:val="center"/>
        <w:tblLayout w:type="fixed"/>
        <w:tblLook w:val="04A0" w:firstRow="1" w:lastRow="0" w:firstColumn="1" w:lastColumn="0" w:noHBand="0" w:noVBand="1"/>
      </w:tblPr>
      <w:tblGrid>
        <w:gridCol w:w="9211"/>
      </w:tblGrid>
      <w:tr w:rsidR="00EA6A46" w14:paraId="38AFA391" w14:textId="77777777">
        <w:trPr>
          <w:tblHeader/>
          <w:jc w:val="center"/>
        </w:trPr>
        <w:tc>
          <w:tcPr>
            <w:tcW w:w="9211" w:type="dxa"/>
            <w:tcBorders>
              <w:top w:val="nil"/>
              <w:left w:val="nil"/>
              <w:bottom w:val="nil"/>
              <w:right w:val="nil"/>
            </w:tcBorders>
            <w:vAlign w:val="center"/>
          </w:tcPr>
          <w:p w14:paraId="4F81914A" w14:textId="77777777" w:rsidR="00EA6A46" w:rsidRDefault="00000000">
            <w:pPr>
              <w:ind w:firstLine="0"/>
              <w:jc w:val="center"/>
              <w:rPr>
                <w:b/>
                <w:bCs/>
                <w:sz w:val="20"/>
                <w:szCs w:val="18"/>
              </w:rPr>
            </w:pPr>
            <w:r>
              <w:rPr>
                <w:b/>
                <w:bCs/>
                <w:sz w:val="20"/>
                <w:szCs w:val="18"/>
              </w:rPr>
              <w:t xml:space="preserve">Quadro 4 – Síntese metodológica da </w:t>
            </w:r>
            <w:r>
              <w:rPr>
                <w:b/>
                <w:bCs/>
                <w:i/>
                <w:sz w:val="20"/>
                <w:szCs w:val="18"/>
              </w:rPr>
              <w:t>proxy</w:t>
            </w:r>
            <w:r>
              <w:rPr>
                <w:b/>
                <w:bCs/>
                <w:sz w:val="20"/>
                <w:szCs w:val="18"/>
              </w:rPr>
              <w:t xml:space="preserve"> operacional compatível com contexto de RPM/PPROM</w:t>
            </w:r>
          </w:p>
        </w:tc>
      </w:tr>
      <w:tr w:rsidR="00EA6A46" w14:paraId="1AD78010" w14:textId="77777777">
        <w:trPr>
          <w:jc w:val="center"/>
        </w:trPr>
        <w:tc>
          <w:tcPr>
            <w:tcW w:w="9211" w:type="dxa"/>
            <w:tcBorders>
              <w:top w:val="nil"/>
              <w:left w:val="nil"/>
              <w:bottom w:val="nil"/>
              <w:right w:val="nil"/>
            </w:tcBorders>
            <w:vAlign w:val="center"/>
          </w:tcPr>
          <w:tbl>
            <w:tblPr>
              <w:tblStyle w:val="PlainTable5"/>
              <w:tblW w:w="8800" w:type="dxa"/>
              <w:jc w:val="center"/>
              <w:tblLayout w:type="fixed"/>
              <w:tblLook w:val="04A0" w:firstRow="1" w:lastRow="0" w:firstColumn="1" w:lastColumn="0" w:noHBand="0" w:noVBand="1"/>
            </w:tblPr>
            <w:tblGrid>
              <w:gridCol w:w="1984"/>
              <w:gridCol w:w="3816"/>
              <w:gridCol w:w="3000"/>
            </w:tblGrid>
            <w:tr w:rsidR="00EA6A46" w14:paraId="00CB2085"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984" w:type="dxa"/>
                  <w:tcBorders>
                    <w:bottom w:val="single" w:sz="4" w:space="0" w:color="000000"/>
                  </w:tcBorders>
                  <w:vAlign w:val="center"/>
                </w:tcPr>
                <w:p w14:paraId="4522C9CB" w14:textId="77777777" w:rsidR="00EA6A46" w:rsidRDefault="00000000">
                  <w:pPr>
                    <w:spacing w:line="240" w:lineRule="auto"/>
                    <w:ind w:firstLine="0"/>
                    <w:jc w:val="right"/>
                    <w:rPr>
                      <w:sz w:val="20"/>
                      <w:szCs w:val="20"/>
                    </w:rPr>
                  </w:pPr>
                  <w:r>
                    <w:rPr>
                      <w:b/>
                      <w:sz w:val="20"/>
                      <w:szCs w:val="20"/>
                    </w:rPr>
                    <w:t>Dimensão</w:t>
                  </w:r>
                </w:p>
              </w:tc>
              <w:tc>
                <w:tcPr>
                  <w:tcW w:w="3816" w:type="dxa"/>
                  <w:tcBorders>
                    <w:bottom w:val="single" w:sz="4" w:space="0" w:color="000000"/>
                  </w:tcBorders>
                  <w:vAlign w:val="center"/>
                </w:tcPr>
                <w:p w14:paraId="62A43B99"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Descrição aplicada no estudo</w:t>
                  </w:r>
                </w:p>
              </w:tc>
              <w:tc>
                <w:tcPr>
                  <w:tcW w:w="3000" w:type="dxa"/>
                  <w:tcBorders>
                    <w:bottom w:val="single" w:sz="4" w:space="0" w:color="000000"/>
                  </w:tcBorders>
                  <w:vAlign w:val="center"/>
                </w:tcPr>
                <w:p w14:paraId="518F4807"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Implicação metodológica</w:t>
                  </w:r>
                </w:p>
              </w:tc>
            </w:tr>
            <w:tr w:rsidR="00EA6A46" w14:paraId="6BE94E1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single" w:sz="4" w:space="0" w:color="000000"/>
                  </w:tcBorders>
                  <w:vAlign w:val="center"/>
                </w:tcPr>
                <w:p w14:paraId="0BAB37FB" w14:textId="77777777" w:rsidR="00EA6A46" w:rsidRDefault="00000000">
                  <w:pPr>
                    <w:spacing w:line="240" w:lineRule="auto"/>
                    <w:ind w:firstLine="0"/>
                    <w:jc w:val="right"/>
                    <w:rPr>
                      <w:sz w:val="20"/>
                      <w:szCs w:val="20"/>
                    </w:rPr>
                  </w:pPr>
                  <w:r>
                    <w:rPr>
                      <w:sz w:val="20"/>
                      <w:szCs w:val="20"/>
                    </w:rPr>
                    <w:t>Finalidade da proxy</w:t>
                  </w:r>
                </w:p>
              </w:tc>
              <w:tc>
                <w:tcPr>
                  <w:tcW w:w="3816" w:type="dxa"/>
                  <w:vAlign w:val="center"/>
                </w:tcPr>
                <w:p w14:paraId="428F4B5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Delimitar, para fins analíticos, registros pré-termo com características compatíveis com contexto obstétrico de maior vulnerabilidade relacionado ao campo clínico da RPM/PPROM.</w:t>
                  </w:r>
                </w:p>
              </w:tc>
              <w:tc>
                <w:tcPr>
                  <w:tcW w:w="3000" w:type="dxa"/>
                  <w:vAlign w:val="center"/>
                </w:tcPr>
                <w:p w14:paraId="0E4AF01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Permite análise retrospectiva populacional, sem substituir diagnóstico clínico individual.</w:t>
                  </w:r>
                </w:p>
              </w:tc>
            </w:tr>
            <w:tr w:rsidR="00EA6A46" w14:paraId="7C0EB75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single" w:sz="4" w:space="0" w:color="000000"/>
                  </w:tcBorders>
                  <w:vAlign w:val="center"/>
                </w:tcPr>
                <w:p w14:paraId="70668B5E" w14:textId="77777777" w:rsidR="00EA6A46" w:rsidRDefault="00000000">
                  <w:pPr>
                    <w:spacing w:line="240" w:lineRule="auto"/>
                    <w:ind w:firstLine="0"/>
                    <w:jc w:val="right"/>
                    <w:rPr>
                      <w:sz w:val="20"/>
                      <w:szCs w:val="20"/>
                    </w:rPr>
                  </w:pPr>
                  <w:r>
                    <w:rPr>
                      <w:sz w:val="20"/>
                      <w:szCs w:val="20"/>
                    </w:rPr>
                    <w:t>Critério estruturante</w:t>
                  </w:r>
                </w:p>
              </w:tc>
              <w:tc>
                <w:tcPr>
                  <w:tcW w:w="3816" w:type="dxa"/>
                  <w:vAlign w:val="center"/>
                </w:tcPr>
                <w:p w14:paraId="28FD977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prematuridade e marcadores obstétricos/neonatais disponíveis no arquivo público da Natality Data 2024, conforme regras operacionais documentadas no estudo.</w:t>
                  </w:r>
                </w:p>
              </w:tc>
              <w:tc>
                <w:tcPr>
                  <w:tcW w:w="3000" w:type="dxa"/>
                  <w:vAlign w:val="center"/>
                </w:tcPr>
                <w:p w14:paraId="23A7EBD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classificação depende da disponibilidade e da qualidade do registro secundário.</w:t>
                  </w:r>
                </w:p>
              </w:tc>
            </w:tr>
            <w:tr w:rsidR="00EA6A46" w14:paraId="32A36F2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single" w:sz="4" w:space="0" w:color="000000"/>
                  </w:tcBorders>
                  <w:vAlign w:val="center"/>
                </w:tcPr>
                <w:p w14:paraId="5B9CA5ED" w14:textId="77777777" w:rsidR="00EA6A46" w:rsidRDefault="00000000">
                  <w:pPr>
                    <w:spacing w:line="240" w:lineRule="auto"/>
                    <w:ind w:firstLine="0"/>
                    <w:jc w:val="right"/>
                    <w:rPr>
                      <w:sz w:val="20"/>
                      <w:szCs w:val="20"/>
                    </w:rPr>
                  </w:pPr>
                  <w:r>
                    <w:rPr>
                      <w:sz w:val="20"/>
                      <w:szCs w:val="20"/>
                    </w:rPr>
                    <w:t>Risco de falso positivo</w:t>
                  </w:r>
                </w:p>
              </w:tc>
              <w:tc>
                <w:tcPr>
                  <w:tcW w:w="3816" w:type="dxa"/>
                  <w:vAlign w:val="center"/>
                </w:tcPr>
                <w:p w14:paraId="239651C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Alguns registros podem ser classificados como compatíveis com o contexto de RPM/PPROM sem que tenha ocorrido RPM/PPROM clinicamente confirmada.</w:t>
                  </w:r>
                </w:p>
              </w:tc>
              <w:tc>
                <w:tcPr>
                  <w:tcW w:w="3000" w:type="dxa"/>
                  <w:vAlign w:val="center"/>
                </w:tcPr>
                <w:p w14:paraId="58CC59F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Pode superestimar a abrangência do contexto analisado e exige linguagem não diagnóstica.</w:t>
                  </w:r>
                </w:p>
              </w:tc>
            </w:tr>
            <w:tr w:rsidR="00EA6A46" w14:paraId="4D68438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single" w:sz="4" w:space="0" w:color="000000"/>
                  </w:tcBorders>
                  <w:vAlign w:val="center"/>
                </w:tcPr>
                <w:p w14:paraId="42EC2DFE" w14:textId="77777777" w:rsidR="00EA6A46" w:rsidRDefault="00000000">
                  <w:pPr>
                    <w:spacing w:line="240" w:lineRule="auto"/>
                    <w:ind w:firstLine="0"/>
                    <w:jc w:val="right"/>
                    <w:rPr>
                      <w:sz w:val="20"/>
                      <w:szCs w:val="20"/>
                    </w:rPr>
                  </w:pPr>
                  <w:r>
                    <w:rPr>
                      <w:sz w:val="20"/>
                      <w:szCs w:val="20"/>
                    </w:rPr>
                    <w:t>Risco de falso negativo</w:t>
                  </w:r>
                </w:p>
              </w:tc>
              <w:tc>
                <w:tcPr>
                  <w:tcW w:w="3816" w:type="dxa"/>
                  <w:vAlign w:val="center"/>
                </w:tcPr>
                <w:p w14:paraId="79AD48A7"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Casos reais de RPM/PPROM podem não ser capturados quando os marcadores disponíveis não satisfazem a regra operacional.</w:t>
                  </w:r>
                </w:p>
              </w:tc>
              <w:tc>
                <w:tcPr>
                  <w:tcW w:w="3000" w:type="dxa"/>
                  <w:vAlign w:val="center"/>
                </w:tcPr>
                <w:p w14:paraId="07C937A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Pode reduzir sensibilidade da </w:t>
                  </w:r>
                  <w:r>
                    <w:rPr>
                      <w:i/>
                      <w:iCs/>
                      <w:sz w:val="20"/>
                      <w:szCs w:val="20"/>
                    </w:rPr>
                    <w:t>proxy</w:t>
                  </w:r>
                  <w:r>
                    <w:rPr>
                      <w:sz w:val="20"/>
                      <w:szCs w:val="20"/>
                    </w:rPr>
                    <w:t xml:space="preserve"> e impedir estimativa de prevalência clínica real.</w:t>
                  </w:r>
                </w:p>
              </w:tc>
            </w:tr>
            <w:tr w:rsidR="00EA6A46" w14:paraId="6256B18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single" w:sz="4" w:space="0" w:color="000000"/>
                  </w:tcBorders>
                  <w:vAlign w:val="center"/>
                </w:tcPr>
                <w:p w14:paraId="33F4622C" w14:textId="77777777" w:rsidR="00EA6A46" w:rsidRDefault="00000000">
                  <w:pPr>
                    <w:spacing w:line="240" w:lineRule="auto"/>
                    <w:ind w:firstLine="0"/>
                    <w:jc w:val="right"/>
                    <w:rPr>
                      <w:sz w:val="20"/>
                      <w:szCs w:val="20"/>
                    </w:rPr>
                  </w:pPr>
                  <w:r>
                    <w:rPr>
                      <w:sz w:val="20"/>
                      <w:szCs w:val="20"/>
                    </w:rPr>
                    <w:t>Circularidade analítica</w:t>
                  </w:r>
                </w:p>
              </w:tc>
              <w:tc>
                <w:tcPr>
                  <w:tcW w:w="3816" w:type="dxa"/>
                  <w:vAlign w:val="center"/>
                </w:tcPr>
                <w:p w14:paraId="416705A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prematuridade compõe a lógica de construção da </w:t>
                  </w:r>
                  <w:r>
                    <w:rPr>
                      <w:i/>
                      <w:iCs/>
                      <w:sz w:val="20"/>
                      <w:szCs w:val="20"/>
                    </w:rPr>
                    <w:t>proxy</w:t>
                  </w:r>
                  <w:r>
                    <w:rPr>
                      <w:sz w:val="20"/>
                      <w:szCs w:val="20"/>
                    </w:rPr>
                    <w:t xml:space="preserve"> e se associa fortemente à internação em UTIN.</w:t>
                  </w:r>
                </w:p>
              </w:tc>
              <w:tc>
                <w:tcPr>
                  <w:tcW w:w="3000" w:type="dxa"/>
                  <w:vAlign w:val="center"/>
                </w:tcPr>
                <w:p w14:paraId="2851B9E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Os resultados devem ser interpretados como estratificação retrospectiva, não como efeito causal isolado da RPM/PPROM.</w:t>
                  </w:r>
                </w:p>
              </w:tc>
            </w:tr>
            <w:tr w:rsidR="00EA6A46" w14:paraId="2478133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single" w:sz="4" w:space="0" w:color="000000"/>
                  </w:tcBorders>
                  <w:vAlign w:val="center"/>
                </w:tcPr>
                <w:p w14:paraId="32E49E18" w14:textId="77777777" w:rsidR="00EA6A46" w:rsidRDefault="00000000">
                  <w:pPr>
                    <w:spacing w:line="240" w:lineRule="auto"/>
                    <w:ind w:firstLine="0"/>
                    <w:jc w:val="right"/>
                    <w:rPr>
                      <w:sz w:val="20"/>
                      <w:szCs w:val="20"/>
                    </w:rPr>
                  </w:pPr>
                  <w:r>
                    <w:rPr>
                      <w:sz w:val="20"/>
                      <w:szCs w:val="20"/>
                    </w:rPr>
                    <w:t>Uso permitido</w:t>
                  </w:r>
                </w:p>
              </w:tc>
              <w:tc>
                <w:tcPr>
                  <w:tcW w:w="3816" w:type="dxa"/>
                  <w:vAlign w:val="center"/>
                </w:tcPr>
                <w:p w14:paraId="0791DEB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Análise populacional retrospectiva, avaliação de fatores associados e comparação metodológica entre cenários de modelagem.</w:t>
                  </w:r>
                </w:p>
              </w:tc>
              <w:tc>
                <w:tcPr>
                  <w:tcW w:w="3000" w:type="dxa"/>
                  <w:vAlign w:val="center"/>
                </w:tcPr>
                <w:p w14:paraId="02196D0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Adequado para pesquisa e desenvolvimento de pipeline analítico.</w:t>
                  </w:r>
                </w:p>
              </w:tc>
            </w:tr>
            <w:tr w:rsidR="00EA6A46" w14:paraId="0A66E75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single" w:sz="4" w:space="0" w:color="000000"/>
                  </w:tcBorders>
                  <w:vAlign w:val="center"/>
                </w:tcPr>
                <w:p w14:paraId="2D84DF06" w14:textId="77777777" w:rsidR="00EA6A46" w:rsidRDefault="00000000">
                  <w:pPr>
                    <w:spacing w:line="240" w:lineRule="auto"/>
                    <w:ind w:firstLine="0"/>
                    <w:jc w:val="right"/>
                    <w:rPr>
                      <w:sz w:val="20"/>
                      <w:szCs w:val="20"/>
                    </w:rPr>
                  </w:pPr>
                  <w:r>
                    <w:rPr>
                      <w:sz w:val="20"/>
                      <w:szCs w:val="20"/>
                    </w:rPr>
                    <w:t>Uso não permitido</w:t>
                  </w:r>
                </w:p>
              </w:tc>
              <w:tc>
                <w:tcPr>
                  <w:tcW w:w="3816" w:type="dxa"/>
                  <w:vAlign w:val="center"/>
                </w:tcPr>
                <w:p w14:paraId="5D6CB7B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Diagnóstico individual, previsão assistencial prospectiva sem validação, recomendação clínica automatizada ou inferência direta para o SUS.</w:t>
                  </w:r>
                </w:p>
              </w:tc>
              <w:tc>
                <w:tcPr>
                  <w:tcW w:w="3000" w:type="dxa"/>
                  <w:vAlign w:val="center"/>
                </w:tcPr>
                <w:p w14:paraId="2ED05C0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Exige validação externa, avaliação de equidade e integração segura antes de qualquer aplicação translacional.</w:t>
                  </w:r>
                </w:p>
              </w:tc>
            </w:tr>
          </w:tbl>
          <w:p w14:paraId="28C4A415" w14:textId="77777777" w:rsidR="00EA6A46" w:rsidRDefault="00EA6A46">
            <w:pPr>
              <w:spacing w:line="240" w:lineRule="auto"/>
              <w:ind w:firstLine="0"/>
              <w:jc w:val="left"/>
              <w:rPr>
                <w:sz w:val="20"/>
                <w:szCs w:val="20"/>
              </w:rPr>
            </w:pPr>
          </w:p>
        </w:tc>
      </w:tr>
      <w:tr w:rsidR="00EA6A46" w14:paraId="5E41CC69" w14:textId="77777777">
        <w:trPr>
          <w:jc w:val="center"/>
        </w:trPr>
        <w:tc>
          <w:tcPr>
            <w:tcW w:w="9211" w:type="dxa"/>
            <w:tcBorders>
              <w:top w:val="nil"/>
              <w:left w:val="nil"/>
              <w:bottom w:val="nil"/>
              <w:right w:val="nil"/>
            </w:tcBorders>
            <w:vAlign w:val="center"/>
          </w:tcPr>
          <w:p w14:paraId="5858B5C3" w14:textId="77777777" w:rsidR="00EA6A46" w:rsidRDefault="00000000">
            <w:pPr>
              <w:spacing w:before="60" w:line="240" w:lineRule="auto"/>
              <w:ind w:firstLine="0"/>
              <w:jc w:val="left"/>
              <w:rPr>
                <w:sz w:val="20"/>
                <w:szCs w:val="20"/>
              </w:rPr>
            </w:pPr>
            <w:r>
              <w:rPr>
                <w:sz w:val="20"/>
                <w:szCs w:val="20"/>
              </w:rPr>
              <w:t>Fonte: Elaborado pelos autores (2026).</w:t>
            </w:r>
          </w:p>
        </w:tc>
      </w:tr>
    </w:tbl>
    <w:p w14:paraId="07D1248C" w14:textId="77777777" w:rsidR="00B12D9D" w:rsidRDefault="00B12D9D"/>
    <w:p w14:paraId="1D4BB86E" w14:textId="132B8670" w:rsidR="00EA6A46" w:rsidRDefault="00000000">
      <w:r>
        <w:t xml:space="preserve">Conforme sintetizado no Quadro 4, a </w:t>
      </w:r>
      <w:r>
        <w:rPr>
          <w:i/>
          <w:iCs/>
        </w:rPr>
        <w:t>proxy</w:t>
      </w:r>
      <w:r>
        <w:t xml:space="preserve"> operacional possui finalidade analítica delimitada: identificar um subgrupo de registros com características compatíveis com maior vulnerabilidade obstétrica e neonatal, sem mensurar RPM/PPROM real. Essa delimitação permite investigar padrões observacionais associados à internação em UTIN, mantendo </w:t>
      </w:r>
      <w:r>
        <w:lastRenderedPageBreak/>
        <w:t>coerência com a estrutura da base pública, a natureza retrospectiva da pesquisa e o alcance interpretativo dos resultados.</w:t>
      </w:r>
    </w:p>
    <w:p w14:paraId="7CEF1718" w14:textId="77777777" w:rsidR="00EA6A46" w:rsidRDefault="00000000">
      <w:r>
        <w:t xml:space="preserve">O Quadro 5 sintetiza a consistência epidemiológica e os limites da classificação adotada, destacando tanto a plausibilidade da </w:t>
      </w:r>
      <w:r>
        <w:rPr>
          <w:i/>
        </w:rPr>
        <w:t>proxy</w:t>
      </w:r>
      <w:r>
        <w:t xml:space="preserve"> quanto os cuidados necessários para evitar extrapolações indevidas. A classificação operacional é tratada como recurso analítico transparente, sem substituir uma variável clínica diagnóstica ausente.</w:t>
      </w:r>
    </w:p>
    <w:p w14:paraId="5DE4A40D" w14:textId="77777777" w:rsidR="00B12D9D" w:rsidRDefault="00B12D9D"/>
    <w:tbl>
      <w:tblPr>
        <w:tblStyle w:val="TableGrid"/>
        <w:tblW w:w="9211" w:type="dxa"/>
        <w:jc w:val="center"/>
        <w:tblLayout w:type="fixed"/>
        <w:tblLook w:val="04A0" w:firstRow="1" w:lastRow="0" w:firstColumn="1" w:lastColumn="0" w:noHBand="0" w:noVBand="1"/>
      </w:tblPr>
      <w:tblGrid>
        <w:gridCol w:w="9211"/>
      </w:tblGrid>
      <w:tr w:rsidR="00EA6A46" w14:paraId="2A0B8709" w14:textId="77777777">
        <w:trPr>
          <w:tblHeader/>
          <w:jc w:val="center"/>
        </w:trPr>
        <w:tc>
          <w:tcPr>
            <w:tcW w:w="9211" w:type="dxa"/>
            <w:tcBorders>
              <w:top w:val="nil"/>
              <w:left w:val="nil"/>
              <w:bottom w:val="nil"/>
              <w:right w:val="nil"/>
            </w:tcBorders>
            <w:vAlign w:val="center"/>
          </w:tcPr>
          <w:p w14:paraId="7B55EA54" w14:textId="77777777" w:rsidR="00EA6A46" w:rsidRDefault="00000000">
            <w:pPr>
              <w:pStyle w:val="LegendaFonte"/>
              <w:spacing w:after="0" w:line="360" w:lineRule="auto"/>
              <w:jc w:val="center"/>
              <w:rPr>
                <w:b/>
                <w:bCs/>
                <w:szCs w:val="20"/>
              </w:rPr>
            </w:pPr>
            <w:r>
              <w:rPr>
                <w:b/>
                <w:bCs/>
              </w:rPr>
              <w:t xml:space="preserve">Quadro 5 – Consistência epidemiológica e limites da </w:t>
            </w:r>
            <w:r>
              <w:rPr>
                <w:b/>
                <w:bCs/>
                <w:i/>
              </w:rPr>
              <w:t>proxy</w:t>
            </w:r>
            <w:r>
              <w:rPr>
                <w:b/>
                <w:bCs/>
              </w:rPr>
              <w:t xml:space="preserve"> operacional</w:t>
            </w:r>
          </w:p>
        </w:tc>
      </w:tr>
      <w:tr w:rsidR="00EA6A46" w14:paraId="6254FB6B" w14:textId="77777777">
        <w:trPr>
          <w:jc w:val="center"/>
        </w:trPr>
        <w:tc>
          <w:tcPr>
            <w:tcW w:w="9211" w:type="dxa"/>
            <w:tcBorders>
              <w:top w:val="nil"/>
              <w:left w:val="nil"/>
              <w:bottom w:val="nil"/>
              <w:right w:val="nil"/>
            </w:tcBorders>
            <w:vAlign w:val="center"/>
          </w:tcPr>
          <w:tbl>
            <w:tblPr>
              <w:tblStyle w:val="3"/>
              <w:tblW w:w="8995" w:type="dxa"/>
              <w:jc w:val="center"/>
              <w:tblLayout w:type="fixed"/>
              <w:tblLook w:val="04A0" w:firstRow="1" w:lastRow="0" w:firstColumn="1" w:lastColumn="0" w:noHBand="0" w:noVBand="1"/>
            </w:tblPr>
            <w:tblGrid>
              <w:gridCol w:w="1483"/>
              <w:gridCol w:w="2094"/>
              <w:gridCol w:w="5418"/>
            </w:tblGrid>
            <w:tr w:rsidR="00EA6A46" w14:paraId="3843CA0A"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83" w:type="dxa"/>
                  <w:vAlign w:val="center"/>
                </w:tcPr>
                <w:p w14:paraId="17483B1D" w14:textId="77777777" w:rsidR="00EA6A46" w:rsidRDefault="00000000">
                  <w:pPr>
                    <w:suppressAutoHyphens w:val="0"/>
                    <w:spacing w:line="240" w:lineRule="auto"/>
                    <w:ind w:firstLine="0"/>
                    <w:jc w:val="right"/>
                    <w:rPr>
                      <w:b/>
                      <w:bCs/>
                      <w:sz w:val="20"/>
                      <w:szCs w:val="20"/>
                    </w:rPr>
                  </w:pPr>
                  <w:r>
                    <w:rPr>
                      <w:b/>
                      <w:bCs/>
                      <w:sz w:val="20"/>
                      <w:szCs w:val="20"/>
                    </w:rPr>
                    <w:t>Dimensão</w:t>
                  </w:r>
                </w:p>
              </w:tc>
              <w:tc>
                <w:tcPr>
                  <w:tcW w:w="2094" w:type="dxa"/>
                  <w:vAlign w:val="center"/>
                </w:tcPr>
                <w:p w14:paraId="49108F04"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Situação</w:t>
                  </w:r>
                </w:p>
              </w:tc>
              <w:tc>
                <w:tcPr>
                  <w:tcW w:w="5418" w:type="dxa"/>
                  <w:vAlign w:val="center"/>
                </w:tcPr>
                <w:p w14:paraId="1B4B713C"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Interpretação</w:t>
                  </w:r>
                </w:p>
              </w:tc>
            </w:tr>
            <w:tr w:rsidR="00EA6A46" w14:paraId="5D94E4D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3" w:type="dxa"/>
                  <w:vAlign w:val="center"/>
                </w:tcPr>
                <w:p w14:paraId="1BAAA0CD" w14:textId="77777777" w:rsidR="00EA6A46" w:rsidRDefault="00000000">
                  <w:pPr>
                    <w:suppressAutoHyphens w:val="0"/>
                    <w:spacing w:line="240" w:lineRule="auto"/>
                    <w:ind w:firstLine="0"/>
                    <w:jc w:val="right"/>
                    <w:rPr>
                      <w:sz w:val="20"/>
                      <w:szCs w:val="20"/>
                    </w:rPr>
                  </w:pPr>
                  <w:r>
                    <w:rPr>
                      <w:sz w:val="20"/>
                      <w:szCs w:val="20"/>
                    </w:rPr>
                    <w:t>Diagnóstica</w:t>
                  </w:r>
                </w:p>
              </w:tc>
              <w:tc>
                <w:tcPr>
                  <w:tcW w:w="2094" w:type="dxa"/>
                  <w:vAlign w:val="center"/>
                </w:tcPr>
                <w:p w14:paraId="7BE790AA"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Limitada</w:t>
                  </w:r>
                </w:p>
              </w:tc>
              <w:tc>
                <w:tcPr>
                  <w:tcW w:w="5418" w:type="dxa"/>
                  <w:vAlign w:val="center"/>
                </w:tcPr>
                <w:p w14:paraId="7DA5D2CC"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Não há variável direta para confirmar RPM/</w:t>
                  </w:r>
                  <w:r>
                    <w:rPr>
                      <w:i/>
                      <w:sz w:val="20"/>
                      <w:szCs w:val="20"/>
                    </w:rPr>
                    <w:t>PPROM</w:t>
                  </w:r>
                  <w:r>
                    <w:rPr>
                      <w:sz w:val="20"/>
                      <w:szCs w:val="20"/>
                    </w:rPr>
                    <w:t xml:space="preserve">; a </w:t>
                  </w:r>
                  <w:r>
                    <w:rPr>
                      <w:i/>
                      <w:sz w:val="20"/>
                      <w:szCs w:val="20"/>
                    </w:rPr>
                    <w:t>proxy</w:t>
                  </w:r>
                  <w:r>
                    <w:rPr>
                      <w:sz w:val="20"/>
                      <w:szCs w:val="20"/>
                    </w:rPr>
                    <w:t xml:space="preserve"> não representa diagnóstico clínico individual.</w:t>
                  </w:r>
                </w:p>
              </w:tc>
            </w:tr>
            <w:tr w:rsidR="00EA6A46" w14:paraId="146C944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83" w:type="dxa"/>
                  <w:vAlign w:val="center"/>
                </w:tcPr>
                <w:p w14:paraId="341C6C11" w14:textId="77777777" w:rsidR="00EA6A46" w:rsidRDefault="00000000">
                  <w:pPr>
                    <w:suppressAutoHyphens w:val="0"/>
                    <w:spacing w:line="240" w:lineRule="auto"/>
                    <w:ind w:firstLine="0"/>
                    <w:jc w:val="right"/>
                    <w:rPr>
                      <w:sz w:val="20"/>
                      <w:szCs w:val="20"/>
                    </w:rPr>
                  </w:pPr>
                  <w:r>
                    <w:rPr>
                      <w:sz w:val="20"/>
                      <w:szCs w:val="20"/>
                    </w:rPr>
                    <w:t>Operacional</w:t>
                  </w:r>
                </w:p>
              </w:tc>
              <w:tc>
                <w:tcPr>
                  <w:tcW w:w="2094" w:type="dxa"/>
                  <w:vAlign w:val="center"/>
                </w:tcPr>
                <w:p w14:paraId="416A9F18"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Adequada ao recorte retrospectivo</w:t>
                  </w:r>
                </w:p>
              </w:tc>
              <w:tc>
                <w:tcPr>
                  <w:tcW w:w="5418" w:type="dxa"/>
                  <w:vAlign w:val="center"/>
                </w:tcPr>
                <w:p w14:paraId="32662A2B"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Delimita registros de nascimentos pré-termo compatíveis com contexto obstétrico de maior vulnerabilidade.</w:t>
                  </w:r>
                </w:p>
              </w:tc>
            </w:tr>
            <w:tr w:rsidR="00EA6A46" w14:paraId="4ECAD49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3" w:type="dxa"/>
                  <w:vAlign w:val="center"/>
                </w:tcPr>
                <w:p w14:paraId="24814DC6" w14:textId="77777777" w:rsidR="00EA6A46" w:rsidRDefault="00000000">
                  <w:pPr>
                    <w:suppressAutoHyphens w:val="0"/>
                    <w:spacing w:line="240" w:lineRule="auto"/>
                    <w:ind w:firstLine="0"/>
                    <w:jc w:val="right"/>
                    <w:rPr>
                      <w:sz w:val="20"/>
                      <w:szCs w:val="20"/>
                    </w:rPr>
                  </w:pPr>
                  <w:r>
                    <w:rPr>
                      <w:sz w:val="20"/>
                      <w:szCs w:val="20"/>
                    </w:rPr>
                    <w:t>Epidemiológica</w:t>
                  </w:r>
                </w:p>
              </w:tc>
              <w:tc>
                <w:tcPr>
                  <w:tcW w:w="2094" w:type="dxa"/>
                  <w:vAlign w:val="center"/>
                </w:tcPr>
                <w:p w14:paraId="0F916093"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Parcialmente sustentada</w:t>
                  </w:r>
                </w:p>
              </w:tc>
              <w:tc>
                <w:tcPr>
                  <w:tcW w:w="5418" w:type="dxa"/>
                  <w:vAlign w:val="center"/>
                </w:tcPr>
                <w:p w14:paraId="5732B15B"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w:t>
                  </w:r>
                  <w:r>
                    <w:rPr>
                      <w:i/>
                      <w:sz w:val="20"/>
                      <w:szCs w:val="20"/>
                    </w:rPr>
                    <w:t>proxy</w:t>
                  </w:r>
                  <w:r>
                    <w:rPr>
                      <w:sz w:val="20"/>
                      <w:szCs w:val="20"/>
                    </w:rPr>
                    <w:t xml:space="preserve"> se apoia em variáveis relacionadas à prematuridade, infecção/inflamação perinatal e manejo obstétrico.</w:t>
                  </w:r>
                </w:p>
              </w:tc>
            </w:tr>
            <w:tr w:rsidR="00EA6A46" w14:paraId="7EB6FB3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83" w:type="dxa"/>
                  <w:vAlign w:val="center"/>
                </w:tcPr>
                <w:p w14:paraId="564B5BBB" w14:textId="77777777" w:rsidR="00EA6A46" w:rsidRDefault="00000000">
                  <w:pPr>
                    <w:suppressAutoHyphens w:val="0"/>
                    <w:spacing w:line="240" w:lineRule="auto"/>
                    <w:ind w:firstLine="0"/>
                    <w:jc w:val="right"/>
                    <w:rPr>
                      <w:sz w:val="20"/>
                      <w:szCs w:val="20"/>
                    </w:rPr>
                  </w:pPr>
                  <w:r>
                    <w:rPr>
                      <w:sz w:val="20"/>
                      <w:szCs w:val="20"/>
                    </w:rPr>
                    <w:t>Causal</w:t>
                  </w:r>
                </w:p>
              </w:tc>
              <w:tc>
                <w:tcPr>
                  <w:tcW w:w="2094" w:type="dxa"/>
                  <w:vAlign w:val="center"/>
                </w:tcPr>
                <w:p w14:paraId="240B06D4"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Não estabelecida</w:t>
                  </w:r>
                </w:p>
              </w:tc>
              <w:tc>
                <w:tcPr>
                  <w:tcW w:w="5418" w:type="dxa"/>
                  <w:vAlign w:val="center"/>
                </w:tcPr>
                <w:p w14:paraId="5611AA16"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 associação entre </w:t>
                  </w:r>
                  <w:r>
                    <w:rPr>
                      <w:i/>
                      <w:sz w:val="20"/>
                      <w:szCs w:val="20"/>
                    </w:rPr>
                    <w:t>proxy</w:t>
                  </w:r>
                  <w:r>
                    <w:rPr>
                      <w:sz w:val="20"/>
                      <w:szCs w:val="20"/>
                    </w:rPr>
                    <w:t xml:space="preserve"> e UTIN não representa efeito causal isolado de RPM/</w:t>
                  </w:r>
                  <w:r>
                    <w:rPr>
                      <w:i/>
                      <w:sz w:val="20"/>
                      <w:szCs w:val="20"/>
                    </w:rPr>
                    <w:t>PPROM</w:t>
                  </w:r>
                  <w:r>
                    <w:rPr>
                      <w:sz w:val="20"/>
                      <w:szCs w:val="20"/>
                    </w:rPr>
                    <w:t>.</w:t>
                  </w:r>
                </w:p>
              </w:tc>
            </w:tr>
            <w:tr w:rsidR="00EA6A46" w14:paraId="2B0E950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3" w:type="dxa"/>
                  <w:vAlign w:val="center"/>
                </w:tcPr>
                <w:p w14:paraId="4CD1268E" w14:textId="77777777" w:rsidR="00EA6A46" w:rsidRDefault="00000000">
                  <w:pPr>
                    <w:suppressAutoHyphens w:val="0"/>
                    <w:spacing w:line="240" w:lineRule="auto"/>
                    <w:ind w:firstLine="0"/>
                    <w:jc w:val="right"/>
                    <w:rPr>
                      <w:sz w:val="20"/>
                      <w:szCs w:val="20"/>
                    </w:rPr>
                  </w:pPr>
                  <w:r>
                    <w:rPr>
                      <w:sz w:val="20"/>
                      <w:szCs w:val="20"/>
                    </w:rPr>
                    <w:t>Translacional</w:t>
                  </w:r>
                </w:p>
              </w:tc>
              <w:tc>
                <w:tcPr>
                  <w:tcW w:w="2094" w:type="dxa"/>
                  <w:vAlign w:val="center"/>
                </w:tcPr>
                <w:p w14:paraId="0EC0F5DF"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Não estabelecida</w:t>
                  </w:r>
                </w:p>
              </w:tc>
              <w:tc>
                <w:tcPr>
                  <w:tcW w:w="5418" w:type="dxa"/>
                  <w:vAlign w:val="center"/>
                </w:tcPr>
                <w:p w14:paraId="1BA52F26"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assistencial exigiria validação externa, análise prospectiva, avaliação de equidade e supervisão clínica.</w:t>
                  </w:r>
                </w:p>
              </w:tc>
            </w:tr>
          </w:tbl>
          <w:p w14:paraId="6979022A" w14:textId="77777777" w:rsidR="00EA6A46" w:rsidRDefault="00EA6A46">
            <w:pPr>
              <w:pStyle w:val="LegendaFonte"/>
              <w:spacing w:after="0"/>
              <w:rPr>
                <w:b/>
                <w:bCs/>
                <w:szCs w:val="20"/>
              </w:rPr>
            </w:pPr>
          </w:p>
        </w:tc>
      </w:tr>
      <w:tr w:rsidR="00EA6A46" w14:paraId="77CC872C" w14:textId="77777777">
        <w:trPr>
          <w:jc w:val="center"/>
        </w:trPr>
        <w:tc>
          <w:tcPr>
            <w:tcW w:w="9211" w:type="dxa"/>
            <w:tcBorders>
              <w:top w:val="nil"/>
              <w:left w:val="nil"/>
              <w:bottom w:val="nil"/>
              <w:right w:val="nil"/>
            </w:tcBorders>
            <w:vAlign w:val="center"/>
          </w:tcPr>
          <w:p w14:paraId="713E22DE" w14:textId="77777777" w:rsidR="00EA6A46" w:rsidRDefault="00000000">
            <w:pPr>
              <w:pStyle w:val="LegendaFonte"/>
              <w:spacing w:before="60" w:after="0"/>
              <w:rPr>
                <w:szCs w:val="20"/>
              </w:rPr>
            </w:pPr>
            <w:r>
              <w:rPr>
                <w:rFonts w:eastAsia="Arial"/>
                <w:color w:val="000000"/>
                <w:szCs w:val="20"/>
              </w:rPr>
              <w:t>Fonte: Elaborado pelos autores (2026).</w:t>
            </w:r>
          </w:p>
        </w:tc>
      </w:tr>
    </w:tbl>
    <w:p w14:paraId="0335480F" w14:textId="77777777" w:rsidR="00B12D9D" w:rsidRDefault="00B12D9D"/>
    <w:p w14:paraId="7C6A8BCE" w14:textId="27765F5D" w:rsidR="00EA6A46" w:rsidRDefault="00000000">
      <w:r>
        <w:t xml:space="preserve">A síntese do Quadro 5 evidencia que a coerência da </w:t>
      </w:r>
      <w:r>
        <w:rPr>
          <w:i/>
        </w:rPr>
        <w:t>proxy</w:t>
      </w:r>
      <w:r>
        <w:t xml:space="preserve"> decorre de sua plausibilidade epidemiológica, de sua relação com marcadores obstétricos e neonatais disponíveis na base e de sua utilidade como filtro retrospectivo para identificação de registros com maior vulnerabilidade pré-termo. Ao reunir variáveis associadas à prematuridade, à infecção/inflamação perinatal e ao manejo obstétrico, a </w:t>
      </w:r>
      <w:r>
        <w:rPr>
          <w:i/>
        </w:rPr>
        <w:t>proxy</w:t>
      </w:r>
      <w:r>
        <w:t xml:space="preserve"> oferece um critério operacional transparente para organizar os registros analisados. Contudo, essa coerência não elimina suas limitações: a variável não representa diagnóstico clínico individual, exposição causal isolada nem estimativa da ocorrência real de RPM/PPROM na população estudada. Portanto, sua interpretação deve permanecer restrita ao escopo metodológico da pesquisa, como recurso de classificação retrospectiva em dados secundários.</w:t>
      </w:r>
    </w:p>
    <w:p w14:paraId="1E826289" w14:textId="77777777" w:rsidR="00EA6A46" w:rsidRDefault="00000000">
      <w:r>
        <w:t xml:space="preserve">Na sequência, o Quadro 6 apresenta as duas definições operacionais construídas no estudo: a conservadora e a ampla. A definição conservadora prioriza maior especificidade ao restringir a classificação a registros pré-termo com corioamnionite, enquanto a definição ampla prioriza maior sensibilidade ao incluir também antibioticoterapia intraparto e uso de esteroides. Essa distinção permitiu realizar análise de sensibilidade, verificar a estabilidade dos padrões observados entre diferentes critérios de classificação e avaliar se os achados se mantinham quando a </w:t>
      </w:r>
      <w:r>
        <w:rPr>
          <w:i/>
        </w:rPr>
        <w:t>proxy</w:t>
      </w:r>
      <w:r>
        <w:t xml:space="preserve"> era definida de modo mais restritivo ou mais abrangente. Dessa forma, os dois critérios reforçam a interpretação das proxies como instrumentos analíticos </w:t>
      </w:r>
      <w:r>
        <w:lastRenderedPageBreak/>
        <w:t>retrospectivos, sem valor diagnóstico individual, e contribuem para tornar explícitos os limites entre classificação operacional, plausibilidade epidemiológica e diagnóstico clínico.</w:t>
      </w:r>
    </w:p>
    <w:p w14:paraId="33D77818" w14:textId="77777777" w:rsidR="00F11672" w:rsidRDefault="00F11672"/>
    <w:tbl>
      <w:tblPr>
        <w:tblStyle w:val="TableGrid"/>
        <w:tblW w:w="9061" w:type="dxa"/>
        <w:jc w:val="center"/>
        <w:tblLayout w:type="fixed"/>
        <w:tblLook w:val="04A0" w:firstRow="1" w:lastRow="0" w:firstColumn="1" w:lastColumn="0" w:noHBand="0" w:noVBand="1"/>
      </w:tblPr>
      <w:tblGrid>
        <w:gridCol w:w="9061"/>
      </w:tblGrid>
      <w:tr w:rsidR="00EA6A46" w14:paraId="3D977609" w14:textId="77777777">
        <w:trPr>
          <w:tblHeader/>
          <w:jc w:val="center"/>
        </w:trPr>
        <w:tc>
          <w:tcPr>
            <w:tcW w:w="9061" w:type="dxa"/>
            <w:tcBorders>
              <w:top w:val="nil"/>
              <w:left w:val="nil"/>
              <w:bottom w:val="nil"/>
              <w:right w:val="nil"/>
            </w:tcBorders>
            <w:vAlign w:val="center"/>
          </w:tcPr>
          <w:p w14:paraId="0B0AEFA0" w14:textId="77777777" w:rsidR="00EA6A46" w:rsidRDefault="00000000">
            <w:pPr>
              <w:ind w:firstLine="0"/>
              <w:jc w:val="center"/>
              <w:rPr>
                <w:b/>
                <w:bCs/>
                <w:sz w:val="20"/>
                <w:szCs w:val="18"/>
              </w:rPr>
            </w:pPr>
            <w:r>
              <w:rPr>
                <w:b/>
                <w:bCs/>
                <w:sz w:val="20"/>
                <w:szCs w:val="18"/>
              </w:rPr>
              <w:t>Quadro 6 – Definição operacional das proxies compatíveis com contexto de RPM/PPROM</w:t>
            </w:r>
          </w:p>
        </w:tc>
      </w:tr>
      <w:tr w:rsidR="00EA6A46" w14:paraId="62886A67" w14:textId="77777777">
        <w:trPr>
          <w:jc w:val="center"/>
        </w:trPr>
        <w:tc>
          <w:tcPr>
            <w:tcW w:w="9061" w:type="dxa"/>
            <w:tcBorders>
              <w:top w:val="nil"/>
              <w:left w:val="nil"/>
              <w:bottom w:val="nil"/>
              <w:right w:val="nil"/>
            </w:tcBorders>
            <w:vAlign w:val="center"/>
          </w:tcPr>
          <w:tbl>
            <w:tblPr>
              <w:tblStyle w:val="PlainTable5"/>
              <w:tblW w:w="8845" w:type="dxa"/>
              <w:tblLayout w:type="fixed"/>
              <w:tblLook w:val="04A0" w:firstRow="1" w:lastRow="0" w:firstColumn="1" w:lastColumn="0" w:noHBand="0" w:noVBand="1"/>
            </w:tblPr>
            <w:tblGrid>
              <w:gridCol w:w="2299"/>
              <w:gridCol w:w="1418"/>
              <w:gridCol w:w="1417"/>
              <w:gridCol w:w="3711"/>
            </w:tblGrid>
            <w:tr w:rsidR="00EA6A46" w14:paraId="476841C4"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8" w:type="dxa"/>
                  <w:tcBorders>
                    <w:bottom w:val="single" w:sz="4" w:space="0" w:color="7F7F7F"/>
                  </w:tcBorders>
                  <w:vAlign w:val="center"/>
                </w:tcPr>
                <w:p w14:paraId="769817D9" w14:textId="77777777" w:rsidR="00EA6A46" w:rsidRDefault="00000000">
                  <w:pPr>
                    <w:spacing w:line="240" w:lineRule="auto"/>
                    <w:ind w:firstLine="0"/>
                    <w:jc w:val="right"/>
                    <w:rPr>
                      <w:b/>
                      <w:bCs/>
                      <w:sz w:val="20"/>
                      <w:szCs w:val="20"/>
                    </w:rPr>
                  </w:pPr>
                  <w:r>
                    <w:rPr>
                      <w:b/>
                      <w:bCs/>
                      <w:iCs/>
                      <w:kern w:val="2"/>
                      <w:sz w:val="20"/>
                      <w:szCs w:val="20"/>
                    </w:rPr>
                    <w:t>Proxy operacional</w:t>
                  </w:r>
                </w:p>
              </w:tc>
              <w:tc>
                <w:tcPr>
                  <w:tcW w:w="1418" w:type="dxa"/>
                  <w:tcBorders>
                    <w:bottom w:val="single" w:sz="4" w:space="0" w:color="7F7F7F"/>
                  </w:tcBorders>
                  <w:vAlign w:val="center"/>
                </w:tcPr>
                <w:p w14:paraId="43D7E534"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Regra lógica operacional</w:t>
                  </w:r>
                </w:p>
              </w:tc>
              <w:tc>
                <w:tcPr>
                  <w:tcW w:w="1417" w:type="dxa"/>
                  <w:tcBorders>
                    <w:bottom w:val="single" w:sz="4" w:space="0" w:color="7F7F7F"/>
                  </w:tcBorders>
                  <w:vAlign w:val="center"/>
                </w:tcPr>
                <w:p w14:paraId="4C80E204"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Finalidade analítica</w:t>
                  </w:r>
                </w:p>
              </w:tc>
              <w:tc>
                <w:tcPr>
                  <w:tcW w:w="3711" w:type="dxa"/>
                  <w:tcBorders>
                    <w:bottom w:val="single" w:sz="4" w:space="0" w:color="7F7F7F"/>
                  </w:tcBorders>
                  <w:vAlign w:val="center"/>
                </w:tcPr>
                <w:p w14:paraId="076BA366"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Interpretação metodológica</w:t>
                  </w:r>
                </w:p>
              </w:tc>
            </w:tr>
            <w:tr w:rsidR="00EA6A46" w14:paraId="4901323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8" w:type="dxa"/>
                  <w:tcBorders>
                    <w:right w:val="single" w:sz="4" w:space="0" w:color="7F7F7F"/>
                  </w:tcBorders>
                  <w:vAlign w:val="center"/>
                </w:tcPr>
                <w:p w14:paraId="05AFE183" w14:textId="77777777" w:rsidR="00EA6A46" w:rsidRDefault="00000000">
                  <w:pPr>
                    <w:spacing w:line="240" w:lineRule="auto"/>
                    <w:ind w:firstLine="0"/>
                    <w:rPr>
                      <w:sz w:val="18"/>
                      <w:szCs w:val="18"/>
                    </w:rPr>
                  </w:pPr>
                  <w:r>
                    <w:rPr>
                      <w:iCs/>
                      <w:kern w:val="2"/>
                      <w:sz w:val="18"/>
                      <w:szCs w:val="18"/>
                    </w:rPr>
                    <w:t>PROM_PROXY_CONSERV</w:t>
                  </w:r>
                </w:p>
              </w:tc>
              <w:tc>
                <w:tcPr>
                  <w:tcW w:w="1418" w:type="dxa"/>
                  <w:vAlign w:val="center"/>
                </w:tcPr>
                <w:p w14:paraId="476B01E2"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i/>
                      <w:kern w:val="2"/>
                      <w:sz w:val="20"/>
                      <w:szCs w:val="20"/>
                    </w:rPr>
                    <w:t>PRETERM</w:t>
                  </w:r>
                  <w:r>
                    <w:rPr>
                      <w:kern w:val="2"/>
                      <w:sz w:val="20"/>
                      <w:szCs w:val="20"/>
                    </w:rPr>
                    <w:t xml:space="preserve"> = 1 e LD_CHOR = 1</w:t>
                  </w:r>
                </w:p>
              </w:tc>
              <w:tc>
                <w:tcPr>
                  <w:tcW w:w="1417" w:type="dxa"/>
                  <w:vAlign w:val="center"/>
                </w:tcPr>
                <w:p w14:paraId="6F3403C8"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Priorizar maior especificidade</w:t>
                  </w:r>
                </w:p>
              </w:tc>
              <w:tc>
                <w:tcPr>
                  <w:tcW w:w="3711" w:type="dxa"/>
                  <w:vAlign w:val="center"/>
                </w:tcPr>
                <w:p w14:paraId="3981F0D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Representa nascimentos pré-termo com registro de corioamnionite. É uma definição mais restritiva, mas não equivale a diagnóstico clínico individual de RPM/PPROM.</w:t>
                  </w:r>
                </w:p>
              </w:tc>
            </w:tr>
            <w:tr w:rsidR="00EA6A46" w14:paraId="408CD7B1" w14:textId="77777777" w:rsidTr="00EA6A46">
              <w:tc>
                <w:tcPr>
                  <w:cnfStyle w:val="001000000000" w:firstRow="0" w:lastRow="0" w:firstColumn="1" w:lastColumn="0" w:oddVBand="0" w:evenVBand="0" w:oddHBand="0" w:evenHBand="0" w:firstRowFirstColumn="0" w:firstRowLastColumn="0" w:lastRowFirstColumn="0" w:lastRowLastColumn="0"/>
                  <w:tcW w:w="2298" w:type="dxa"/>
                  <w:tcBorders>
                    <w:right w:val="single" w:sz="4" w:space="0" w:color="7F7F7F"/>
                  </w:tcBorders>
                  <w:vAlign w:val="center"/>
                </w:tcPr>
                <w:p w14:paraId="4DF00DBE" w14:textId="77777777" w:rsidR="00EA6A46" w:rsidRDefault="00000000">
                  <w:pPr>
                    <w:spacing w:line="240" w:lineRule="auto"/>
                    <w:ind w:firstLine="0"/>
                    <w:rPr>
                      <w:sz w:val="18"/>
                      <w:szCs w:val="18"/>
                    </w:rPr>
                  </w:pPr>
                  <w:r>
                    <w:rPr>
                      <w:iCs/>
                      <w:kern w:val="2"/>
                      <w:sz w:val="18"/>
                      <w:szCs w:val="18"/>
                    </w:rPr>
                    <w:t>PROM_PROXY_WIDE</w:t>
                  </w:r>
                </w:p>
              </w:tc>
              <w:tc>
                <w:tcPr>
                  <w:tcW w:w="1418" w:type="dxa"/>
                  <w:vAlign w:val="center"/>
                </w:tcPr>
                <w:p w14:paraId="0D4C20D9"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i/>
                      <w:kern w:val="2"/>
                      <w:sz w:val="20"/>
                      <w:szCs w:val="20"/>
                    </w:rPr>
                    <w:t>PRETERM</w:t>
                  </w:r>
                  <w:r>
                    <w:rPr>
                      <w:kern w:val="2"/>
                      <w:sz w:val="20"/>
                      <w:szCs w:val="20"/>
                    </w:rPr>
                    <w:t xml:space="preserve"> = 1 e (LD_CHOR = 1 ou LD_ANTB = 1 ou LD_STER = 1)</w:t>
                  </w:r>
                </w:p>
              </w:tc>
              <w:tc>
                <w:tcPr>
                  <w:tcW w:w="1417" w:type="dxa"/>
                  <w:vAlign w:val="center"/>
                </w:tcPr>
                <w:p w14:paraId="3C94CABF"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Priorizar maior sensibilidade</w:t>
                  </w:r>
                </w:p>
              </w:tc>
              <w:tc>
                <w:tcPr>
                  <w:tcW w:w="3711" w:type="dxa"/>
                  <w:vAlign w:val="center"/>
                </w:tcPr>
                <w:p w14:paraId="3332D7C8"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 xml:space="preserve">Representa nascimentos pré-termo com corioamnionite, antibioticoterapia intraparto ou uso de corticoide </w:t>
                  </w:r>
                  <w:proofErr w:type="spellStart"/>
                  <w:r>
                    <w:rPr>
                      <w:kern w:val="2"/>
                      <w:sz w:val="20"/>
                      <w:szCs w:val="20"/>
                    </w:rPr>
                    <w:t>antenatal</w:t>
                  </w:r>
                  <w:proofErr w:type="spellEnd"/>
                  <w:r>
                    <w:rPr>
                      <w:kern w:val="2"/>
                      <w:sz w:val="20"/>
                      <w:szCs w:val="20"/>
                    </w:rPr>
                    <w:t>/esteroides. É mais abrangente e pode incluir registros associados a diferentes contextos obstétricos e assistenciais, não exclusivos de RPM/PPROM. Portanto, não deve ser interpretada como confirmação clínica nem como aproximação diagnóstica individual.</w:t>
                  </w:r>
                </w:p>
              </w:tc>
            </w:tr>
          </w:tbl>
          <w:p w14:paraId="763B7870" w14:textId="77777777" w:rsidR="00EA6A46" w:rsidRDefault="00EA6A46">
            <w:pPr>
              <w:spacing w:line="240" w:lineRule="auto"/>
              <w:ind w:firstLine="0"/>
              <w:jc w:val="left"/>
              <w:rPr>
                <w:sz w:val="20"/>
                <w:szCs w:val="20"/>
              </w:rPr>
            </w:pPr>
          </w:p>
        </w:tc>
      </w:tr>
      <w:tr w:rsidR="00EA6A46" w:rsidRPr="009468F0" w14:paraId="55813BBE" w14:textId="77777777">
        <w:trPr>
          <w:jc w:val="center"/>
        </w:trPr>
        <w:tc>
          <w:tcPr>
            <w:tcW w:w="9061" w:type="dxa"/>
            <w:tcBorders>
              <w:top w:val="nil"/>
              <w:left w:val="nil"/>
              <w:bottom w:val="nil"/>
              <w:right w:val="nil"/>
            </w:tcBorders>
            <w:vAlign w:val="center"/>
          </w:tcPr>
          <w:p w14:paraId="2666EC3A"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2D9C865A" w14:textId="77777777" w:rsidR="00F11672" w:rsidRDefault="00F11672"/>
    <w:p w14:paraId="59DDDD96" w14:textId="6C26F547" w:rsidR="00EA6A46" w:rsidRDefault="00000000">
      <w:r>
        <w:t>A leitura do Quadro 6 reforça que as frequências das proxies correspondem a proporções operacionais calculadas nos denominadores analíticos da pesquisa. Portanto, esses valores devem ser compreendidos como indicadores metodológicos internos ao estudo, e não como medidas clínicas diretas da ocorrência de RPM/PPROM.</w:t>
      </w:r>
    </w:p>
    <w:p w14:paraId="2F8A9D1C" w14:textId="77777777" w:rsidR="00EA6A46" w:rsidRDefault="00000000">
      <w:r>
        <w:t>A estratégia adotada também exige atenção à circularidade metodológica. Como a prematuridade integra a definição das proxies e se associa diretamente à internação em UTIN, os resultados devem ser interpretados como análise de padrões observacionais em registros pré-termo, e não como estimativa independente do efeito da RPM/PPROM sobre o desfecho.</w:t>
      </w:r>
    </w:p>
    <w:p w14:paraId="73B9F7F0" w14:textId="77777777" w:rsidR="00EA6A46" w:rsidRDefault="00000000">
      <w:r>
        <w:t xml:space="preserve">A consistência da </w:t>
      </w:r>
      <w:r>
        <w:rPr>
          <w:i/>
        </w:rPr>
        <w:t>proxy</w:t>
      </w:r>
      <w:r>
        <w:t xml:space="preserve"> foi avaliada por análise epidemiológica e análise de sensibilidade. Inicialmente, compararam-se os registros classificados como positivos e negativos em relação a marcadores de vulnerabilidade neonatal, como internação em UTIN, baixo peso ao nascer, muito baixo peso, Apgar no 5º minuto e ocorrência de desfechos neonatais graves.</w:t>
      </w:r>
    </w:p>
    <w:p w14:paraId="406997F1" w14:textId="77777777" w:rsidR="00EA6A46" w:rsidRDefault="00000000">
      <w:r>
        <w:t>Em seguida, compararam-se as versões conservadora e ampla quanto à frequência de internação em UTIN, prematuridade, baixo peso ao nascer, muito baixo peso ao nascer, Apgar baixo no 5º minuto e indicadores assistenciais neonatais. A manutenção de padrões semelhantes entre as duas definições foi interpretada como evidência de coerência interna do critério operacional, sem configurar validação clínica.</w:t>
      </w:r>
    </w:p>
    <w:p w14:paraId="2DF6C5CE" w14:textId="77777777" w:rsidR="00EA6A46" w:rsidRDefault="00000000">
      <w:r>
        <w:lastRenderedPageBreak/>
        <w:t xml:space="preserve">Além das comparações descritivas, a </w:t>
      </w:r>
      <w:r>
        <w:rPr>
          <w:i/>
        </w:rPr>
        <w:t>proxy</w:t>
      </w:r>
      <w:r>
        <w:t xml:space="preserve"> foi avaliada em modelos ajustados com variáveis maternas, obstétricas e neonatais disponíveis na base. Essa etapa buscou verificar se sua associação com a internação em UTIN persistia após ajuste por marcadores relevantes de vulnerabilidade neonatal, respeitando os limites da inferência observacional.</w:t>
      </w:r>
    </w:p>
    <w:p w14:paraId="6F0F2DB9" w14:textId="77777777" w:rsidR="00EA6A46" w:rsidRDefault="00000000">
      <w:r>
        <w:t xml:space="preserve">Em síntese, a </w:t>
      </w:r>
      <w:r>
        <w:rPr>
          <w:i/>
        </w:rPr>
        <w:t>proxy</w:t>
      </w:r>
      <w:r>
        <w:t xml:space="preserve"> operacional foi adotada como solução metodológica diante da ausência de diagnóstico direto de RPM/PPROM no arquivo público da Natality Data 2024. Sua contribuição consiste em permitir a investigação retrospectiva de padrões de vulnerabilidade neonatal em registros populacionais, preservando a distinção entre classificação analítica e diagnóstico clínico. Nesse contexto, a PROM_</w:t>
      </w:r>
      <w:r>
        <w:rPr>
          <w:i/>
        </w:rPr>
        <w:t>PROXY</w:t>
      </w:r>
      <w:r>
        <w:t>_WIDE foi utilizada como marcador ampliado de vulnerabilidade pré-termo, enquanto a definição conservadora funcionou como critério alternativo para análise de sensibilidade.</w:t>
      </w:r>
    </w:p>
    <w:p w14:paraId="3269EE8D" w14:textId="77777777" w:rsidR="00F11672" w:rsidRDefault="00F11672"/>
    <w:p w14:paraId="345A13C2" w14:textId="77777777" w:rsidR="00EA6A46" w:rsidRDefault="00000000">
      <w:pPr>
        <w:ind w:firstLine="0"/>
        <w:rPr>
          <w:b/>
          <w:bCs/>
        </w:rPr>
      </w:pPr>
      <w:r>
        <w:rPr>
          <w:b/>
          <w:bCs/>
        </w:rPr>
        <w:t>7.4 PROVENIÊNCIA, RASTREABILIDADE E DOCUMENTAÇÃO DOS DADOS</w:t>
      </w:r>
    </w:p>
    <w:p w14:paraId="5A9A265E" w14:textId="77777777" w:rsidR="00F11672" w:rsidRDefault="00F11672"/>
    <w:p w14:paraId="60CFD711" w14:textId="77777777" w:rsidR="00F11672" w:rsidRDefault="00F11672" w:rsidP="00F11672">
      <w:r>
        <w:t>Considerando que este estudo utiliza informações secundárias da base pública Natality Data 2024, adotou-se um procedimento sistemático de documentação da proveniência dos dados, com a finalidade de registrar a origem, o tratamento e as transformações aplicadas aos registros ao longo do fluxo analítico.</w:t>
      </w:r>
    </w:p>
    <w:p w14:paraId="185DB4FD" w14:textId="77777777" w:rsidR="00F11672" w:rsidRDefault="00F11672" w:rsidP="00F11672">
      <w:r>
        <w:t>A documentação da proveniência é especialmente relevante em estudos com microdados públicos, pois permite acompanhar o percurso analítico desde a fonte original até os resultados. Em analítica em saúde, esse controle contribui para autenticidade, confiabilidade, rastreabilidade e reprodutibilidade das análises (SIMMHAN; PLALE; GANNON, 2005; WORLD WIDE WEB CONSORTIUM, 2013; WILKINSON et al., 2016; SILVA, 2025).</w:t>
      </w:r>
    </w:p>
    <w:p w14:paraId="1BC73EB1" w14:textId="77777777" w:rsidR="00F11672" w:rsidRDefault="00F11672" w:rsidP="00F11672">
      <w:r>
        <w:t>Segundo Silva (2025), a proveniência de dados documenta a origem, o histórico e as transformações realizadas sobre as informações, sendo fundamental para assegurar transparência e confiabilidade ao processo analítico. Nesta pesquisa, esse conceito foi aplicado à organização do pipeline, permitindo que cada etapa de preparação da base fosse identificada, justificada e reproduzida.</w:t>
      </w:r>
    </w:p>
    <w:p w14:paraId="755B03DC" w14:textId="77777777" w:rsidR="00F11672" w:rsidRDefault="00F11672" w:rsidP="00F11672">
      <w:r>
        <w:t>A documentação contemplou a identificação da fonte original, ano de referência, versão pública utilizada, variáveis selecionadas, critérios de inclusão e exclusão, filtros aplicados, tratamento de valores ausentes, criação de variáveis derivadas, definição do desfecho, construção das proxies operacionais, separação dos conjuntos de treino e teste, cenários de modelagem e métricas de avaliação.</w:t>
      </w:r>
    </w:p>
    <w:p w14:paraId="5CDCF76D" w14:textId="77777777" w:rsidR="00F11672" w:rsidRDefault="00F11672" w:rsidP="00F11672">
      <w:r>
        <w:lastRenderedPageBreak/>
        <w:t>Essa organização permitiu distinguir o total bruto de registros da base pública dos subconjuntos utilizados nas análises descritivas, inferenciais e de modelagem retrospectiva. Tal distinção é necessária porque os resultados apresentados se referem ao denominador analítico final, e não ao total original de nascimentos registrados.</w:t>
      </w:r>
    </w:p>
    <w:p w14:paraId="220E53E2" w14:textId="77777777" w:rsidR="00F11672" w:rsidRDefault="00F11672" w:rsidP="00F11672">
      <w:r>
        <w:t>No processamento, foram documentadas as transformações aplicadas às variáveis originais da Natality Data 2024, incluindo recodificações, padronizações, criação de indicadores binários e agrupamentos analíticos. Destacam-se a definição da variável AB_NICU, a identificação de nascimentos pré-termo, a classificação de baixo peso ao nascer, a construção das proxies compatíveis com o contexto de RPM/PPROM e a organização dos grupos gestacionais.</w:t>
      </w:r>
    </w:p>
    <w:p w14:paraId="24335F41" w14:textId="77777777" w:rsidR="00F11672" w:rsidRDefault="00F11672" w:rsidP="00F11672">
      <w:r>
        <w:t>A rastreabilidade também foi incorporada à modelagem, com registro dos conjuntos de variáveis utilizados em cada cenário, algoritmos avaliados, critérios de particionamento, procedimentos de calibração e métricas empregadas. Esse registro permite compreender como cada resultado foi produzido e quais decisões metodológicas influenciaram o desempenho observado.</w:t>
      </w:r>
    </w:p>
    <w:p w14:paraId="06A30C69" w14:textId="77777777" w:rsidR="00F11672" w:rsidRDefault="00F11672" w:rsidP="00F11672">
      <w:r>
        <w:t>Além de favorecer a reprodutibilidade, a documentação da proveniência contribui para a interpretação adequada dos achados, ao explicitar registros incluídos, variáveis recodificadas e critérios de formação da amostra analítica. Com isso, reduz-se o risco de interpretações equivocadas decorrentes de mudanças no denominador, exclusões sucessivas ou uso de variáveis derivadas.</w:t>
      </w:r>
    </w:p>
    <w:p w14:paraId="236F5AC8" w14:textId="5A7DAB95" w:rsidR="00EA6A46" w:rsidRDefault="00F11672" w:rsidP="00F11672">
      <w:r>
        <w:t>Portanto, a documentação da proveniência fortalece a consistência metodológica da pesquisa ao explicitar o percurso entre a base original e os resultados obtidos. Essa prática amplia a transparência do estudo, favorece sua reprodutibilidade e permite que futuras investigações adaptem, auditem ou repliquem o fluxo analítico proposto.</w:t>
      </w:r>
    </w:p>
    <w:p w14:paraId="3F4EDBCA" w14:textId="77777777" w:rsidR="00F11672" w:rsidRDefault="00F11672"/>
    <w:p w14:paraId="01FA6BEC" w14:textId="77777777" w:rsidR="00EA6A46" w:rsidRDefault="00000000">
      <w:pPr>
        <w:ind w:firstLine="0"/>
        <w:rPr>
          <w:b/>
          <w:bCs/>
        </w:rPr>
      </w:pPr>
      <w:r>
        <w:rPr>
          <w:b/>
          <w:bCs/>
        </w:rPr>
        <w:t>7.5 CONTROLE DE VAZAMENTO DE INFORMAÇÃO E CENÁRIOS DE MODELAGEM</w:t>
      </w:r>
    </w:p>
    <w:p w14:paraId="3020E755" w14:textId="77777777" w:rsidR="00F11672" w:rsidRDefault="00F11672"/>
    <w:p w14:paraId="6EC6A0F2" w14:textId="77777777" w:rsidR="00F11672" w:rsidRDefault="00F11672" w:rsidP="00F11672">
      <w:r>
        <w:t>Em estudos de modelagem supervisionada com dados secundários de saúde, o vazamento de informação constitui ameaça relevante à validade dos modelos de estratificação retrospectiva de risco. Esse problema ocorre quando o modelo utiliza variáveis que não estariam disponíveis no momento da estimativa ou que carregam informação direta ou indireta sobre o próprio desfecho.</w:t>
      </w:r>
    </w:p>
    <w:p w14:paraId="49734C9C" w14:textId="77777777" w:rsidR="00F11672" w:rsidRDefault="00F11672" w:rsidP="00F11672">
      <w:r>
        <w:lastRenderedPageBreak/>
        <w:t>No contexto da internação em UTIN, esse risco é especialmente importante, pois variáveis neonatais e assistenciais podem refletir a gravidade já reconhecida do recém-nascido ou intervenções realizadas próximas à decisão de internação. Assim, determinadas variáveis podem elevar artificialmente o desempenho aparente do modelo, sem representar capacidade real de antecipação do risco.</w:t>
      </w:r>
    </w:p>
    <w:p w14:paraId="55FB5799" w14:textId="56C9B758" w:rsidR="00F11672" w:rsidRDefault="00F11672" w:rsidP="00F11672">
      <w:r>
        <w:t>Para lidar com esse problema, foram definidos dois cenários analíticos: o modelo completo/perinatal e o modelo restritivo final. O modelo completo/perinatal busca identificar, em registros consolidados, quais variáveis obstétricas, perinatais, neonatais e assistenciais melhores estratificam retrospectivamente a internação em UTIN. Por incluir marcadores próximos da gravidade neonatal imediata, representa a capacidade máxima de classificação retrospectiva, mas não deve ser interpretado como evidência de prontidão para uso prospectivo.</w:t>
      </w:r>
    </w:p>
    <w:p w14:paraId="42AB6A39" w14:textId="77777777" w:rsidR="00F11672" w:rsidRDefault="00F11672" w:rsidP="00F11672">
      <w:r>
        <w:t>O modelo restritivo foi elaborado para responder a uma pergunta mais conservadora: quanto da capacidade discriminativa permanece após a remoção de variáveis temporalmente próximas à internação em UTIN ou relacionadas à gravidade neonatal já reconhecida? Nesse cenário, foram removidas variáveis com maior risco de vazamento temporal ou proximidade conceitual com o desfecho, como uso de surfactante, ventilação assistida, antibiótico neonatal, convulsão neonatal, Apgar no 5º minuto e outros marcadores clínicos ou assistenciais próximos da decisão de internação.</w:t>
      </w:r>
    </w:p>
    <w:p w14:paraId="2FACF454" w14:textId="17E6A379" w:rsidR="00EA6A46" w:rsidRDefault="00F11672" w:rsidP="00F11672">
      <w:r>
        <w:t>A distinção entre os cenários permitiu avaliar o impacto da composição temporal das variáveis sobre o desempenho dos modelos. Assim, o cenário completo/perinatal representa uma análise retrospectiva de maior poder discriminativo, enquanto o cenário restritivo oferece uma avaliação mais prudente da estratificação de risco, com menor risco de vazamento de informação. O Quadro 7 apresenta a comparação interpretativa entre os dois cenários de modelagem.</w:t>
      </w:r>
    </w:p>
    <w:p w14:paraId="299769DE" w14:textId="77777777" w:rsidR="00F11672" w:rsidRDefault="00F11672"/>
    <w:tbl>
      <w:tblPr>
        <w:tblStyle w:val="TableGrid"/>
        <w:tblW w:w="9211" w:type="dxa"/>
        <w:jc w:val="center"/>
        <w:tblLayout w:type="fixed"/>
        <w:tblLook w:val="04A0" w:firstRow="1" w:lastRow="0" w:firstColumn="1" w:lastColumn="0" w:noHBand="0" w:noVBand="1"/>
      </w:tblPr>
      <w:tblGrid>
        <w:gridCol w:w="9211"/>
      </w:tblGrid>
      <w:tr w:rsidR="00EA6A46" w14:paraId="6415E22B" w14:textId="77777777">
        <w:trPr>
          <w:tblHeader/>
          <w:jc w:val="center"/>
        </w:trPr>
        <w:tc>
          <w:tcPr>
            <w:tcW w:w="9211" w:type="dxa"/>
            <w:tcBorders>
              <w:top w:val="nil"/>
              <w:left w:val="nil"/>
              <w:bottom w:val="nil"/>
              <w:right w:val="nil"/>
            </w:tcBorders>
            <w:vAlign w:val="center"/>
          </w:tcPr>
          <w:p w14:paraId="19260EE3" w14:textId="77777777" w:rsidR="00EA6A46" w:rsidRDefault="00000000">
            <w:pPr>
              <w:keepNext/>
              <w:ind w:firstLine="0"/>
              <w:jc w:val="center"/>
              <w:rPr>
                <w:b/>
                <w:bCs/>
                <w:sz w:val="20"/>
                <w:szCs w:val="18"/>
              </w:rPr>
            </w:pPr>
            <w:r>
              <w:rPr>
                <w:b/>
                <w:bCs/>
                <w:sz w:val="20"/>
                <w:szCs w:val="18"/>
              </w:rPr>
              <w:t>Quadro 7 – Comparação interpretativa entre os cenários de modelagem</w:t>
            </w:r>
          </w:p>
        </w:tc>
      </w:tr>
      <w:tr w:rsidR="00EA6A46" w14:paraId="68F63ABF" w14:textId="77777777">
        <w:trPr>
          <w:jc w:val="center"/>
        </w:trPr>
        <w:tc>
          <w:tcPr>
            <w:tcW w:w="9211" w:type="dxa"/>
            <w:tcBorders>
              <w:top w:val="nil"/>
              <w:left w:val="nil"/>
              <w:bottom w:val="nil"/>
              <w:right w:val="nil"/>
            </w:tcBorders>
            <w:vAlign w:val="center"/>
          </w:tcPr>
          <w:tbl>
            <w:tblPr>
              <w:tblStyle w:val="3"/>
              <w:tblW w:w="8939" w:type="dxa"/>
              <w:jc w:val="center"/>
              <w:tblLayout w:type="fixed"/>
              <w:tblLook w:val="04A0" w:firstRow="1" w:lastRow="0" w:firstColumn="1" w:lastColumn="0" w:noHBand="0" w:noVBand="1"/>
            </w:tblPr>
            <w:tblGrid>
              <w:gridCol w:w="1911"/>
              <w:gridCol w:w="3683"/>
              <w:gridCol w:w="3345"/>
            </w:tblGrid>
            <w:tr w:rsidR="00EA6A46" w14:paraId="68408D14"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911" w:type="dxa"/>
                  <w:vAlign w:val="center"/>
                </w:tcPr>
                <w:p w14:paraId="3692854E" w14:textId="77777777" w:rsidR="00EA6A46" w:rsidRDefault="00000000">
                  <w:pPr>
                    <w:spacing w:line="240" w:lineRule="auto"/>
                    <w:ind w:firstLine="0"/>
                    <w:jc w:val="right"/>
                    <w:rPr>
                      <w:sz w:val="20"/>
                      <w:szCs w:val="20"/>
                    </w:rPr>
                  </w:pPr>
                  <w:r>
                    <w:rPr>
                      <w:b/>
                      <w:sz w:val="20"/>
                      <w:szCs w:val="20"/>
                    </w:rPr>
                    <w:t>Aspecto</w:t>
                  </w:r>
                </w:p>
              </w:tc>
              <w:tc>
                <w:tcPr>
                  <w:tcW w:w="3683" w:type="dxa"/>
                  <w:vAlign w:val="center"/>
                </w:tcPr>
                <w:p w14:paraId="2E10DA94"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Completo/perinatal</w:t>
                  </w:r>
                </w:p>
              </w:tc>
              <w:tc>
                <w:tcPr>
                  <w:tcW w:w="3345" w:type="dxa"/>
                  <w:vAlign w:val="center"/>
                </w:tcPr>
                <w:p w14:paraId="579E200E"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Restritivo</w:t>
                  </w:r>
                </w:p>
              </w:tc>
            </w:tr>
            <w:tr w:rsidR="00EA6A46" w14:paraId="3F47FE6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1" w:type="dxa"/>
                  <w:vAlign w:val="center"/>
                </w:tcPr>
                <w:p w14:paraId="0F7129DC" w14:textId="77777777" w:rsidR="00EA6A46" w:rsidRDefault="00000000">
                  <w:pPr>
                    <w:spacing w:line="240" w:lineRule="auto"/>
                    <w:ind w:firstLine="0"/>
                    <w:jc w:val="right"/>
                    <w:rPr>
                      <w:sz w:val="20"/>
                      <w:szCs w:val="20"/>
                    </w:rPr>
                  </w:pPr>
                  <w:r>
                    <w:rPr>
                      <w:sz w:val="20"/>
                      <w:szCs w:val="20"/>
                    </w:rPr>
                    <w:t>Pergunta</w:t>
                  </w:r>
                </w:p>
              </w:tc>
              <w:tc>
                <w:tcPr>
                  <w:tcW w:w="3683" w:type="dxa"/>
                  <w:vAlign w:val="center"/>
                </w:tcPr>
                <w:p w14:paraId="035F9E7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Quão bem o modelo estratifica retrospectivamente registros consolidados?</w:t>
                  </w:r>
                </w:p>
              </w:tc>
              <w:tc>
                <w:tcPr>
                  <w:tcW w:w="3345" w:type="dxa"/>
                  <w:vAlign w:val="center"/>
                </w:tcPr>
                <w:p w14:paraId="064FD26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Quanto desempenho permanece sem variáveis próximas ao desfecho?</w:t>
                  </w:r>
                </w:p>
              </w:tc>
            </w:tr>
            <w:tr w:rsidR="00EA6A46" w14:paraId="55B61F3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11" w:type="dxa"/>
                  <w:vAlign w:val="center"/>
                </w:tcPr>
                <w:p w14:paraId="47F7A3B6" w14:textId="77777777" w:rsidR="00EA6A46" w:rsidRDefault="00000000">
                  <w:pPr>
                    <w:spacing w:line="240" w:lineRule="auto"/>
                    <w:ind w:firstLine="0"/>
                    <w:jc w:val="right"/>
                    <w:rPr>
                      <w:sz w:val="20"/>
                      <w:szCs w:val="20"/>
                    </w:rPr>
                  </w:pPr>
                  <w:r>
                    <w:rPr>
                      <w:sz w:val="20"/>
                      <w:szCs w:val="20"/>
                    </w:rPr>
                    <w:t>Vazamento temporal</w:t>
                  </w:r>
                </w:p>
              </w:tc>
              <w:tc>
                <w:tcPr>
                  <w:tcW w:w="3683" w:type="dxa"/>
                  <w:vAlign w:val="center"/>
                </w:tcPr>
                <w:p w14:paraId="0250655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Maior, pois inclui variáveis próximas da gravidade imediata e da decisão de internação.</w:t>
                  </w:r>
                </w:p>
              </w:tc>
              <w:tc>
                <w:tcPr>
                  <w:tcW w:w="3345" w:type="dxa"/>
                  <w:vAlign w:val="center"/>
                </w:tcPr>
                <w:p w14:paraId="614CADD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Menor, pois remove variáveis com maior proximidade temporal em relação ao desfecho.</w:t>
                  </w:r>
                </w:p>
              </w:tc>
            </w:tr>
            <w:tr w:rsidR="00EA6A46" w14:paraId="59AFE213"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1" w:type="dxa"/>
                  <w:vAlign w:val="center"/>
                </w:tcPr>
                <w:p w14:paraId="46D99452" w14:textId="77777777" w:rsidR="00EA6A46" w:rsidRDefault="00000000">
                  <w:pPr>
                    <w:spacing w:line="240" w:lineRule="auto"/>
                    <w:ind w:firstLine="0"/>
                    <w:jc w:val="right"/>
                    <w:rPr>
                      <w:sz w:val="20"/>
                      <w:szCs w:val="20"/>
                    </w:rPr>
                  </w:pPr>
                  <w:r>
                    <w:rPr>
                      <w:sz w:val="20"/>
                      <w:szCs w:val="20"/>
                    </w:rPr>
                    <w:t>AUC-ROC</w:t>
                  </w:r>
                </w:p>
              </w:tc>
              <w:tc>
                <w:tcPr>
                  <w:tcW w:w="3683" w:type="dxa"/>
                  <w:vAlign w:val="center"/>
                </w:tcPr>
                <w:p w14:paraId="241BDED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0,9062</w:t>
                  </w:r>
                </w:p>
              </w:tc>
              <w:tc>
                <w:tcPr>
                  <w:tcW w:w="3345" w:type="dxa"/>
                  <w:vAlign w:val="center"/>
                </w:tcPr>
                <w:p w14:paraId="5C418C4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0,8166</w:t>
                  </w:r>
                </w:p>
              </w:tc>
            </w:tr>
            <w:tr w:rsidR="00EA6A46" w14:paraId="40E8A4E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11" w:type="dxa"/>
                  <w:vAlign w:val="center"/>
                </w:tcPr>
                <w:p w14:paraId="4B80E205" w14:textId="77777777" w:rsidR="00EA6A46" w:rsidRDefault="00000000">
                  <w:pPr>
                    <w:spacing w:line="240" w:lineRule="auto"/>
                    <w:ind w:firstLine="0"/>
                    <w:jc w:val="right"/>
                    <w:rPr>
                      <w:sz w:val="20"/>
                      <w:szCs w:val="20"/>
                    </w:rPr>
                  </w:pPr>
                  <w:r>
                    <w:rPr>
                      <w:sz w:val="20"/>
                      <w:szCs w:val="20"/>
                    </w:rPr>
                    <w:t>Uso adequado</w:t>
                  </w:r>
                </w:p>
              </w:tc>
              <w:tc>
                <w:tcPr>
                  <w:tcW w:w="3683" w:type="dxa"/>
                  <w:vAlign w:val="center"/>
                </w:tcPr>
                <w:p w14:paraId="2A6BC1F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Estratificação retrospectiva em registros consolidados.</w:t>
                  </w:r>
                </w:p>
              </w:tc>
              <w:tc>
                <w:tcPr>
                  <w:tcW w:w="3345" w:type="dxa"/>
                  <w:vAlign w:val="center"/>
                </w:tcPr>
                <w:p w14:paraId="02FD0D0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Avaliação conservadora do sinal discriminativo.</w:t>
                  </w:r>
                </w:p>
              </w:tc>
            </w:tr>
            <w:tr w:rsidR="00EA6A46" w14:paraId="1B846D9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1" w:type="dxa"/>
                  <w:vAlign w:val="center"/>
                </w:tcPr>
                <w:p w14:paraId="380AD49D" w14:textId="77777777" w:rsidR="00EA6A46" w:rsidRDefault="00000000">
                  <w:pPr>
                    <w:spacing w:line="240" w:lineRule="auto"/>
                    <w:ind w:firstLine="0"/>
                    <w:jc w:val="right"/>
                    <w:rPr>
                      <w:sz w:val="20"/>
                      <w:szCs w:val="20"/>
                    </w:rPr>
                  </w:pPr>
                  <w:r>
                    <w:rPr>
                      <w:sz w:val="20"/>
                      <w:szCs w:val="20"/>
                    </w:rPr>
                    <w:t>Interpretação</w:t>
                  </w:r>
                </w:p>
              </w:tc>
              <w:tc>
                <w:tcPr>
                  <w:tcW w:w="3683" w:type="dxa"/>
                  <w:vAlign w:val="center"/>
                </w:tcPr>
                <w:p w14:paraId="128B595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Desempenho máximo retrospectivo, sem equivaler a predição clínica prospectiva.</w:t>
                  </w:r>
                </w:p>
              </w:tc>
              <w:tc>
                <w:tcPr>
                  <w:tcW w:w="3345" w:type="dxa"/>
                  <w:vAlign w:val="center"/>
                </w:tcPr>
                <w:p w14:paraId="06EF0AF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Robustez metodológica sob menor risco de vazamento temporal.</w:t>
                  </w:r>
                </w:p>
              </w:tc>
            </w:tr>
          </w:tbl>
          <w:p w14:paraId="426CF4C0" w14:textId="77777777" w:rsidR="00EA6A46" w:rsidRDefault="00EA6A46">
            <w:pPr>
              <w:keepNext/>
              <w:spacing w:line="240" w:lineRule="auto"/>
              <w:ind w:firstLine="0"/>
              <w:jc w:val="left"/>
              <w:rPr>
                <w:sz w:val="20"/>
                <w:szCs w:val="20"/>
              </w:rPr>
            </w:pPr>
          </w:p>
        </w:tc>
      </w:tr>
      <w:tr w:rsidR="00EA6A46" w14:paraId="1B4A4A56" w14:textId="77777777">
        <w:trPr>
          <w:jc w:val="center"/>
        </w:trPr>
        <w:tc>
          <w:tcPr>
            <w:tcW w:w="9211" w:type="dxa"/>
            <w:tcBorders>
              <w:top w:val="nil"/>
              <w:left w:val="nil"/>
              <w:bottom w:val="nil"/>
              <w:right w:val="nil"/>
            </w:tcBorders>
            <w:vAlign w:val="center"/>
          </w:tcPr>
          <w:p w14:paraId="493898CA" w14:textId="77777777" w:rsidR="00EA6A46" w:rsidRDefault="00000000">
            <w:pPr>
              <w:pStyle w:val="LegendaFonte"/>
              <w:spacing w:before="60" w:after="0"/>
              <w:rPr>
                <w:szCs w:val="20"/>
              </w:rPr>
            </w:pPr>
            <w:r>
              <w:rPr>
                <w:rFonts w:eastAsia="Arial"/>
                <w:color w:val="000000"/>
                <w:szCs w:val="20"/>
              </w:rPr>
              <w:t>Fonte: Elaborado pelos autores (2026).</w:t>
            </w:r>
          </w:p>
        </w:tc>
      </w:tr>
    </w:tbl>
    <w:p w14:paraId="23A941F2" w14:textId="77777777" w:rsidR="00F11672" w:rsidRDefault="00F11672"/>
    <w:p w14:paraId="0C128DA0" w14:textId="017C9693" w:rsidR="00EA6A46" w:rsidRDefault="00000000">
      <w:r>
        <w:t>Conforme apresentado no Quadro 7, o modelo completo/perinatal apresentou AUC-ROC superior ao modelo restritivo final. Contudo, esse desempenho mais elevado deve ser interpretado com cautela, pois decorre parcialmente da inclusão de variáveis neonatais e assistenciais próximas da internação em UTIN, o que favorece a classificação retrospectiva, mas limita sua aplicabilidade prospectiva.</w:t>
      </w:r>
    </w:p>
    <w:p w14:paraId="3ECFF86F" w14:textId="77777777" w:rsidR="00EA6A46" w:rsidRDefault="00000000">
      <w:r>
        <w:t>O modelo restritivo final, com AUC-ROC de 0,8166, demonstrou que parte relevante da capacidade discriminativa permanece mesmo após a remoção de variáveis com maior risco de vazamento temporal. Assim, a comparação entre os cenários permitiu distinguir a capacidade máxima de classificação retrospectiva do modelo completo/perinatal de uma estimativa mais conservadora e temporalmente segura oferecida pelo modelo restritivo.</w:t>
      </w:r>
    </w:p>
    <w:p w14:paraId="4B7A94D6" w14:textId="77777777" w:rsidR="00EA6A46" w:rsidRDefault="00000000">
      <w:r>
        <w:t>Em síntese, a avaliação dos modelos não se baseou apenas no maior valor de AUC-ROC, mas considerou a posição temporal das variáveis, a plausibilidade de uso e o risco de superestimação do desempenho. Essa estratégia reforça a importância do controle de vazamento de informação e delimita os resultados como evidências retrospectivas, cuja aplicação futura exigiria validação externa, avaliação de calibração, análise de equidade e integração segura ao fluxo clínico. O Quadro 8 sistematiza essa comparação metodológica entre os cenários.</w:t>
      </w:r>
    </w:p>
    <w:p w14:paraId="5BD890FE" w14:textId="77777777" w:rsidR="00F11672" w:rsidRDefault="00F11672"/>
    <w:tbl>
      <w:tblPr>
        <w:tblStyle w:val="TableGrid"/>
        <w:tblW w:w="9211" w:type="dxa"/>
        <w:jc w:val="center"/>
        <w:tblLayout w:type="fixed"/>
        <w:tblLook w:val="04A0" w:firstRow="1" w:lastRow="0" w:firstColumn="1" w:lastColumn="0" w:noHBand="0" w:noVBand="1"/>
      </w:tblPr>
      <w:tblGrid>
        <w:gridCol w:w="9211"/>
      </w:tblGrid>
      <w:tr w:rsidR="00EA6A46" w14:paraId="56459CDE" w14:textId="77777777">
        <w:trPr>
          <w:jc w:val="center"/>
        </w:trPr>
        <w:tc>
          <w:tcPr>
            <w:tcW w:w="9211" w:type="dxa"/>
            <w:tcBorders>
              <w:top w:val="nil"/>
              <w:left w:val="nil"/>
              <w:bottom w:val="nil"/>
              <w:right w:val="nil"/>
            </w:tcBorders>
            <w:vAlign w:val="center"/>
          </w:tcPr>
          <w:p w14:paraId="38ACBFC4" w14:textId="77777777" w:rsidR="00EA6A46" w:rsidRDefault="00000000">
            <w:pPr>
              <w:keepNext/>
              <w:ind w:firstLine="0"/>
              <w:jc w:val="center"/>
              <w:rPr>
                <w:b/>
                <w:bCs/>
                <w:sz w:val="20"/>
                <w:szCs w:val="18"/>
              </w:rPr>
            </w:pPr>
            <w:r>
              <w:rPr>
                <w:b/>
                <w:bCs/>
                <w:sz w:val="20"/>
                <w:szCs w:val="18"/>
              </w:rPr>
              <w:t>Quadro 8 – Perguntas analíticas por cenário de modelagem</w:t>
            </w:r>
          </w:p>
        </w:tc>
      </w:tr>
      <w:tr w:rsidR="00EA6A46" w14:paraId="04169437" w14:textId="77777777">
        <w:trPr>
          <w:jc w:val="center"/>
        </w:trPr>
        <w:tc>
          <w:tcPr>
            <w:tcW w:w="9211" w:type="dxa"/>
            <w:tcBorders>
              <w:top w:val="nil"/>
              <w:left w:val="nil"/>
              <w:bottom w:val="nil"/>
              <w:right w:val="nil"/>
            </w:tcBorders>
            <w:vAlign w:val="center"/>
          </w:tcPr>
          <w:tbl>
            <w:tblPr>
              <w:tblStyle w:val="PlainTable5"/>
              <w:tblW w:w="8800" w:type="dxa"/>
              <w:tblLayout w:type="fixed"/>
              <w:tblLook w:val="04A0" w:firstRow="1" w:lastRow="0" w:firstColumn="1" w:lastColumn="0" w:noHBand="0" w:noVBand="1"/>
            </w:tblPr>
            <w:tblGrid>
              <w:gridCol w:w="1796"/>
              <w:gridCol w:w="7004"/>
            </w:tblGrid>
            <w:tr w:rsidR="00EA6A46" w14:paraId="2CCA520C"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6" w:type="dxa"/>
                  <w:tcBorders>
                    <w:bottom w:val="single" w:sz="4" w:space="0" w:color="000000"/>
                  </w:tcBorders>
                  <w:vAlign w:val="center"/>
                </w:tcPr>
                <w:p w14:paraId="479FC23F" w14:textId="77777777" w:rsidR="00EA6A46" w:rsidRDefault="00000000">
                  <w:pPr>
                    <w:ind w:firstLine="0"/>
                    <w:jc w:val="right"/>
                    <w:rPr>
                      <w:sz w:val="20"/>
                      <w:szCs w:val="20"/>
                    </w:rPr>
                  </w:pPr>
                  <w:r>
                    <w:rPr>
                      <w:b/>
                      <w:sz w:val="20"/>
                      <w:szCs w:val="20"/>
                    </w:rPr>
                    <w:t>Cenário</w:t>
                  </w:r>
                </w:p>
              </w:tc>
              <w:tc>
                <w:tcPr>
                  <w:tcW w:w="7003" w:type="dxa"/>
                  <w:tcBorders>
                    <w:bottom w:val="single" w:sz="4" w:space="0" w:color="000000"/>
                  </w:tcBorders>
                </w:tcPr>
                <w:p w14:paraId="56EBBD4F" w14:textId="77777777" w:rsidR="00EA6A46" w:rsidRDefault="00000000">
                  <w:pPr>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Pergunta analítica, preditores e interpretação</w:t>
                  </w:r>
                </w:p>
              </w:tc>
            </w:tr>
            <w:tr w:rsidR="00EA6A46" w14:paraId="47037705"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6" w:type="dxa"/>
                  <w:tcBorders>
                    <w:right w:val="single" w:sz="4" w:space="0" w:color="000000"/>
                  </w:tcBorders>
                  <w:vAlign w:val="center"/>
                </w:tcPr>
                <w:p w14:paraId="68BA61BC" w14:textId="77777777" w:rsidR="00EA6A46" w:rsidRDefault="00000000">
                  <w:pPr>
                    <w:ind w:firstLine="0"/>
                    <w:jc w:val="right"/>
                    <w:rPr>
                      <w:sz w:val="20"/>
                      <w:szCs w:val="20"/>
                    </w:rPr>
                  </w:pPr>
                  <w:r>
                    <w:rPr>
                      <w:sz w:val="20"/>
                      <w:szCs w:val="20"/>
                    </w:rPr>
                    <w:t>Completo/perinatal</w:t>
                  </w:r>
                </w:p>
              </w:tc>
              <w:tc>
                <w:tcPr>
                  <w:tcW w:w="7003" w:type="dxa"/>
                </w:tcPr>
                <w:p w14:paraId="51445F29" w14:textId="77777777" w:rsidR="00EA6A46" w:rsidRDefault="00000000">
                  <w:pPr>
                    <w:ind w:firstLine="0"/>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Pergunta:</w:t>
                  </w:r>
                  <w:r>
                    <w:rPr>
                      <w:sz w:val="20"/>
                      <w:szCs w:val="20"/>
                    </w:rPr>
                    <w:t xml:space="preserve"> em registros consolidados, quão bem é possível estratificar retrospectivamente o risco de internação em UTIN? </w:t>
                  </w:r>
                  <w:r>
                    <w:rPr>
                      <w:b/>
                      <w:bCs/>
                      <w:sz w:val="20"/>
                      <w:szCs w:val="20"/>
                    </w:rPr>
                    <w:t>Preditores:</w:t>
                  </w:r>
                  <w:r>
                    <w:rPr>
                      <w:sz w:val="20"/>
                      <w:szCs w:val="20"/>
                    </w:rPr>
                    <w:t xml:space="preserve"> variáveis maternas, obstétricas, perinatais, neonatais e assistenciais registradas após consolidação</w:t>
                  </w:r>
                  <w:r>
                    <w:rPr>
                      <w:b/>
                      <w:bCs/>
                      <w:sz w:val="20"/>
                      <w:szCs w:val="20"/>
                    </w:rPr>
                    <w:t>. Interpretação:</w:t>
                  </w:r>
                  <w:r>
                    <w:rPr>
                      <w:sz w:val="20"/>
                      <w:szCs w:val="20"/>
                    </w:rPr>
                    <w:t xml:space="preserve"> cenário de maior risco de vazamento temporal; estima a capacidade máxima de estratificação retrospectiva, sem indicar predição clínica prospectiva.</w:t>
                  </w:r>
                </w:p>
              </w:tc>
            </w:tr>
            <w:tr w:rsidR="00EA6A46" w14:paraId="5CECD76D" w14:textId="77777777" w:rsidTr="00EA6A46">
              <w:tc>
                <w:tcPr>
                  <w:cnfStyle w:val="001000000000" w:firstRow="0" w:lastRow="0" w:firstColumn="1" w:lastColumn="0" w:oddVBand="0" w:evenVBand="0" w:oddHBand="0" w:evenHBand="0" w:firstRowFirstColumn="0" w:firstRowLastColumn="0" w:lastRowFirstColumn="0" w:lastRowLastColumn="0"/>
                  <w:tcW w:w="1796" w:type="dxa"/>
                  <w:tcBorders>
                    <w:right w:val="single" w:sz="4" w:space="0" w:color="000000"/>
                  </w:tcBorders>
                  <w:vAlign w:val="center"/>
                </w:tcPr>
                <w:p w14:paraId="6AF9CD76" w14:textId="77777777" w:rsidR="00EA6A46" w:rsidRDefault="00000000">
                  <w:pPr>
                    <w:ind w:firstLine="0"/>
                    <w:jc w:val="right"/>
                    <w:rPr>
                      <w:sz w:val="20"/>
                      <w:szCs w:val="20"/>
                    </w:rPr>
                  </w:pPr>
                  <w:r>
                    <w:rPr>
                      <w:sz w:val="20"/>
                      <w:szCs w:val="20"/>
                    </w:rPr>
                    <w:t>Restritivo</w:t>
                  </w:r>
                </w:p>
              </w:tc>
              <w:tc>
                <w:tcPr>
                  <w:tcW w:w="7003" w:type="dxa"/>
                </w:tcPr>
                <w:p w14:paraId="0C4C0F1F" w14:textId="77777777" w:rsidR="00EA6A46" w:rsidRDefault="00000000">
                  <w:pPr>
                    <w:ind w:firstLine="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Pergunta:</w:t>
                  </w:r>
                  <w:r>
                    <w:rPr>
                      <w:sz w:val="20"/>
                      <w:szCs w:val="20"/>
                    </w:rPr>
                    <w:t xml:space="preserve"> quanto do desempenho permanece após remover variáveis temporalmente próximas ao desfecho? </w:t>
                  </w:r>
                  <w:r>
                    <w:rPr>
                      <w:b/>
                      <w:bCs/>
                      <w:sz w:val="20"/>
                      <w:szCs w:val="20"/>
                    </w:rPr>
                    <w:t>Preditores:</w:t>
                  </w:r>
                  <w:r>
                    <w:rPr>
                      <w:sz w:val="20"/>
                      <w:szCs w:val="20"/>
                    </w:rPr>
                    <w:t xml:space="preserve"> variáveis com menor proximidade temporal em relação à decisão de internação em UTIN. </w:t>
                  </w:r>
                  <w:r>
                    <w:rPr>
                      <w:b/>
                      <w:bCs/>
                      <w:sz w:val="20"/>
                      <w:szCs w:val="20"/>
                    </w:rPr>
                    <w:t>Interpretação:</w:t>
                  </w:r>
                  <w:r>
                    <w:rPr>
                      <w:sz w:val="20"/>
                      <w:szCs w:val="20"/>
                    </w:rPr>
                    <w:t xml:space="preserve"> cenário de menor risco de vazamento temporal; avalia a robustez do sinal discriminativo sob condição metodologicamente mais conservadora.</w:t>
                  </w:r>
                </w:p>
              </w:tc>
            </w:tr>
          </w:tbl>
          <w:p w14:paraId="05114F29" w14:textId="77777777" w:rsidR="00EA6A46" w:rsidRDefault="00EA6A46">
            <w:pPr>
              <w:keepNext/>
              <w:spacing w:line="240" w:lineRule="auto"/>
              <w:ind w:firstLine="0"/>
              <w:jc w:val="left"/>
              <w:rPr>
                <w:sz w:val="20"/>
                <w:szCs w:val="20"/>
              </w:rPr>
            </w:pPr>
          </w:p>
        </w:tc>
      </w:tr>
      <w:tr w:rsidR="00EA6A46" w14:paraId="5BC2EC90" w14:textId="77777777">
        <w:trPr>
          <w:jc w:val="center"/>
        </w:trPr>
        <w:tc>
          <w:tcPr>
            <w:tcW w:w="9211" w:type="dxa"/>
            <w:tcBorders>
              <w:top w:val="nil"/>
              <w:left w:val="nil"/>
              <w:bottom w:val="nil"/>
              <w:right w:val="nil"/>
            </w:tcBorders>
            <w:vAlign w:val="center"/>
          </w:tcPr>
          <w:p w14:paraId="7140BDEC" w14:textId="77777777" w:rsidR="00EA6A46" w:rsidRDefault="00000000">
            <w:pPr>
              <w:keepNext/>
              <w:spacing w:before="60" w:line="240" w:lineRule="auto"/>
              <w:ind w:firstLine="0"/>
              <w:jc w:val="left"/>
              <w:rPr>
                <w:sz w:val="20"/>
                <w:szCs w:val="20"/>
              </w:rPr>
            </w:pPr>
            <w:r>
              <w:rPr>
                <w:sz w:val="20"/>
                <w:szCs w:val="20"/>
              </w:rPr>
              <w:t>Fonte: Elaborado pelos autores (2026).</w:t>
            </w:r>
          </w:p>
        </w:tc>
      </w:tr>
    </w:tbl>
    <w:p w14:paraId="17E684AD" w14:textId="77777777" w:rsidR="00F11672" w:rsidRDefault="00F11672"/>
    <w:p w14:paraId="5FFA2475" w14:textId="30C5309B" w:rsidR="00EA6A46" w:rsidRDefault="00000000">
      <w:r>
        <w:t xml:space="preserve">A leitura conjunta dos Quadros 7 e 8 reforça que o controle de vazamento de informação foi incorporado como estratégia de validação metodológica interna, distinguindo </w:t>
      </w:r>
      <w:r>
        <w:lastRenderedPageBreak/>
        <w:t>desempenho retrospectivo máximo de robustez discriminativa em condição mais conservadora.</w:t>
      </w:r>
    </w:p>
    <w:p w14:paraId="1A5575AC" w14:textId="77777777" w:rsidR="00EA6A46" w:rsidRDefault="00000000">
      <w:r>
        <w:t>Assim, os resultados do modelo completo/perinatal devem ser compreendidos como evidência de capacidade de análise retrospectiva de risco em registros consolidados. Já os resultados do modelo restritivo final indicam que parte do padrão de risco permanece identificável mesmo após a redução do potencial de vazamento temporal de informação.</w:t>
      </w:r>
    </w:p>
    <w:p w14:paraId="5B9000CE" w14:textId="77777777" w:rsidR="00EA6A46" w:rsidRDefault="00000000">
      <w:r>
        <w:t>Em síntese, o controle de vazamento de informação foi incorporado como princípio central da modelagem. A análise comparativa entre os cenários completo/perinatal e restritivo permitiu distinguir desempenho retrospectivo, associação com gravidade neonatal registrada e potencial de estratificação em configurações temporalmente mais conservadoras.</w:t>
      </w:r>
    </w:p>
    <w:p w14:paraId="38D76ACE" w14:textId="77777777" w:rsidR="00F11672" w:rsidRDefault="00F11672"/>
    <w:p w14:paraId="3E7BB6F4" w14:textId="77777777" w:rsidR="00EA6A46" w:rsidRDefault="00000000">
      <w:pPr>
        <w:ind w:firstLine="0"/>
        <w:rPr>
          <w:b/>
          <w:bCs/>
        </w:rPr>
      </w:pPr>
      <w:bookmarkStart w:id="59" w:name="_Toc229695981"/>
      <w:r>
        <w:rPr>
          <w:b/>
          <w:bCs/>
        </w:rPr>
        <w:t>7.6 POPULAÇÃO E CRITÉRIOS DE INCLUSÃO</w:t>
      </w:r>
      <w:bookmarkEnd w:id="59"/>
    </w:p>
    <w:p w14:paraId="393C8F4B" w14:textId="77777777" w:rsidR="00F11672" w:rsidRDefault="00F11672">
      <w:pPr>
        <w:rPr>
          <w:szCs w:val="24"/>
        </w:rPr>
      </w:pPr>
    </w:p>
    <w:p w14:paraId="108B8D7D" w14:textId="77777777" w:rsidR="00F11672" w:rsidRPr="00F11672" w:rsidRDefault="00F11672" w:rsidP="00F11672">
      <w:pPr>
        <w:rPr>
          <w:szCs w:val="24"/>
        </w:rPr>
      </w:pPr>
      <w:r w:rsidRPr="00F11672">
        <w:rPr>
          <w:szCs w:val="24"/>
        </w:rPr>
        <w:t>A população da pesquisa foi composta por registros individuais de nascimentos disponíveis na base pública Natality Data 2024, integrante do NVSS e referente aos Estados Unidos. A unidade de análise correspondeu a cada registro individual de nascimento disponível no arquivo público, após aplicação dos critérios de elegibilidade definidos no fluxo analítico.</w:t>
      </w:r>
    </w:p>
    <w:p w14:paraId="589575C1" w14:textId="77777777" w:rsidR="00F11672" w:rsidRPr="00F11672" w:rsidRDefault="00F11672" w:rsidP="00F11672">
      <w:pPr>
        <w:rPr>
          <w:szCs w:val="24"/>
        </w:rPr>
      </w:pPr>
      <w:r w:rsidRPr="00F11672">
        <w:rPr>
          <w:szCs w:val="24"/>
        </w:rPr>
        <w:t>Foram incluídos na amostra os registros com informações suficientes para identificação do desfecho de internação em UTIN, construção da proxy operacional compatível com contexto de RPM/PPROM e utilização das variáveis essenciais da análise. Entre elas, destacam-se idade gestacional, peso ao nascer, Apgar no 5º minuto, tipo de gestação, pluralidade gestacional e marcadores obstétricos e neonatais selecionados.</w:t>
      </w:r>
    </w:p>
    <w:p w14:paraId="5F696CE0" w14:textId="77777777" w:rsidR="00F11672" w:rsidRPr="00F11672" w:rsidRDefault="00F11672" w:rsidP="00F11672">
      <w:pPr>
        <w:rPr>
          <w:szCs w:val="24"/>
        </w:rPr>
      </w:pPr>
      <w:r w:rsidRPr="00F11672">
        <w:rPr>
          <w:szCs w:val="24"/>
        </w:rPr>
        <w:t>Nesta pesquisa, a RPM/PPROM foi representada por uma proxy operacional construída a partir das variáveis disponíveis no arquivo público, conforme descrito na seção 7.3. Essa estratégia foi necessária devido à ausência de variável diagnóstica direta para RPM/PPROM na Natality Data 2024, sendo empregada exclusivamente como critério analítico de classificação retrospectiva, sem equivalência diagnóstica individual.</w:t>
      </w:r>
    </w:p>
    <w:p w14:paraId="348615ED" w14:textId="77777777" w:rsidR="00F11672" w:rsidRPr="00F11672" w:rsidRDefault="00F11672" w:rsidP="00F11672">
      <w:pPr>
        <w:rPr>
          <w:szCs w:val="24"/>
        </w:rPr>
      </w:pPr>
      <w:r w:rsidRPr="00F11672">
        <w:rPr>
          <w:szCs w:val="24"/>
        </w:rPr>
        <w:t>Foram excluídos registros sem informação suficiente para definição do desfecho, construção da proxy ou uso das variáveis essenciais. Também foram removidos registros com inconsistências graves de preenchimento que impedissem sua utilização analítica, a fim de preservar a coerência metodológica da amostra e reduzir distorções decorrentes de registros incompletos.</w:t>
      </w:r>
    </w:p>
    <w:p w14:paraId="0C5B7143" w14:textId="77777777" w:rsidR="00F11672" w:rsidRPr="00F11672" w:rsidRDefault="00F11672" w:rsidP="00F11672">
      <w:pPr>
        <w:rPr>
          <w:szCs w:val="24"/>
        </w:rPr>
      </w:pPr>
      <w:r w:rsidRPr="00F11672">
        <w:rPr>
          <w:szCs w:val="24"/>
        </w:rPr>
        <w:lastRenderedPageBreak/>
        <w:t>Quanto ao tratamento dos dados faltantes, foram mantidos registros com completude adequada nas variáveis centrais. Ausências em variáveis secundárias foram tratadas por recategorização ou por categoria específica para valores ignorados ou não informados, quando apropriado. Essa estratégia permitiu preservar o maior número possível de registros sem comprometer o desfecho, a proxy e as variáveis principais.</w:t>
      </w:r>
    </w:p>
    <w:p w14:paraId="5AF1605A" w14:textId="77777777" w:rsidR="00F11672" w:rsidRPr="00F11672" w:rsidRDefault="00F11672" w:rsidP="00F11672">
      <w:pPr>
        <w:rPr>
          <w:szCs w:val="24"/>
        </w:rPr>
      </w:pPr>
      <w:r w:rsidRPr="00F11672">
        <w:rPr>
          <w:szCs w:val="24"/>
        </w:rPr>
        <w:t>Nos modelos principais, adotou-se análise por casos completos nas variáveis essenciais, incluindo internação em UTIN, definição ampla da proxy operacional, idade gestacional, peso ao nascer, Apgar no 5º minuto e tipo de gestação. Essa decisão foi considerada adequada diante da baixa proporção de perdas e da necessidade de consistência entre as etapas descritivas, inferenciais e de modelagem supervisionada.</w:t>
      </w:r>
    </w:p>
    <w:p w14:paraId="1825B415" w14:textId="77777777" w:rsidR="00F11672" w:rsidRPr="00F11672" w:rsidRDefault="00F11672" w:rsidP="00F11672">
      <w:pPr>
        <w:rPr>
          <w:szCs w:val="24"/>
        </w:rPr>
      </w:pPr>
      <w:r w:rsidRPr="00F11672">
        <w:rPr>
          <w:szCs w:val="24"/>
        </w:rPr>
        <w:t>A base inicial continha 3.631.352 registros. Após os critérios de completude nas variáveis-chave do pipeline final, a amostra analítica passou a conter 3.623.820 registros, com exclusão de 7.532 registros, correspondentes a 0,21% da base inicial processada. Assim, a incompletude foi considerada limitada em relação ao tamanho total da base analisada.</w:t>
      </w:r>
    </w:p>
    <w:p w14:paraId="62A6798C" w14:textId="77777777" w:rsidR="00F11672" w:rsidRPr="00F11672" w:rsidRDefault="00F11672" w:rsidP="00F11672">
      <w:pPr>
        <w:rPr>
          <w:szCs w:val="24"/>
        </w:rPr>
      </w:pPr>
      <w:r w:rsidRPr="00F11672">
        <w:rPr>
          <w:szCs w:val="24"/>
        </w:rPr>
        <w:t>Todos os percentuais inferenciais foram calculados com base na amostra analítica correspondente a cada etapa, sem extrapolação para prevalências clínicas ou totais oficiais do NCHS. Essa distinção é essencial, pois a pesquisa não busca reestimar o total oficial de nascimentos nos Estados Unidos, mas analisar retrospectivamente os registros elegíveis do arquivo público utilizado.</w:t>
      </w:r>
    </w:p>
    <w:p w14:paraId="2F79755D" w14:textId="25EBBCDF" w:rsidR="00EA6A46" w:rsidRDefault="00F11672" w:rsidP="006B5728">
      <w:pPr>
        <w:rPr>
          <w:szCs w:val="24"/>
        </w:rPr>
      </w:pPr>
      <w:r w:rsidRPr="00F11672">
        <w:rPr>
          <w:szCs w:val="24"/>
        </w:rPr>
        <w:t>Como verificação complementar da estratégia de casos completos, recomenda-se interpretar a perda por incompletude em conjunto com o perfil dos registros excluídos. Quando viável, a comparação entre incluídos e excluídos segundo idade gestacional, peso ao nascer, Apgar no 5º minuto, pluralidade gestacional e demais variáveis essenciais pode auxiliar na avaliação de possível viés de exclusão.</w:t>
      </w:r>
      <w:r w:rsidR="006B5728">
        <w:rPr>
          <w:szCs w:val="24"/>
        </w:rPr>
        <w:t xml:space="preserve"> </w:t>
      </w:r>
      <w:r w:rsidRPr="00F11672">
        <w:rPr>
          <w:szCs w:val="24"/>
        </w:rPr>
        <w:t>O Quadro 9 apresenta a rastreabilidade da amostra analítica utilizada na pesquisa.</w:t>
      </w:r>
    </w:p>
    <w:p w14:paraId="08BCA373" w14:textId="77777777" w:rsidR="006B5728" w:rsidRDefault="006B5728" w:rsidP="00F11672">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2A0F1253" w14:textId="77777777">
        <w:trPr>
          <w:tblHeader/>
          <w:jc w:val="center"/>
        </w:trPr>
        <w:tc>
          <w:tcPr>
            <w:tcW w:w="9211" w:type="dxa"/>
            <w:tcBorders>
              <w:top w:val="nil"/>
              <w:left w:val="nil"/>
              <w:bottom w:val="nil"/>
              <w:right w:val="nil"/>
            </w:tcBorders>
            <w:vAlign w:val="center"/>
          </w:tcPr>
          <w:p w14:paraId="61984800" w14:textId="77777777" w:rsidR="00EA6A46" w:rsidRDefault="00000000">
            <w:pPr>
              <w:ind w:firstLine="0"/>
              <w:jc w:val="center"/>
              <w:rPr>
                <w:b/>
                <w:bCs/>
                <w:sz w:val="20"/>
                <w:szCs w:val="18"/>
              </w:rPr>
            </w:pPr>
            <w:r>
              <w:rPr>
                <w:b/>
                <w:bCs/>
                <w:sz w:val="20"/>
                <w:szCs w:val="18"/>
              </w:rPr>
              <w:t>Quadro 9 – Rastreabilidade da amostra analítica</w:t>
            </w:r>
          </w:p>
        </w:tc>
      </w:tr>
      <w:tr w:rsidR="00EA6A46" w14:paraId="634D4AA4" w14:textId="77777777">
        <w:trPr>
          <w:jc w:val="center"/>
        </w:trPr>
        <w:tc>
          <w:tcPr>
            <w:tcW w:w="9211" w:type="dxa"/>
            <w:tcBorders>
              <w:top w:val="nil"/>
              <w:left w:val="nil"/>
              <w:bottom w:val="nil"/>
              <w:right w:val="nil"/>
            </w:tcBorders>
            <w:vAlign w:val="center"/>
          </w:tcPr>
          <w:tbl>
            <w:tblPr>
              <w:tblStyle w:val="PlainTable5"/>
              <w:tblW w:w="8995" w:type="dxa"/>
              <w:tblLayout w:type="fixed"/>
              <w:tblLook w:val="04A0" w:firstRow="1" w:lastRow="0" w:firstColumn="1" w:lastColumn="0" w:noHBand="0" w:noVBand="1"/>
            </w:tblPr>
            <w:tblGrid>
              <w:gridCol w:w="3514"/>
              <w:gridCol w:w="1982"/>
              <w:gridCol w:w="3499"/>
            </w:tblGrid>
            <w:tr w:rsidR="00EA6A46" w14:paraId="00EB6569"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14" w:type="dxa"/>
                  <w:tcBorders>
                    <w:bottom w:val="single" w:sz="4" w:space="0" w:color="000000"/>
                  </w:tcBorders>
                  <w:vAlign w:val="center"/>
                </w:tcPr>
                <w:p w14:paraId="1F3ECA54" w14:textId="77777777" w:rsidR="00EA6A46" w:rsidRDefault="00000000">
                  <w:pPr>
                    <w:spacing w:line="240" w:lineRule="auto"/>
                    <w:ind w:firstLine="0"/>
                    <w:jc w:val="right"/>
                    <w:rPr>
                      <w:sz w:val="20"/>
                      <w:szCs w:val="20"/>
                    </w:rPr>
                  </w:pPr>
                  <w:r>
                    <w:rPr>
                      <w:b/>
                      <w:sz w:val="20"/>
                      <w:szCs w:val="20"/>
                    </w:rPr>
                    <w:t>Etapa do processamento</w:t>
                  </w:r>
                </w:p>
              </w:tc>
              <w:tc>
                <w:tcPr>
                  <w:tcW w:w="1982" w:type="dxa"/>
                  <w:tcBorders>
                    <w:bottom w:val="single" w:sz="4" w:space="0" w:color="000000"/>
                  </w:tcBorders>
                  <w:vAlign w:val="center"/>
                </w:tcPr>
                <w:p w14:paraId="46E4B9A1"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Número de registros</w:t>
                  </w:r>
                </w:p>
              </w:tc>
              <w:tc>
                <w:tcPr>
                  <w:tcW w:w="3499" w:type="dxa"/>
                  <w:tcBorders>
                    <w:bottom w:val="single" w:sz="4" w:space="0" w:color="000000"/>
                  </w:tcBorders>
                  <w:vAlign w:val="center"/>
                </w:tcPr>
                <w:p w14:paraId="4FB22968"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Interpretação</w:t>
                  </w:r>
                </w:p>
              </w:tc>
            </w:tr>
            <w:tr w:rsidR="00EA6A46" w14:paraId="29549C6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4" w:type="dxa"/>
                  <w:tcBorders>
                    <w:right w:val="single" w:sz="4" w:space="0" w:color="000000"/>
                  </w:tcBorders>
                  <w:vAlign w:val="center"/>
                </w:tcPr>
                <w:p w14:paraId="619E0C76" w14:textId="77777777" w:rsidR="00EA6A46" w:rsidRDefault="00000000">
                  <w:pPr>
                    <w:spacing w:line="240" w:lineRule="auto"/>
                    <w:ind w:firstLine="0"/>
                    <w:jc w:val="right"/>
                    <w:rPr>
                      <w:sz w:val="20"/>
                      <w:szCs w:val="20"/>
                    </w:rPr>
                  </w:pPr>
                  <w:r>
                    <w:rPr>
                      <w:sz w:val="20"/>
                      <w:szCs w:val="20"/>
                    </w:rPr>
                    <w:t>Total oficial de nascimentos registrados nos Estados Unidos em 2024</w:t>
                  </w:r>
                </w:p>
              </w:tc>
              <w:tc>
                <w:tcPr>
                  <w:tcW w:w="1982" w:type="dxa"/>
                  <w:vAlign w:val="center"/>
                </w:tcPr>
                <w:p w14:paraId="0751083A"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3.628.934</w:t>
                  </w:r>
                </w:p>
              </w:tc>
              <w:tc>
                <w:tcPr>
                  <w:tcW w:w="3499" w:type="dxa"/>
                  <w:vAlign w:val="center"/>
                </w:tcPr>
                <w:p w14:paraId="4AB5539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Valor reportado pelo </w:t>
                  </w:r>
                  <w:r>
                    <w:rPr>
                      <w:i/>
                      <w:sz w:val="20"/>
                      <w:szCs w:val="20"/>
                    </w:rPr>
                    <w:t>NCHS</w:t>
                  </w:r>
                  <w:r>
                    <w:rPr>
                      <w:sz w:val="20"/>
                      <w:szCs w:val="20"/>
                    </w:rPr>
                    <w:t xml:space="preserve"> para nascimentos nos Estados Unidos em 2024</w:t>
                  </w:r>
                </w:p>
              </w:tc>
            </w:tr>
            <w:tr w:rsidR="00EA6A46" w14:paraId="541F33D2" w14:textId="77777777" w:rsidTr="00EA6A46">
              <w:tc>
                <w:tcPr>
                  <w:cnfStyle w:val="001000000000" w:firstRow="0" w:lastRow="0" w:firstColumn="1" w:lastColumn="0" w:oddVBand="0" w:evenVBand="0" w:oddHBand="0" w:evenHBand="0" w:firstRowFirstColumn="0" w:firstRowLastColumn="0" w:lastRowFirstColumn="0" w:lastRowLastColumn="0"/>
                  <w:tcW w:w="3514" w:type="dxa"/>
                  <w:tcBorders>
                    <w:right w:val="single" w:sz="4" w:space="0" w:color="000000"/>
                  </w:tcBorders>
                  <w:vAlign w:val="center"/>
                </w:tcPr>
                <w:p w14:paraId="2DFFE485" w14:textId="77777777" w:rsidR="00EA6A46" w:rsidRDefault="00000000">
                  <w:pPr>
                    <w:spacing w:line="240" w:lineRule="auto"/>
                    <w:ind w:firstLine="0"/>
                    <w:jc w:val="right"/>
                    <w:rPr>
                      <w:sz w:val="20"/>
                      <w:szCs w:val="20"/>
                    </w:rPr>
                  </w:pPr>
                  <w:r>
                    <w:rPr>
                      <w:sz w:val="20"/>
                      <w:szCs w:val="20"/>
                    </w:rPr>
                    <w:t>Base inicial processada no pipeline analítico</w:t>
                  </w:r>
                </w:p>
              </w:tc>
              <w:tc>
                <w:tcPr>
                  <w:tcW w:w="1982" w:type="dxa"/>
                  <w:vAlign w:val="center"/>
                </w:tcPr>
                <w:p w14:paraId="4CEE8D65"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3.631.352</w:t>
                  </w:r>
                </w:p>
              </w:tc>
              <w:tc>
                <w:tcPr>
                  <w:tcW w:w="3499" w:type="dxa"/>
                  <w:vAlign w:val="center"/>
                </w:tcPr>
                <w:p w14:paraId="76B335A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Registros disponíveis após leitura, organização e filtros iniciais do arquivo utilizado</w:t>
                  </w:r>
                </w:p>
              </w:tc>
            </w:tr>
            <w:tr w:rsidR="00EA6A46" w14:paraId="57D0E9B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4" w:type="dxa"/>
                  <w:tcBorders>
                    <w:right w:val="single" w:sz="4" w:space="0" w:color="000000"/>
                  </w:tcBorders>
                  <w:vAlign w:val="center"/>
                </w:tcPr>
                <w:p w14:paraId="4C13D070" w14:textId="77777777" w:rsidR="00EA6A46" w:rsidRDefault="00000000">
                  <w:pPr>
                    <w:spacing w:line="240" w:lineRule="auto"/>
                    <w:ind w:firstLine="0"/>
                    <w:jc w:val="right"/>
                    <w:rPr>
                      <w:sz w:val="20"/>
                      <w:szCs w:val="20"/>
                    </w:rPr>
                  </w:pPr>
                  <w:r>
                    <w:rPr>
                      <w:sz w:val="20"/>
                      <w:szCs w:val="20"/>
                    </w:rPr>
                    <w:t>Registros excluídos por ausência ou inconsistência em variáveis essenciais</w:t>
                  </w:r>
                </w:p>
              </w:tc>
              <w:tc>
                <w:tcPr>
                  <w:tcW w:w="1982" w:type="dxa"/>
                  <w:vAlign w:val="center"/>
                </w:tcPr>
                <w:p w14:paraId="2F3027AA"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7.532</w:t>
                  </w:r>
                </w:p>
              </w:tc>
              <w:tc>
                <w:tcPr>
                  <w:tcW w:w="3499" w:type="dxa"/>
                  <w:vAlign w:val="center"/>
                </w:tcPr>
                <w:p w14:paraId="656E697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Exclusões por incompletude em variáveis necessárias à exposição, desfecho ou modelagem</w:t>
                  </w:r>
                </w:p>
              </w:tc>
            </w:tr>
            <w:tr w:rsidR="00EA6A46" w14:paraId="0DF7D109" w14:textId="77777777" w:rsidTr="00EA6A46">
              <w:tc>
                <w:tcPr>
                  <w:cnfStyle w:val="001000000000" w:firstRow="0" w:lastRow="0" w:firstColumn="1" w:lastColumn="0" w:oddVBand="0" w:evenVBand="0" w:oddHBand="0" w:evenHBand="0" w:firstRowFirstColumn="0" w:firstRowLastColumn="0" w:lastRowFirstColumn="0" w:lastRowLastColumn="0"/>
                  <w:tcW w:w="3514" w:type="dxa"/>
                  <w:tcBorders>
                    <w:right w:val="single" w:sz="4" w:space="0" w:color="000000"/>
                  </w:tcBorders>
                  <w:vAlign w:val="center"/>
                </w:tcPr>
                <w:p w14:paraId="04A342D7" w14:textId="77777777" w:rsidR="00EA6A46" w:rsidRDefault="00000000">
                  <w:pPr>
                    <w:spacing w:line="240" w:lineRule="auto"/>
                    <w:ind w:firstLine="0"/>
                    <w:jc w:val="right"/>
                    <w:rPr>
                      <w:sz w:val="20"/>
                      <w:szCs w:val="20"/>
                    </w:rPr>
                  </w:pPr>
                  <w:r>
                    <w:rPr>
                      <w:sz w:val="20"/>
                      <w:szCs w:val="20"/>
                    </w:rPr>
                    <w:t>Amostra analítica final</w:t>
                  </w:r>
                </w:p>
              </w:tc>
              <w:tc>
                <w:tcPr>
                  <w:tcW w:w="1982" w:type="dxa"/>
                  <w:vAlign w:val="center"/>
                </w:tcPr>
                <w:p w14:paraId="0647E36A"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3.623.820</w:t>
                  </w:r>
                </w:p>
              </w:tc>
              <w:tc>
                <w:tcPr>
                  <w:tcW w:w="3499" w:type="dxa"/>
                  <w:vAlign w:val="center"/>
                </w:tcPr>
                <w:p w14:paraId="0EEBFA8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Base utilizada nos modelos principais</w:t>
                  </w:r>
                </w:p>
              </w:tc>
            </w:tr>
          </w:tbl>
          <w:p w14:paraId="771B09A1" w14:textId="77777777" w:rsidR="00EA6A46" w:rsidRDefault="00EA6A46">
            <w:pPr>
              <w:spacing w:line="240" w:lineRule="auto"/>
              <w:ind w:firstLine="0"/>
              <w:jc w:val="left"/>
              <w:rPr>
                <w:sz w:val="20"/>
                <w:szCs w:val="20"/>
              </w:rPr>
            </w:pPr>
          </w:p>
        </w:tc>
      </w:tr>
      <w:tr w:rsidR="00EA6A46" w14:paraId="44767F0F" w14:textId="77777777">
        <w:trPr>
          <w:jc w:val="center"/>
        </w:trPr>
        <w:tc>
          <w:tcPr>
            <w:tcW w:w="9211" w:type="dxa"/>
            <w:tcBorders>
              <w:top w:val="nil"/>
              <w:left w:val="nil"/>
              <w:bottom w:val="nil"/>
              <w:right w:val="nil"/>
            </w:tcBorders>
            <w:vAlign w:val="center"/>
          </w:tcPr>
          <w:p w14:paraId="273557D0" w14:textId="3DEF166D" w:rsidR="00EA6A46" w:rsidRDefault="00000000">
            <w:pPr>
              <w:spacing w:before="60" w:line="240" w:lineRule="auto"/>
              <w:ind w:firstLine="0"/>
              <w:jc w:val="left"/>
              <w:rPr>
                <w:sz w:val="20"/>
                <w:szCs w:val="20"/>
              </w:rPr>
            </w:pPr>
            <w:r>
              <w:rPr>
                <w:sz w:val="20"/>
                <w:szCs w:val="20"/>
              </w:rPr>
              <w:t>Fonte: Elaborado pelos autores com base no fluxo metodológico (</w:t>
            </w:r>
            <w:r>
              <w:rPr>
                <w:i/>
                <w:iCs/>
                <w:sz w:val="20"/>
                <w:szCs w:val="20"/>
              </w:rPr>
              <w:t>pipeline</w:t>
            </w:r>
            <w:r>
              <w:rPr>
                <w:sz w:val="20"/>
                <w:szCs w:val="20"/>
              </w:rPr>
              <w:t>) analítico da pesquisa.</w:t>
            </w:r>
          </w:p>
        </w:tc>
      </w:tr>
    </w:tbl>
    <w:p w14:paraId="43B9D71D" w14:textId="77777777" w:rsidR="00D802CC" w:rsidRDefault="00D802CC">
      <w:pPr>
        <w:rPr>
          <w:szCs w:val="24"/>
        </w:rPr>
      </w:pPr>
    </w:p>
    <w:p w14:paraId="10F53AA5" w14:textId="463D963F" w:rsidR="00EA6A46" w:rsidRDefault="00000000">
      <w:pPr>
        <w:rPr>
          <w:szCs w:val="24"/>
        </w:rPr>
      </w:pPr>
      <w:r>
        <w:rPr>
          <w:szCs w:val="24"/>
        </w:rPr>
        <w:t>A distinção apresentada no Quadro 9 orienta a interpretação dos resultados, pois os percentuais e métricas do estudo devem ser calculados apenas sobre a amostra analítica processada após os critérios de elegibilidade, e não sobre o total oficial agregado do NCHS.</w:t>
      </w:r>
    </w:p>
    <w:p w14:paraId="2AD77767" w14:textId="77777777" w:rsidR="00EA6A46" w:rsidRDefault="00000000">
      <w:pPr>
        <w:rPr>
          <w:szCs w:val="24"/>
        </w:rPr>
      </w:pPr>
      <w:r>
        <w:rPr>
          <w:szCs w:val="24"/>
        </w:rPr>
        <w:t>Essa diferenciação reforça a transparência metodológica ao explicitar a origem dos registros, a unidade de análise, os critérios de inclusão, o tratamento dos dados faltantes e a rastreabilidade da amostra, fortalecendo a reprodutibilidade do processo analítico.</w:t>
      </w:r>
    </w:p>
    <w:p w14:paraId="6C7292D0" w14:textId="77777777" w:rsidR="006B5728" w:rsidRDefault="006B5728">
      <w:pPr>
        <w:rPr>
          <w:szCs w:val="24"/>
        </w:rPr>
      </w:pPr>
    </w:p>
    <w:p w14:paraId="270C6B62" w14:textId="77777777" w:rsidR="00EA6A46" w:rsidRDefault="00000000">
      <w:pPr>
        <w:ind w:firstLine="0"/>
        <w:rPr>
          <w:b/>
          <w:bCs/>
        </w:rPr>
      </w:pPr>
      <w:bookmarkStart w:id="60" w:name="_Toc229695982"/>
      <w:r>
        <w:rPr>
          <w:b/>
          <w:bCs/>
        </w:rPr>
        <w:t>7.7 VARIÁVEIS DO ESTUDO</w:t>
      </w:r>
      <w:bookmarkEnd w:id="60"/>
    </w:p>
    <w:p w14:paraId="07954745" w14:textId="77777777" w:rsidR="006B5728" w:rsidRDefault="006B5728">
      <w:pPr>
        <w:ind w:firstLine="0"/>
        <w:rPr>
          <w:b/>
          <w:bCs/>
        </w:rPr>
      </w:pPr>
    </w:p>
    <w:p w14:paraId="1C48DDF1" w14:textId="77777777" w:rsidR="006B5728" w:rsidRPr="006B5728" w:rsidRDefault="006B5728" w:rsidP="006B5728">
      <w:pPr>
        <w:rPr>
          <w:szCs w:val="24"/>
        </w:rPr>
      </w:pPr>
      <w:r w:rsidRPr="006B5728">
        <w:rPr>
          <w:szCs w:val="24"/>
        </w:rPr>
        <w:t>As variáveis foram selecionadas com base na disponibilidade na Natality Data 2024, na plausibilidade epidemiológica e na relação potencial com a internação em UTIN. Foram incluídas variáveis maternas, obstétricas, perinatais, neonatais e assistenciais, além daquelas necessárias à construção das proxies operacionais compatíveis com o contexto de RPM/PPROM. Essa seleção buscou contemplar diferentes dimensões do risco neonatal, preservando a compatibilidade com a estrutura do arquivo público e com os objetivos retrospectivos da pesquisa.</w:t>
      </w:r>
    </w:p>
    <w:p w14:paraId="21F9E481" w14:textId="77777777" w:rsidR="006B5728" w:rsidRPr="006B5728" w:rsidRDefault="006B5728" w:rsidP="006B5728">
      <w:pPr>
        <w:rPr>
          <w:szCs w:val="24"/>
        </w:rPr>
      </w:pPr>
      <w:r w:rsidRPr="006B5728">
        <w:rPr>
          <w:szCs w:val="24"/>
        </w:rPr>
        <w:t>A internação em UTIN, representada por AB_NICU, foi definida como desfecho binário e utilizada como indicador assistencial de maior gravidade neonatal. As variáveis explicativas incluíram idade gestacional, peso ao nascer, Apgar no 5º minuto, pluralidade gestacional, consultas de pré-natal, uso de esteroides, antibioticoterapia intraparto, corioamnionite e marcadores assistenciais neonatais. Essas variáveis foram consideradas por sua relevância clínica, disponibilidade documental e capacidade de representar diferentes aspectos da vulnerabilidade obstétrica e neonatal.</w:t>
      </w:r>
    </w:p>
    <w:p w14:paraId="015D1A47" w14:textId="77777777" w:rsidR="006B5728" w:rsidRPr="006B5728" w:rsidRDefault="006B5728" w:rsidP="006B5728">
      <w:pPr>
        <w:rPr>
          <w:szCs w:val="24"/>
        </w:rPr>
      </w:pPr>
      <w:r w:rsidRPr="006B5728">
        <w:rPr>
          <w:szCs w:val="24"/>
        </w:rPr>
        <w:t>Também foram construídas variáveis derivadas, como nascimento pré-termo, grupos gestacionais, baixo peso ao nascer, gemelaridade, desfecho neonatal grave e proxies operacionais para RPM/PPROM. A proxy foi elaborada devido à ausência de variável diagnóstica direta para RPM/PPROM no arquivo público, sendo definida em versões conservadora e ampla para permitir análise de sensibilidade. Essas categorias não possuem finalidade diagnóstica individual, mas funcionam como aproximações metodológicas para análise de padrões populacionais.</w:t>
      </w:r>
    </w:p>
    <w:p w14:paraId="248B9BAC" w14:textId="77777777" w:rsidR="006B5728" w:rsidRDefault="006B5728" w:rsidP="006B5728">
      <w:pPr>
        <w:rPr>
          <w:szCs w:val="24"/>
        </w:rPr>
      </w:pPr>
      <w:r w:rsidRPr="006B5728">
        <w:rPr>
          <w:szCs w:val="24"/>
        </w:rPr>
        <w:t xml:space="preserve">As variáveis foram organizadas conforme sua função no estudo, incluindo caracterização descritiva, regressão logística e modelagem supervisionada. A seleção também considerou a disponibilidade temporal das variáveis em relação ao nascimento e ao desfecho, </w:t>
      </w:r>
      <w:r w:rsidRPr="006B5728">
        <w:rPr>
          <w:szCs w:val="24"/>
        </w:rPr>
        <w:lastRenderedPageBreak/>
        <w:t>distinguindo o cenário completo/perinatal do cenário restritivo, a fim de reduzir o risco de vazamento temporal. Essa organização permitiu avaliar tanto a capacidade máxima de classificação retrospectiva quanto o desempenho em um cenário metodologicamente mais conservador.</w:t>
      </w:r>
      <w:r>
        <w:rPr>
          <w:szCs w:val="24"/>
        </w:rPr>
        <w:t xml:space="preserve"> </w:t>
      </w:r>
    </w:p>
    <w:p w14:paraId="4B6B8813" w14:textId="168918DD" w:rsidR="00EA6A46" w:rsidRDefault="006B5728" w:rsidP="006B5728">
      <w:pPr>
        <w:rPr>
          <w:szCs w:val="24"/>
        </w:rPr>
      </w:pPr>
      <w:r w:rsidRPr="006B5728">
        <w:rPr>
          <w:szCs w:val="24"/>
        </w:rPr>
        <w:t>O Quadro 10 apresenta a matriz temporal e metodológica das variáveis por cenário.</w:t>
      </w:r>
    </w:p>
    <w:p w14:paraId="565A825C" w14:textId="77777777" w:rsidR="006B5728" w:rsidRDefault="006B5728">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56E25F69" w14:textId="77777777">
        <w:trPr>
          <w:tblHeader/>
          <w:jc w:val="center"/>
        </w:trPr>
        <w:tc>
          <w:tcPr>
            <w:tcW w:w="9211" w:type="dxa"/>
            <w:tcBorders>
              <w:top w:val="nil"/>
              <w:left w:val="nil"/>
              <w:bottom w:val="nil"/>
              <w:right w:val="nil"/>
            </w:tcBorders>
            <w:vAlign w:val="center"/>
          </w:tcPr>
          <w:p w14:paraId="7750192A" w14:textId="77777777" w:rsidR="00EA6A46" w:rsidRDefault="00000000">
            <w:pPr>
              <w:ind w:firstLine="0"/>
              <w:jc w:val="center"/>
              <w:rPr>
                <w:b/>
                <w:bCs/>
                <w:sz w:val="20"/>
                <w:szCs w:val="18"/>
              </w:rPr>
            </w:pPr>
            <w:r>
              <w:rPr>
                <w:b/>
                <w:bCs/>
                <w:sz w:val="20"/>
                <w:szCs w:val="18"/>
              </w:rPr>
              <w:t>Quadro 10 – Matriz temporal e metodológica das variáveis por cenário de modelagem</w:t>
            </w:r>
          </w:p>
        </w:tc>
      </w:tr>
      <w:tr w:rsidR="00EA6A46" w14:paraId="5BE8E975" w14:textId="77777777">
        <w:trPr>
          <w:jc w:val="center"/>
        </w:trPr>
        <w:tc>
          <w:tcPr>
            <w:tcW w:w="9211" w:type="dxa"/>
            <w:tcBorders>
              <w:top w:val="nil"/>
              <w:left w:val="nil"/>
              <w:bottom w:val="nil"/>
              <w:right w:val="nil"/>
            </w:tcBorders>
            <w:vAlign w:val="center"/>
          </w:tcPr>
          <w:tbl>
            <w:tblPr>
              <w:tblStyle w:val="PlainTable5"/>
              <w:tblW w:w="8504" w:type="dxa"/>
              <w:jc w:val="center"/>
              <w:tblLayout w:type="fixed"/>
              <w:tblLook w:val="04A0" w:firstRow="1" w:lastRow="0" w:firstColumn="1" w:lastColumn="0" w:noHBand="0" w:noVBand="1"/>
            </w:tblPr>
            <w:tblGrid>
              <w:gridCol w:w="2261"/>
              <w:gridCol w:w="6243"/>
            </w:tblGrid>
            <w:tr w:rsidR="00EA6A46" w14:paraId="2D5154F5"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61" w:type="dxa"/>
                  <w:tcBorders>
                    <w:bottom w:val="single" w:sz="4" w:space="0" w:color="000000"/>
                    <w:right w:val="single" w:sz="4" w:space="0" w:color="000000"/>
                  </w:tcBorders>
                  <w:vAlign w:val="center"/>
                </w:tcPr>
                <w:p w14:paraId="4573226D" w14:textId="77777777" w:rsidR="00EA6A46" w:rsidRDefault="00000000">
                  <w:pPr>
                    <w:spacing w:line="240" w:lineRule="auto"/>
                    <w:ind w:firstLine="0"/>
                    <w:jc w:val="right"/>
                    <w:rPr>
                      <w:b/>
                      <w:bCs/>
                      <w:kern w:val="2"/>
                      <w:sz w:val="20"/>
                      <w:szCs w:val="20"/>
                    </w:rPr>
                  </w:pPr>
                  <w:r>
                    <w:rPr>
                      <w:b/>
                      <w:bCs/>
                      <w:kern w:val="2"/>
                      <w:sz w:val="20"/>
                      <w:szCs w:val="20"/>
                    </w:rPr>
                    <w:t>Grupo de variáveis</w:t>
                  </w:r>
                </w:p>
              </w:tc>
              <w:tc>
                <w:tcPr>
                  <w:tcW w:w="6242" w:type="dxa"/>
                  <w:tcBorders>
                    <w:bottom w:val="single" w:sz="4" w:space="0" w:color="000000"/>
                  </w:tcBorders>
                  <w:vAlign w:val="center"/>
                </w:tcPr>
                <w:p w14:paraId="6CFC7CEC"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kern w:val="2"/>
                      <w:sz w:val="20"/>
                      <w:szCs w:val="20"/>
                    </w:rPr>
                  </w:pPr>
                  <w:r>
                    <w:rPr>
                      <w:b/>
                      <w:bCs/>
                      <w:kern w:val="2"/>
                      <w:sz w:val="20"/>
                      <w:szCs w:val="20"/>
                    </w:rPr>
                    <w:t>Tratamento metodológico nos cenários de modelagem</w:t>
                  </w:r>
                </w:p>
              </w:tc>
            </w:tr>
            <w:tr w:rsidR="00EA6A46" w14:paraId="37267E6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000000"/>
                  </w:tcBorders>
                  <w:vAlign w:val="center"/>
                </w:tcPr>
                <w:p w14:paraId="24351226" w14:textId="77777777" w:rsidR="00EA6A46" w:rsidRDefault="00000000">
                  <w:pPr>
                    <w:spacing w:line="240" w:lineRule="auto"/>
                    <w:ind w:firstLine="0"/>
                    <w:jc w:val="right"/>
                    <w:rPr>
                      <w:kern w:val="2"/>
                      <w:sz w:val="20"/>
                      <w:szCs w:val="20"/>
                    </w:rPr>
                  </w:pPr>
                  <w:r>
                    <w:rPr>
                      <w:kern w:val="2"/>
                      <w:sz w:val="20"/>
                      <w:szCs w:val="20"/>
                    </w:rPr>
                    <w:t>Maternas e pré-natais</w:t>
                  </w:r>
                </w:p>
              </w:tc>
              <w:tc>
                <w:tcPr>
                  <w:tcW w:w="6242" w:type="dxa"/>
                  <w:vAlign w:val="center"/>
                </w:tcPr>
                <w:p w14:paraId="2305F8CC"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kern w:val="2"/>
                      <w:sz w:val="20"/>
                      <w:szCs w:val="20"/>
                    </w:rPr>
                  </w:pPr>
                  <w:r>
                    <w:rPr>
                      <w:kern w:val="2"/>
                      <w:sz w:val="20"/>
                      <w:szCs w:val="20"/>
                    </w:rPr>
                    <w:t>Incluídas no modelo completo/perinatal e no modelo restritivo, por apresentarem menor risco de vazamento temporal.</w:t>
                  </w:r>
                </w:p>
              </w:tc>
            </w:tr>
            <w:tr w:rsidR="00EA6A46" w14:paraId="323D785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000000"/>
                  </w:tcBorders>
                  <w:vAlign w:val="center"/>
                </w:tcPr>
                <w:p w14:paraId="5ACC1C85" w14:textId="77777777" w:rsidR="00EA6A46" w:rsidRDefault="00000000">
                  <w:pPr>
                    <w:spacing w:line="240" w:lineRule="auto"/>
                    <w:ind w:firstLine="0"/>
                    <w:jc w:val="right"/>
                    <w:rPr>
                      <w:kern w:val="2"/>
                      <w:sz w:val="20"/>
                      <w:szCs w:val="20"/>
                    </w:rPr>
                  </w:pPr>
                  <w:r>
                    <w:rPr>
                      <w:kern w:val="2"/>
                      <w:sz w:val="20"/>
                      <w:szCs w:val="20"/>
                    </w:rPr>
                    <w:t>Obstétricas e periparto</w:t>
                  </w:r>
                </w:p>
              </w:tc>
              <w:tc>
                <w:tcPr>
                  <w:tcW w:w="6242" w:type="dxa"/>
                  <w:vAlign w:val="center"/>
                </w:tcPr>
                <w:p w14:paraId="636EF1C2"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kern w:val="2"/>
                      <w:sz w:val="20"/>
                      <w:szCs w:val="20"/>
                    </w:rPr>
                  </w:pPr>
                  <w:r>
                    <w:rPr>
                      <w:kern w:val="2"/>
                      <w:sz w:val="20"/>
                      <w:szCs w:val="20"/>
                    </w:rPr>
                    <w:t>Incluídas nos dois cenários. Idade gestacional, prematuridade, pluralidade e gemelaridade foram mantidas com cautela interpretativa.</w:t>
                  </w:r>
                </w:p>
              </w:tc>
            </w:tr>
            <w:tr w:rsidR="00EA6A46" w14:paraId="770ACF8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000000"/>
                  </w:tcBorders>
                  <w:vAlign w:val="center"/>
                </w:tcPr>
                <w:p w14:paraId="7B3E8BC7" w14:textId="77777777" w:rsidR="00EA6A46" w:rsidRDefault="00000000">
                  <w:pPr>
                    <w:spacing w:line="240" w:lineRule="auto"/>
                    <w:ind w:firstLine="0"/>
                    <w:jc w:val="right"/>
                    <w:rPr>
                      <w:kern w:val="2"/>
                      <w:sz w:val="20"/>
                      <w:szCs w:val="20"/>
                    </w:rPr>
                  </w:pPr>
                  <w:r>
                    <w:rPr>
                      <w:kern w:val="2"/>
                      <w:sz w:val="20"/>
                      <w:szCs w:val="20"/>
                    </w:rPr>
                    <w:t>Proxy operacional compatível com contexto de RPM/PPROM</w:t>
                  </w:r>
                </w:p>
              </w:tc>
              <w:tc>
                <w:tcPr>
                  <w:tcW w:w="6242" w:type="dxa"/>
                  <w:vAlign w:val="center"/>
                </w:tcPr>
                <w:p w14:paraId="298539E5"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kern w:val="2"/>
                      <w:sz w:val="20"/>
                      <w:szCs w:val="20"/>
                    </w:rPr>
                  </w:pPr>
                  <w:r>
                    <w:rPr>
                      <w:kern w:val="2"/>
                      <w:sz w:val="20"/>
                      <w:szCs w:val="20"/>
                    </w:rPr>
                    <w:t>Incluída nos dois cenários como critério indireto. LD_CHOR, LD_ANTB, LD_STER e PROM_</w:t>
                  </w:r>
                  <w:r>
                    <w:rPr>
                      <w:i/>
                      <w:iCs/>
                      <w:kern w:val="2"/>
                      <w:sz w:val="20"/>
                      <w:szCs w:val="20"/>
                    </w:rPr>
                    <w:t>PROXY</w:t>
                  </w:r>
                  <w:r>
                    <w:rPr>
                      <w:kern w:val="2"/>
                      <w:sz w:val="20"/>
                      <w:szCs w:val="20"/>
                    </w:rPr>
                    <w:t>_WIDE não equivalem a diagnóstico clínico individual.</w:t>
                  </w:r>
                </w:p>
              </w:tc>
            </w:tr>
            <w:tr w:rsidR="00EA6A46" w14:paraId="5972AEF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000000"/>
                  </w:tcBorders>
                  <w:vAlign w:val="center"/>
                </w:tcPr>
                <w:p w14:paraId="74C90107" w14:textId="77777777" w:rsidR="00EA6A46" w:rsidRDefault="00000000">
                  <w:pPr>
                    <w:spacing w:line="240" w:lineRule="auto"/>
                    <w:ind w:firstLine="0"/>
                    <w:jc w:val="right"/>
                    <w:rPr>
                      <w:kern w:val="2"/>
                      <w:sz w:val="20"/>
                      <w:szCs w:val="20"/>
                    </w:rPr>
                  </w:pPr>
                  <w:r>
                    <w:rPr>
                      <w:kern w:val="2"/>
                      <w:sz w:val="20"/>
                      <w:szCs w:val="20"/>
                    </w:rPr>
                    <w:t>Neonatais imediatas</w:t>
                  </w:r>
                </w:p>
              </w:tc>
              <w:tc>
                <w:tcPr>
                  <w:tcW w:w="6242" w:type="dxa"/>
                  <w:vAlign w:val="center"/>
                </w:tcPr>
                <w:p w14:paraId="5E395B5C"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kern w:val="2"/>
                      <w:sz w:val="20"/>
                      <w:szCs w:val="20"/>
                    </w:rPr>
                  </w:pPr>
                  <w:r>
                    <w:rPr>
                      <w:kern w:val="2"/>
                      <w:sz w:val="20"/>
                      <w:szCs w:val="20"/>
                    </w:rPr>
                    <w:t>Peso ao nascer e Apgar no 5º minuto foram incluídos apenas no modelo completo/perinatal e excluídos do modelo restritivo.</w:t>
                  </w:r>
                </w:p>
              </w:tc>
            </w:tr>
            <w:tr w:rsidR="00EA6A46" w14:paraId="30CA45F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000000"/>
                  </w:tcBorders>
                  <w:vAlign w:val="center"/>
                </w:tcPr>
                <w:p w14:paraId="1FAF0BB4" w14:textId="77777777" w:rsidR="00EA6A46" w:rsidRDefault="00000000">
                  <w:pPr>
                    <w:spacing w:line="240" w:lineRule="auto"/>
                    <w:ind w:firstLine="0"/>
                    <w:jc w:val="right"/>
                    <w:rPr>
                      <w:kern w:val="2"/>
                      <w:sz w:val="20"/>
                      <w:szCs w:val="20"/>
                    </w:rPr>
                  </w:pPr>
                  <w:r>
                    <w:rPr>
                      <w:kern w:val="2"/>
                      <w:sz w:val="20"/>
                      <w:szCs w:val="20"/>
                    </w:rPr>
                    <w:t>Assistência neonatal</w:t>
                  </w:r>
                </w:p>
              </w:tc>
              <w:tc>
                <w:tcPr>
                  <w:tcW w:w="6242" w:type="dxa"/>
                  <w:vAlign w:val="center"/>
                </w:tcPr>
                <w:p w14:paraId="1960C74B" w14:textId="77777777" w:rsidR="00EA6A46" w:rsidRPr="006B572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kern w:val="2"/>
                      <w:sz w:val="20"/>
                      <w:szCs w:val="20"/>
                    </w:rPr>
                  </w:pPr>
                  <w:r w:rsidRPr="006B5728">
                    <w:rPr>
                      <w:kern w:val="2"/>
                      <w:sz w:val="20"/>
                      <w:szCs w:val="20"/>
                    </w:rPr>
                    <w:t>Ventilação, surfactante, antibiótico neonatal e convulsão foram incluídos apenas no modelo completo/perinatal, por maior risco de vazamento temporal.</w:t>
                  </w:r>
                </w:p>
              </w:tc>
            </w:tr>
            <w:tr w:rsidR="00EA6A46" w14:paraId="721AD9F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000000"/>
                  </w:tcBorders>
                  <w:vAlign w:val="center"/>
                </w:tcPr>
                <w:p w14:paraId="5AEBC829" w14:textId="77777777" w:rsidR="00EA6A46" w:rsidRDefault="00000000">
                  <w:pPr>
                    <w:spacing w:line="240" w:lineRule="auto"/>
                    <w:ind w:firstLine="0"/>
                    <w:jc w:val="right"/>
                    <w:rPr>
                      <w:kern w:val="2"/>
                      <w:sz w:val="20"/>
                      <w:szCs w:val="20"/>
                    </w:rPr>
                  </w:pPr>
                  <w:r>
                    <w:rPr>
                      <w:kern w:val="2"/>
                      <w:sz w:val="20"/>
                      <w:szCs w:val="20"/>
                    </w:rPr>
                    <w:t>Desfecho neonatal grave</w:t>
                  </w:r>
                </w:p>
              </w:tc>
              <w:tc>
                <w:tcPr>
                  <w:tcW w:w="6242" w:type="dxa"/>
                  <w:vAlign w:val="center"/>
                </w:tcPr>
                <w:p w14:paraId="226AB127" w14:textId="77777777" w:rsidR="00EA6A46" w:rsidRPr="006B572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kern w:val="2"/>
                      <w:sz w:val="20"/>
                      <w:szCs w:val="20"/>
                    </w:rPr>
                  </w:pPr>
                  <w:r w:rsidRPr="006B5728">
                    <w:rPr>
                      <w:sz w:val="20"/>
                      <w:szCs w:val="20"/>
                    </w:rPr>
                    <w:t>Não utilizado como variável principal nos modelos de UTIN, para evitar circularidade analítica.</w:t>
                  </w:r>
                </w:p>
              </w:tc>
            </w:tr>
          </w:tbl>
          <w:p w14:paraId="0B29C14A" w14:textId="77777777" w:rsidR="00EA6A46" w:rsidRDefault="00EA6A46">
            <w:pPr>
              <w:spacing w:line="240" w:lineRule="auto"/>
              <w:ind w:firstLine="0"/>
              <w:jc w:val="left"/>
              <w:rPr>
                <w:sz w:val="20"/>
                <w:szCs w:val="20"/>
              </w:rPr>
            </w:pPr>
          </w:p>
        </w:tc>
      </w:tr>
      <w:tr w:rsidR="00EA6A46" w14:paraId="6BD8B50B" w14:textId="77777777">
        <w:trPr>
          <w:jc w:val="center"/>
        </w:trPr>
        <w:tc>
          <w:tcPr>
            <w:tcW w:w="9211" w:type="dxa"/>
            <w:tcBorders>
              <w:top w:val="nil"/>
              <w:left w:val="nil"/>
              <w:bottom w:val="nil"/>
              <w:right w:val="nil"/>
            </w:tcBorders>
            <w:vAlign w:val="center"/>
          </w:tcPr>
          <w:p w14:paraId="1151027A" w14:textId="77777777" w:rsidR="00EA6A46" w:rsidRDefault="00000000">
            <w:pPr>
              <w:spacing w:before="60" w:line="240" w:lineRule="auto"/>
              <w:ind w:firstLine="0"/>
              <w:jc w:val="left"/>
              <w:rPr>
                <w:sz w:val="20"/>
                <w:szCs w:val="20"/>
              </w:rPr>
            </w:pPr>
            <w:r>
              <w:rPr>
                <w:iCs/>
                <w:kern w:val="2"/>
                <w:sz w:val="20"/>
                <w:szCs w:val="20"/>
              </w:rPr>
              <w:t>Fonte: Elaborado pelos autores (2026).</w:t>
            </w:r>
          </w:p>
        </w:tc>
      </w:tr>
    </w:tbl>
    <w:p w14:paraId="0239F48D" w14:textId="77777777" w:rsidR="006B5728" w:rsidRDefault="006B5728"/>
    <w:p w14:paraId="73A66612" w14:textId="04DBE056" w:rsidR="00EA6A46" w:rsidRDefault="00000000">
      <w:r>
        <w:t xml:space="preserve">Quadro 10 sintetiza a função analítica e a disponibilidade temporal das variáveis nos cenários de modelagem, diferenciando o cenário completo/perinatal do cenário restritivo. Essa organização permitiu distinguir variáveis observadas, derivadas e construídas por </w:t>
      </w:r>
      <w:r>
        <w:rPr>
          <w:i/>
        </w:rPr>
        <w:t>proxy</w:t>
      </w:r>
      <w:r>
        <w:t>, preservando a coerência metodológica da pesquisa.</w:t>
      </w:r>
    </w:p>
    <w:p w14:paraId="51A6C323" w14:textId="77777777" w:rsidR="00EA6A46" w:rsidRDefault="00000000">
      <w:r>
        <w:t>Em síntese, as variáveis foram estruturadas para caracterizar a população, analisar associações observacionais e modelar retrospectivamente o risco de internação em UTIN, favorecendo a transparência analítica, a interpretação crítica dos resultados e o controle das limitações associadas ao uso de dados secundários populacionais.</w:t>
      </w:r>
    </w:p>
    <w:p w14:paraId="0DCB1C85" w14:textId="77777777" w:rsidR="006B5728" w:rsidRDefault="006B5728"/>
    <w:p w14:paraId="059906A3" w14:textId="77777777" w:rsidR="00EA6A46" w:rsidRDefault="00000000">
      <w:pPr>
        <w:ind w:firstLine="0"/>
        <w:rPr>
          <w:b/>
          <w:bCs/>
        </w:rPr>
      </w:pPr>
      <w:bookmarkStart w:id="61" w:name="_Toc229695983"/>
      <w:r>
        <w:rPr>
          <w:b/>
          <w:bCs/>
        </w:rPr>
        <w:t>7.8 PREPARAÇÃO E ANÁLISE DOS DADOS</w:t>
      </w:r>
      <w:bookmarkEnd w:id="61"/>
    </w:p>
    <w:p w14:paraId="7A247989" w14:textId="77777777" w:rsidR="006B5728" w:rsidRDefault="006B5728"/>
    <w:p w14:paraId="5AA0446D" w14:textId="4411CE4F" w:rsidR="00EA6A46" w:rsidRDefault="00000000">
      <w:r>
        <w:t xml:space="preserve">A preparação e a análise dos dados foram conduzidas por meio de um fluxo analítico estruturado, contemplando seleção, leitura do arquivo bruto, limpeza, recodificação, construção de variáveis derivadas, análise exploratória, modelagem estatística e avaliação de modelos supervisionados. Esse processo buscou assegurar coerência entre a base pública utilizada, o problema de pesquisa, os critérios operacionais definidos e os limites </w:t>
      </w:r>
      <w:r>
        <w:lastRenderedPageBreak/>
        <w:t>interpretativos do estudo, com documentação da proveniência e das transformações aplicadas aos dados (SIMMHAN; PLALE; GANNON, 2005; WILKINSON et al., 2016; SILVA, 2025).</w:t>
      </w:r>
    </w:p>
    <w:p w14:paraId="516DDFB1" w14:textId="77777777" w:rsidR="00EA6A46" w:rsidRDefault="00000000">
      <w:r>
        <w:t xml:space="preserve">Na etapa computacional de preparação, o arquivo original em formato </w:t>
      </w:r>
      <w:proofErr w:type="spellStart"/>
      <w:r>
        <w:t>fixed-width</w:t>
      </w:r>
      <w:proofErr w:type="spellEnd"/>
      <w:r>
        <w:t xml:space="preserve"> foi processado com base no leiaute oficial das variáveis selecionadas, conforme documentação do arquivo público da Natality Data 2024. As posições dos campos foram declaradas em estrutura técnica própria, permitindo rastreabilidade entre o arquivo bruto e as variáveis utilizadas na pesquisa. O processamento foi realizado de forma incremental, com padronização de códigos especiais de ausência, conversão dos campos para tipos analíticos adequados e geração de artefatos reprodutíveis, incluindo arquivo intermediário em formato Parquet, arquivos de auditoria, manifesto e registros de verificação (NATIONAL CENTER FOR HEALTH STATISTICS, 2025; SANTOS, 2026).</w:t>
      </w:r>
    </w:p>
    <w:p w14:paraId="7F2B57D2" w14:textId="77777777" w:rsidR="00EA6A46" w:rsidRDefault="00000000">
      <w:r>
        <w:t>Inicialmente, realizou-se a leitura dos microdados da Natality Data 2024, com seleção de variáveis maternas, obstétricas, perinatais, neonatais e assistenciais potencialmente associadas à internação em UTIN. Em seguida, foram avaliados valores ausentes, códigos especiais, categorias ignoradas e possíveis inconsistências, especialmente nas variáveis essenciais à definição do desfecho, à construção das proxies operacionais e à composição dos modelos.</w:t>
      </w:r>
    </w:p>
    <w:p w14:paraId="3CD52147" w14:textId="77777777" w:rsidR="00EA6A46" w:rsidRDefault="00000000">
      <w:r>
        <w:t>A preparação da base incluiu recodificação de campos originais, padronização de categorias, criação de indicadores binários e formação de agrupamentos analíticos. Entre as variáveis derivadas, destacam-se nascimento pré-termo, grupos gestacionais, baixo peso ao nascer, muito baixo peso ao nascer, extremo baixo peso, gemelaridade, Apgar baixo no 5º minuto, desfecho neonatal grave e proxies operacionais compatíveis com contexto de RPM/PPROM. As definições de prematuridade e baixo peso seguiram critérios epidemiológicos amplamente utilizados em saúde materno-infantil, considerando nascimento pré-termo antes de 37 semanas e baixo peso ao nascer inferior a 2.500 gramas (WORLD HEALTH ORGANIZATION, 2023; CENTERS FOR DISEASE CONTROL AND PREVENTION, 2024b).</w:t>
      </w:r>
    </w:p>
    <w:p w14:paraId="576A82B9" w14:textId="77777777" w:rsidR="00EA6A46" w:rsidRDefault="00000000">
      <w:r>
        <w:t>As proxies foram construídas em razão da ausência de variável diagnóstica direta para RPM/PPROM no arquivo público. Elas foram utilizadas exclusivamente como instrumentos de classificação retrospectiva, sem equivalência diagnóstica individual, com a finalidade de delimitar registros de nascimentos pré-termo associados a maior vulnerabilidade obstétrica e neonatal.</w:t>
      </w:r>
    </w:p>
    <w:p w14:paraId="2C25DC8F" w14:textId="77777777" w:rsidR="00EA6A46" w:rsidRDefault="00000000">
      <w:r>
        <w:t xml:space="preserve">Após a preparação da base, realizou-se análise exploratória para caracterizar a população estudada e identificar padrões relacionados à internação em UTIN. Foram </w:t>
      </w:r>
      <w:r>
        <w:lastRenderedPageBreak/>
        <w:t xml:space="preserve">examinadas frequências, distribuições, completude das variáveis, comparações entre grupos e visualizações descritivas, com atenção especial à idade gestacional, ao peso ao nascer, à pluralidade, à gemelaridade, ao Apgar no 5º minuto e à </w:t>
      </w:r>
      <w:r>
        <w:rPr>
          <w:i/>
        </w:rPr>
        <w:t>proxy</w:t>
      </w:r>
      <w:r>
        <w:t xml:space="preserve"> operacional.</w:t>
      </w:r>
    </w:p>
    <w:p w14:paraId="438B1C43" w14:textId="77777777" w:rsidR="00EA6A46" w:rsidRDefault="00000000">
      <w:r>
        <w:t>Na etapa inferencial, aplicaram-se modelos de regressão logística para avaliar associações observacionais entre os fatores selecionados e a internação em UTIN. As razões de chances, seus intervalos de confiança e os valores de significância foram interpretados como medidas de associação estatística, sem inferência causal, considerando o delineamento retrospectivo, observacional e baseado em dados secundários. Essa interpretação segue o uso da regressão logística em desfechos binários e a cautela exigida em estudos observacionais (HOSMER JUNIOR; LEMESHOW; STURDIVANT, 2013; VON ELM et al., 2007).</w:t>
      </w:r>
    </w:p>
    <w:p w14:paraId="0A11DD6A" w14:textId="77777777" w:rsidR="006B5728" w:rsidRDefault="006B5728"/>
    <w:p w14:paraId="4AC806AA" w14:textId="77777777" w:rsidR="00EA6A46" w:rsidRDefault="00000000">
      <w:pPr>
        <w:ind w:firstLine="0"/>
        <w:rPr>
          <w:b/>
          <w:bCs/>
        </w:rPr>
      </w:pPr>
      <w:bookmarkStart w:id="62" w:name="_Toc229695984"/>
      <w:r>
        <w:rPr>
          <w:b/>
          <w:bCs/>
        </w:rPr>
        <w:t>7.8.1 ESPECIALIZAÇÃO DOS DADOS PARA O PROBLEMA DE PESQUISA</w:t>
      </w:r>
      <w:bookmarkEnd w:id="62"/>
    </w:p>
    <w:p w14:paraId="76C28A3A" w14:textId="77777777" w:rsidR="006B5728" w:rsidRPr="006B5728" w:rsidRDefault="006B5728">
      <w:pPr>
        <w:ind w:firstLine="0"/>
      </w:pPr>
    </w:p>
    <w:p w14:paraId="40D205C7" w14:textId="77777777" w:rsidR="006D002D" w:rsidRDefault="006D002D" w:rsidP="006D002D">
      <w:r>
        <w:t>Após a seleção inicial das variáveis da Natality Data 2024, realizou-se a especialização dos dados, transformando a base populacional em uma estrutura analítica voltada ao estudo da internação em UTIN, com ênfase em prematuridade e em registros classificados por proxy operacional compatível com RPM/PPROM. Essa organização permitiu direcionar o uso dos microdados para uma pergunta epidemiológica específica, sem perder a referência à base original.</w:t>
      </w:r>
    </w:p>
    <w:p w14:paraId="7BA03F4E" w14:textId="77777777" w:rsidR="006D002D" w:rsidRDefault="006D002D" w:rsidP="006D002D">
      <w:r>
        <w:t>Essa etapa incluiu recodificação de variáveis, criação de indicadores derivados, definição de grupos gestacionais, construção das proxies e seleção dos campos utilizados nas análises descritivas, inferenciais e supervisionadas. As variáveis foram classificadas como observadas, derivadas ou construídas por aproximação operacional, preservando a transparência metodológica. Também foram documentadas as decisões de transformação, de modo a favorecer a reprodutibilidade do processamento analítico.</w:t>
      </w:r>
    </w:p>
    <w:p w14:paraId="7EAA7A26" w14:textId="77777777" w:rsidR="006D002D" w:rsidRDefault="006D002D" w:rsidP="006D002D">
      <w:r>
        <w:t>Com a base especializada, foram definidos os subconjuntos analíticos, considerando elegibilidade, completude e adequação aos objetivos do estudo. Em seguida, realizaram-se análise exploratória, regressão logística e modelagem supervisionada em dois cenários: completo/perinatal e restritivo, este último voltado à redução do risco de vazamento temporal. Essa distinção possibilitou comparar a capacidade máxima de classificação retrospectiva com uma abordagem mais conservadora.</w:t>
      </w:r>
    </w:p>
    <w:p w14:paraId="4F26EE21" w14:textId="7F33F21C" w:rsidR="00EA6A46" w:rsidRDefault="006D002D" w:rsidP="006D002D">
      <w:r>
        <w:t xml:space="preserve">A Figura 1 sintetiza o fluxo analítico adotado, desde a definição da base populacional até a interpretação crítica dos modelos, evidenciando a articulação entre preparação dos </w:t>
      </w:r>
      <w:r>
        <w:lastRenderedPageBreak/>
        <w:t>dados, especialização do problema, análise epidemiológica, modelagem supervisionada e avaliação dos resultados.</w:t>
      </w:r>
    </w:p>
    <w:p w14:paraId="3FB825A6" w14:textId="77777777" w:rsidR="006B5728" w:rsidRDefault="006B5728"/>
    <w:tbl>
      <w:tblPr>
        <w:tblStyle w:val="TableGrid"/>
        <w:tblW w:w="8841" w:type="dxa"/>
        <w:jc w:val="center"/>
        <w:tblLayout w:type="fixed"/>
        <w:tblLook w:val="04A0" w:firstRow="1" w:lastRow="0" w:firstColumn="1" w:lastColumn="0" w:noHBand="0" w:noVBand="1"/>
      </w:tblPr>
      <w:tblGrid>
        <w:gridCol w:w="8841"/>
      </w:tblGrid>
      <w:tr w:rsidR="00EA6A46" w14:paraId="0DBB0946" w14:textId="77777777">
        <w:trPr>
          <w:tblHeader/>
          <w:jc w:val="center"/>
        </w:trPr>
        <w:tc>
          <w:tcPr>
            <w:tcW w:w="8841" w:type="dxa"/>
            <w:tcBorders>
              <w:top w:val="nil"/>
              <w:left w:val="nil"/>
              <w:bottom w:val="nil"/>
              <w:right w:val="nil"/>
            </w:tcBorders>
            <w:vAlign w:val="center"/>
          </w:tcPr>
          <w:p w14:paraId="238A5A68" w14:textId="77777777" w:rsidR="00EA6A46" w:rsidRDefault="00000000">
            <w:pPr>
              <w:ind w:firstLine="0"/>
              <w:jc w:val="center"/>
              <w:rPr>
                <w:b/>
                <w:bCs/>
                <w:sz w:val="20"/>
                <w:szCs w:val="18"/>
              </w:rPr>
            </w:pPr>
            <w:r>
              <w:rPr>
                <w:b/>
                <w:bCs/>
                <w:sz w:val="20"/>
                <w:szCs w:val="18"/>
              </w:rPr>
              <w:t>Figura 1 – Síntese visual do pipeline analítico adotado na pesquisa</w:t>
            </w:r>
          </w:p>
        </w:tc>
      </w:tr>
      <w:tr w:rsidR="00EA6A46" w14:paraId="76D0E73F" w14:textId="77777777">
        <w:trPr>
          <w:jc w:val="center"/>
        </w:trPr>
        <w:tc>
          <w:tcPr>
            <w:tcW w:w="8841" w:type="dxa"/>
            <w:tcBorders>
              <w:top w:val="nil"/>
              <w:left w:val="nil"/>
              <w:bottom w:val="nil"/>
              <w:right w:val="nil"/>
            </w:tcBorders>
            <w:vAlign w:val="center"/>
          </w:tcPr>
          <w:p w14:paraId="5B5F6C77" w14:textId="77777777" w:rsidR="00EA6A46" w:rsidRDefault="00000000">
            <w:pPr>
              <w:spacing w:line="240" w:lineRule="auto"/>
              <w:ind w:firstLine="0"/>
              <w:jc w:val="left"/>
              <w:rPr>
                <w:sz w:val="20"/>
                <w:szCs w:val="24"/>
              </w:rPr>
            </w:pPr>
            <w:r>
              <w:rPr>
                <w:noProof/>
              </w:rPr>
              <w:drawing>
                <wp:inline distT="0" distB="0" distL="0" distR="0" wp14:anchorId="4E6DBC15" wp14:editId="62D54AB8">
                  <wp:extent cx="5567680" cy="270256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7"/>
                          <a:stretch>
                            <a:fillRect/>
                          </a:stretch>
                        </pic:blipFill>
                        <pic:spPr bwMode="auto">
                          <a:xfrm>
                            <a:off x="0" y="0"/>
                            <a:ext cx="5567680" cy="2702560"/>
                          </a:xfrm>
                          <a:prstGeom prst="rect">
                            <a:avLst/>
                          </a:prstGeom>
                          <a:noFill/>
                        </pic:spPr>
                      </pic:pic>
                    </a:graphicData>
                  </a:graphic>
                </wp:inline>
              </w:drawing>
            </w:r>
          </w:p>
        </w:tc>
      </w:tr>
      <w:tr w:rsidR="00EA6A46" w14:paraId="21D04FA9" w14:textId="77777777">
        <w:trPr>
          <w:jc w:val="center"/>
        </w:trPr>
        <w:tc>
          <w:tcPr>
            <w:tcW w:w="8841" w:type="dxa"/>
            <w:tcBorders>
              <w:top w:val="nil"/>
              <w:left w:val="nil"/>
              <w:bottom w:val="nil"/>
              <w:right w:val="nil"/>
            </w:tcBorders>
            <w:vAlign w:val="center"/>
          </w:tcPr>
          <w:p w14:paraId="474449CE" w14:textId="77777777" w:rsidR="00EA6A46" w:rsidRDefault="00000000">
            <w:pPr>
              <w:spacing w:before="60" w:line="240" w:lineRule="auto"/>
              <w:ind w:firstLine="0"/>
              <w:jc w:val="left"/>
              <w:rPr>
                <w:sz w:val="20"/>
                <w:szCs w:val="24"/>
              </w:rPr>
            </w:pPr>
            <w:r>
              <w:rPr>
                <w:iCs/>
                <w:kern w:val="2"/>
                <w:sz w:val="20"/>
                <w:szCs w:val="24"/>
              </w:rPr>
              <w:t>Fonte: Elaborado pelos autores (2026).</w:t>
            </w:r>
          </w:p>
        </w:tc>
      </w:tr>
    </w:tbl>
    <w:p w14:paraId="175289DA" w14:textId="77777777" w:rsidR="006B5728" w:rsidRDefault="006B5728"/>
    <w:p w14:paraId="3596628C" w14:textId="77777777" w:rsidR="00C817EB" w:rsidRDefault="00C817EB" w:rsidP="00C817EB">
      <w:r>
        <w:t>A Figura 1 sintetiza o percurso analítico da pesquisa, iniciado pela definição da base populacional da Natality Data 2024/NVSS e pela delimitação da população analítica e da unidade de observação. Em seguida, foram realizadas a preparação dos dados, a seleção de variáveis, a avaliação de completude, o tratamento de inconsistências e a definição dos casos completos.</w:t>
      </w:r>
    </w:p>
    <w:p w14:paraId="30DE3727" w14:textId="77777777" w:rsidR="00C817EB" w:rsidRDefault="00C817EB" w:rsidP="00C817EB">
      <w:r>
        <w:t>Na etapa de especialização do problema, foram construídas variáveis derivadas, definidos subgrupos gestacionais e elaboradas proxies operacionais compatíveis com o contexto de RPM/PPROM, em razão da ausência de variável diagnóstica direta na base pública. Posteriormente, realizou-se a análise epidemiológica, com estatísticas descritivas, estratificações, regressão logística e análises de sensibilidade.</w:t>
      </w:r>
    </w:p>
    <w:p w14:paraId="2B2A507D" w14:textId="77777777" w:rsidR="00C817EB" w:rsidRDefault="00C817EB" w:rsidP="00C817EB">
      <w:r>
        <w:t>Na sequência, foram desenvolvidos modelos supervisionados, incluindo regressão logística, Random Forest e XGBoost, nos cenários completo/perinatal e restritivo. Esses cenários permitiram comparar a capacidade máxima de estratificação retrospectiva com uma abordagem mais conservadora, voltada à redução do risco de vazamento temporal.</w:t>
      </w:r>
    </w:p>
    <w:p w14:paraId="4D457CE2" w14:textId="29B892A8" w:rsidR="00EA6A46" w:rsidRDefault="00C817EB" w:rsidP="00C817EB">
      <w:r>
        <w:t xml:space="preserve">A avaliação dos modelos incluiu métricas de discriminação, calibração e desempenho decisório, como AUC-ROC, PR-AUC, matriz de confusão, Brier Score, curvas de calibração e análise de limiares. Por fim, a interpretação crítica considerou a importância das variáveis, a explicabilidade dos modelos, as limitações da proxy operacional e o controle de vazamento de </w:t>
      </w:r>
      <w:r>
        <w:lastRenderedPageBreak/>
        <w:t>informação.</w:t>
      </w:r>
      <w:r w:rsidR="008F032F">
        <w:t xml:space="preserve"> </w:t>
      </w:r>
      <w:r>
        <w:t>Assim, a Figura 1 demonstra que o pipeline não se limitou à aplicação de algoritmos, mas integrou preparação dos dados, análise epidemiológica, modelagem supervisionada e interpretação metodologicamente cautelosa dos achados.</w:t>
      </w:r>
    </w:p>
    <w:p w14:paraId="68B98EAE" w14:textId="77777777" w:rsidR="00C817EB" w:rsidRDefault="00C817EB"/>
    <w:p w14:paraId="7DD4C9A2" w14:textId="77777777" w:rsidR="00EA6A46" w:rsidRDefault="00000000">
      <w:pPr>
        <w:ind w:firstLine="0"/>
        <w:rPr>
          <w:b/>
          <w:bCs/>
        </w:rPr>
      </w:pPr>
      <w:bookmarkStart w:id="63" w:name="_Toc229695986"/>
      <w:r>
        <w:rPr>
          <w:b/>
          <w:bCs/>
        </w:rPr>
        <w:t>7.9 MODELAGEM DE ESTRATIFICAÇÃO RETROSPECTIVA</w:t>
      </w:r>
      <w:bookmarkEnd w:id="63"/>
    </w:p>
    <w:p w14:paraId="5BF7D086" w14:textId="77777777" w:rsidR="00C817EB" w:rsidRDefault="00C817EB"/>
    <w:p w14:paraId="67483C64" w14:textId="08CA825D" w:rsidR="00EA6A46" w:rsidRDefault="00000000">
      <w:r>
        <w:t>A modelagem de estratificação retrospectiva foi conduzida com o objetivo de organizar os registros da amostra analítica segundo a probabilidade estimada de internação em UTIN. Essa etapa foi estruturada como um problema de classificação supervisionada, tendo como variável resposta a internação em UTIN, representada por AB_NICU.</w:t>
      </w:r>
    </w:p>
    <w:p w14:paraId="5941C1EF" w14:textId="77777777" w:rsidR="00EA6A46" w:rsidRDefault="00000000">
      <w:r>
        <w:t>Foram avaliados modelos estatísticos e supervisionados, incluindo regressão logística, Random Forest e XGBoost. A regressão logística foi utilizada como modelo de referência interpretável; a Random Forest foi empregada como método baseado em múltiplas árvores; e o XGBoost foi adotado como algoritmo de boosting em árvores, adequado a dados tabulares de grande escala e capaz de capturar relações não lineares e possíveis interações entre variáveis (HOSMER JUNIOR; LEMESHOW; STURDIVANT, 2013; BREIMAN, 2001; CHEN; GUESTRIN, 2016).</w:t>
      </w:r>
    </w:p>
    <w:p w14:paraId="4AB9E675" w14:textId="77777777" w:rsidR="00EA6A46" w:rsidRDefault="00000000">
      <w:r>
        <w:t>A modelagem foi organizada em cenários analíticos distintos, especialmente o cenário completo/perinatal e o cenário restritivo. Essa separação permitiu comparar a capacidade máxima de estratificação retrospectiva em registros consolidados com uma configuração metodologicamente mais conservadora, voltada à redução do risco de vazamento temporal de informação.</w:t>
      </w:r>
    </w:p>
    <w:p w14:paraId="58CB0147" w14:textId="77777777" w:rsidR="00EA6A46" w:rsidRDefault="00000000">
      <w:r>
        <w:t>Os modelos foram avaliados por métricas de discriminação, classificação e calibração, incluindo AUC-ROC, PR-AUC, matriz de confusão, escore de Brier, curvas de calibração e análise de limiares decisórios. A interpretação dos resultados considerou o desempenho estatístico, a disponibilidade temporal dos preditores, o risco de circularidade metodológica e os limites inerentes ao uso de dados secundários populacionais. A calibração foi tratada como componente essencial da avaliação probabilística, pois modelos com boa discriminação podem produzir probabilidades mal calibradas (STEYERBERG, 2019; VAN CALSTER et al., 2019).</w:t>
      </w:r>
    </w:p>
    <w:p w14:paraId="7EFCD469" w14:textId="77777777" w:rsidR="00EA6A46" w:rsidRDefault="00000000">
      <w:r>
        <w:t>Assim, a modelagem foi compreendida como instrumento de análise retrospectiva e populacional, e não como ferramenta assistencial prospectiva. As etapas de validação, ajuste, comparação dos modelos e avaliação de desempenho são detalhadas nas subseções seguintes.</w:t>
      </w:r>
    </w:p>
    <w:p w14:paraId="6B15024E" w14:textId="77777777" w:rsidR="00C817EB" w:rsidRDefault="00C817EB"/>
    <w:p w14:paraId="446DB542" w14:textId="77777777" w:rsidR="00EA6A46" w:rsidRDefault="00000000">
      <w:pPr>
        <w:ind w:firstLine="0"/>
        <w:rPr>
          <w:b/>
          <w:bCs/>
        </w:rPr>
      </w:pPr>
      <w:bookmarkStart w:id="64" w:name="_Toc229695987"/>
      <w:r>
        <w:rPr>
          <w:b/>
          <w:bCs/>
        </w:rPr>
        <w:lastRenderedPageBreak/>
        <w:t>7.9.1 VALIDAÇÃO, AJUSTE DOS MODELOS E PREVENÇÃO DE SOBREAJUSTE</w:t>
      </w:r>
      <w:bookmarkEnd w:id="64"/>
    </w:p>
    <w:p w14:paraId="78B9BE68" w14:textId="77777777" w:rsidR="00C817EB" w:rsidRDefault="00C817EB">
      <w:pPr>
        <w:rPr>
          <w:szCs w:val="24"/>
        </w:rPr>
      </w:pPr>
    </w:p>
    <w:p w14:paraId="688CFBE8" w14:textId="77777777" w:rsidR="008F032F" w:rsidRPr="008F032F" w:rsidRDefault="008F032F" w:rsidP="008F032F">
      <w:pPr>
        <w:rPr>
          <w:szCs w:val="24"/>
        </w:rPr>
      </w:pPr>
      <w:r w:rsidRPr="008F032F">
        <w:rPr>
          <w:szCs w:val="24"/>
        </w:rPr>
        <w:t>A seção descreve estratégias para garantir que os modelos preditivos tenham desempenho confiável e não artificialmente otimista. Para isso, os dados foram separados em treinamento, calibração e teste: o treinamento serviu para ajustar algoritmos e transformar dados; a calibração, para avaliar probabilidades e limiares; e o teste, para medir o desempenho final. A divisão foi estratificada pelo desfecho de internação em UTIN quando possível.</w:t>
      </w:r>
    </w:p>
    <w:p w14:paraId="7F28008A" w14:textId="77777777" w:rsidR="008F032F" w:rsidRPr="008F032F" w:rsidRDefault="008F032F" w:rsidP="008F032F">
      <w:pPr>
        <w:rPr>
          <w:szCs w:val="24"/>
        </w:rPr>
      </w:pPr>
      <w:r w:rsidRPr="008F032F">
        <w:rPr>
          <w:szCs w:val="24"/>
        </w:rPr>
        <w:t>O ajuste de hiperparâmetros ocorreu apenas no conjunto de treinamento, evitando uso indevido do teste na escolha dos modelos. Em modelos como Random Forest e XGBoost, parâmetros como profundidade, número de estimadores, taxa de aprendizado, amostragem e regularização foram avaliados considerando risco de sobreajuste, calibração, estabilidade das variáveis e coerência clínica.</w:t>
      </w:r>
    </w:p>
    <w:p w14:paraId="261A9139" w14:textId="37CF5AEB" w:rsidR="00EA6A46" w:rsidRDefault="008F032F" w:rsidP="008F032F">
      <w:pPr>
        <w:rPr>
          <w:szCs w:val="24"/>
        </w:rPr>
      </w:pPr>
      <w:r w:rsidRPr="008F032F">
        <w:rPr>
          <w:szCs w:val="24"/>
        </w:rPr>
        <w:t>Também se reconhece que gestações múltiplas podem gerar dependência entre observações, já que recém-nascidos da mesma gestação compartilham fatores maternos e obstétricos. Por isso, estudos futuros devem considerar particionamento por unidade gestacional ou métodos que tratem agrupamentos, quando houver identificadores adequados.</w:t>
      </w:r>
    </w:p>
    <w:p w14:paraId="33066C11" w14:textId="77777777" w:rsidR="00C817EB" w:rsidRDefault="00C817EB">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51388C9D" w14:textId="77777777">
        <w:trPr>
          <w:tblHeader/>
          <w:jc w:val="center"/>
        </w:trPr>
        <w:tc>
          <w:tcPr>
            <w:tcW w:w="9211" w:type="dxa"/>
            <w:tcBorders>
              <w:top w:val="nil"/>
              <w:left w:val="nil"/>
              <w:bottom w:val="nil"/>
              <w:right w:val="nil"/>
            </w:tcBorders>
            <w:vAlign w:val="center"/>
          </w:tcPr>
          <w:p w14:paraId="6441F3F3" w14:textId="77777777" w:rsidR="00EA6A46" w:rsidRDefault="00000000">
            <w:pPr>
              <w:ind w:firstLine="0"/>
              <w:jc w:val="center"/>
              <w:rPr>
                <w:b/>
                <w:bCs/>
                <w:sz w:val="20"/>
                <w:szCs w:val="18"/>
              </w:rPr>
            </w:pPr>
            <w:r>
              <w:rPr>
                <w:b/>
                <w:bCs/>
                <w:sz w:val="20"/>
                <w:szCs w:val="18"/>
              </w:rPr>
              <w:t>Quadro 11 – Critérios recomendados para validação e ajuste dos modelos</w:t>
            </w:r>
          </w:p>
        </w:tc>
      </w:tr>
      <w:tr w:rsidR="00EA6A46" w14:paraId="5A8235E9" w14:textId="77777777">
        <w:trPr>
          <w:jc w:val="center"/>
        </w:trPr>
        <w:tc>
          <w:tcPr>
            <w:tcW w:w="9211" w:type="dxa"/>
            <w:tcBorders>
              <w:top w:val="nil"/>
              <w:left w:val="nil"/>
              <w:bottom w:val="nil"/>
              <w:right w:val="nil"/>
            </w:tcBorders>
            <w:vAlign w:val="center"/>
          </w:tcPr>
          <w:tbl>
            <w:tblPr>
              <w:tblStyle w:val="PlainTable5"/>
              <w:tblW w:w="8800" w:type="dxa"/>
              <w:tblLayout w:type="fixed"/>
              <w:tblLook w:val="04A0" w:firstRow="1" w:lastRow="0" w:firstColumn="1" w:lastColumn="0" w:noHBand="0" w:noVBand="1"/>
            </w:tblPr>
            <w:tblGrid>
              <w:gridCol w:w="1655"/>
              <w:gridCol w:w="4253"/>
              <w:gridCol w:w="2892"/>
            </w:tblGrid>
            <w:tr w:rsidR="00EA6A46" w14:paraId="76C7D308"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55" w:type="dxa"/>
                  <w:tcBorders>
                    <w:bottom w:val="single" w:sz="4" w:space="0" w:color="000000"/>
                  </w:tcBorders>
                  <w:vAlign w:val="center"/>
                </w:tcPr>
                <w:p w14:paraId="01774CFD" w14:textId="77777777" w:rsidR="00EA6A46" w:rsidRDefault="00000000">
                  <w:pPr>
                    <w:spacing w:line="240" w:lineRule="auto"/>
                    <w:ind w:firstLine="0"/>
                    <w:jc w:val="right"/>
                    <w:rPr>
                      <w:sz w:val="20"/>
                      <w:szCs w:val="20"/>
                    </w:rPr>
                  </w:pPr>
                  <w:r>
                    <w:rPr>
                      <w:b/>
                      <w:sz w:val="20"/>
                      <w:szCs w:val="20"/>
                    </w:rPr>
                    <w:t>Etapa</w:t>
                  </w:r>
                </w:p>
              </w:tc>
              <w:tc>
                <w:tcPr>
                  <w:tcW w:w="4253" w:type="dxa"/>
                  <w:tcBorders>
                    <w:bottom w:val="single" w:sz="4" w:space="0" w:color="000000"/>
                  </w:tcBorders>
                  <w:vAlign w:val="center"/>
                </w:tcPr>
                <w:p w14:paraId="58D1333E"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Procedimento recomendado</w:t>
                  </w:r>
                </w:p>
              </w:tc>
              <w:tc>
                <w:tcPr>
                  <w:tcW w:w="2892" w:type="dxa"/>
                  <w:tcBorders>
                    <w:bottom w:val="single" w:sz="4" w:space="0" w:color="000000"/>
                  </w:tcBorders>
                  <w:vAlign w:val="center"/>
                </w:tcPr>
                <w:p w14:paraId="6CA7A73D"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Finalidade</w:t>
                  </w:r>
                </w:p>
              </w:tc>
            </w:tr>
            <w:tr w:rsidR="00EA6A46" w14:paraId="0315877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dxa"/>
                  <w:tcBorders>
                    <w:right w:val="single" w:sz="4" w:space="0" w:color="000000"/>
                  </w:tcBorders>
                  <w:vAlign w:val="center"/>
                </w:tcPr>
                <w:p w14:paraId="6AF7CE1E" w14:textId="77777777" w:rsidR="00EA6A46" w:rsidRDefault="00000000">
                  <w:pPr>
                    <w:spacing w:line="240" w:lineRule="auto"/>
                    <w:ind w:firstLine="0"/>
                    <w:jc w:val="right"/>
                    <w:rPr>
                      <w:sz w:val="20"/>
                      <w:szCs w:val="20"/>
                    </w:rPr>
                  </w:pPr>
                  <w:r>
                    <w:rPr>
                      <w:sz w:val="20"/>
                      <w:szCs w:val="20"/>
                    </w:rPr>
                    <w:t>Particionamento</w:t>
                  </w:r>
                </w:p>
              </w:tc>
              <w:tc>
                <w:tcPr>
                  <w:tcW w:w="4253" w:type="dxa"/>
                  <w:vAlign w:val="center"/>
                </w:tcPr>
                <w:p w14:paraId="3FAB4A9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Separar treino, calibração e teste, preferencialmente com estratificação pelo desfecho UTIN.</w:t>
                  </w:r>
                </w:p>
              </w:tc>
              <w:tc>
                <w:tcPr>
                  <w:tcW w:w="2892" w:type="dxa"/>
                  <w:vAlign w:val="center"/>
                </w:tcPr>
                <w:p w14:paraId="295A2A4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Evitar avaliação otimista e preservar a distribuição da classe positiva.</w:t>
                  </w:r>
                </w:p>
              </w:tc>
            </w:tr>
            <w:tr w:rsidR="00EA6A46" w14:paraId="03B7FD3D" w14:textId="77777777" w:rsidTr="00EA6A46">
              <w:tc>
                <w:tcPr>
                  <w:cnfStyle w:val="001000000000" w:firstRow="0" w:lastRow="0" w:firstColumn="1" w:lastColumn="0" w:oddVBand="0" w:evenVBand="0" w:oddHBand="0" w:evenHBand="0" w:firstRowFirstColumn="0" w:firstRowLastColumn="0" w:lastRowFirstColumn="0" w:lastRowLastColumn="0"/>
                  <w:tcW w:w="1655" w:type="dxa"/>
                  <w:tcBorders>
                    <w:right w:val="single" w:sz="4" w:space="0" w:color="000000"/>
                  </w:tcBorders>
                  <w:vAlign w:val="center"/>
                </w:tcPr>
                <w:p w14:paraId="6BFAC29C" w14:textId="77777777" w:rsidR="00EA6A46" w:rsidRDefault="00000000">
                  <w:pPr>
                    <w:spacing w:line="240" w:lineRule="auto"/>
                    <w:ind w:firstLine="0"/>
                    <w:jc w:val="right"/>
                    <w:rPr>
                      <w:sz w:val="20"/>
                      <w:szCs w:val="20"/>
                    </w:rPr>
                  </w:pPr>
                  <w:r>
                    <w:rPr>
                      <w:sz w:val="20"/>
                      <w:szCs w:val="20"/>
                    </w:rPr>
                    <w:t>Pré-processamento</w:t>
                  </w:r>
                </w:p>
              </w:tc>
              <w:tc>
                <w:tcPr>
                  <w:tcW w:w="4253" w:type="dxa"/>
                  <w:vAlign w:val="center"/>
                </w:tcPr>
                <w:p w14:paraId="0E08C77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Ajustar imputação, codificação e escalonamento somente no treino e aplicar as transformações aos demais subconjuntos.</w:t>
                  </w:r>
                </w:p>
              </w:tc>
              <w:tc>
                <w:tcPr>
                  <w:tcW w:w="2892" w:type="dxa"/>
                  <w:vAlign w:val="center"/>
                </w:tcPr>
                <w:p w14:paraId="01D92DA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Reduzir vazamento de informação durante a preparação dos dados.</w:t>
                  </w:r>
                </w:p>
              </w:tc>
            </w:tr>
            <w:tr w:rsidR="00EA6A46" w14:paraId="38979A8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dxa"/>
                  <w:tcBorders>
                    <w:right w:val="single" w:sz="4" w:space="0" w:color="000000"/>
                  </w:tcBorders>
                  <w:vAlign w:val="center"/>
                </w:tcPr>
                <w:p w14:paraId="447AC3C9" w14:textId="77777777" w:rsidR="00EA6A46" w:rsidRDefault="00000000">
                  <w:pPr>
                    <w:spacing w:line="240" w:lineRule="auto"/>
                    <w:ind w:firstLine="0"/>
                    <w:jc w:val="right"/>
                    <w:rPr>
                      <w:sz w:val="20"/>
                      <w:szCs w:val="20"/>
                    </w:rPr>
                  </w:pPr>
                  <w:r>
                    <w:rPr>
                      <w:sz w:val="20"/>
                      <w:szCs w:val="20"/>
                    </w:rPr>
                    <w:t>Hiperparâmetros</w:t>
                  </w:r>
                </w:p>
              </w:tc>
              <w:tc>
                <w:tcPr>
                  <w:tcW w:w="4253" w:type="dxa"/>
                  <w:vAlign w:val="center"/>
                </w:tcPr>
                <w:p w14:paraId="34B5D07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Selecionar parâmetros dos modelos apenas no treino, com validação interna ou validação cruzada quando viável.</w:t>
                  </w:r>
                </w:p>
              </w:tc>
              <w:tc>
                <w:tcPr>
                  <w:tcW w:w="2892" w:type="dxa"/>
                  <w:vAlign w:val="center"/>
                </w:tcPr>
                <w:p w14:paraId="3E0A9F8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Controlar sobreajuste e melhorar estabilidade do desempenho.</w:t>
                  </w:r>
                </w:p>
              </w:tc>
            </w:tr>
            <w:tr w:rsidR="00EA6A46" w14:paraId="65E024DB" w14:textId="77777777" w:rsidTr="00EA6A46">
              <w:tc>
                <w:tcPr>
                  <w:cnfStyle w:val="001000000000" w:firstRow="0" w:lastRow="0" w:firstColumn="1" w:lastColumn="0" w:oddVBand="0" w:evenVBand="0" w:oddHBand="0" w:evenHBand="0" w:firstRowFirstColumn="0" w:firstRowLastColumn="0" w:lastRowFirstColumn="0" w:lastRowLastColumn="0"/>
                  <w:tcW w:w="1655" w:type="dxa"/>
                  <w:tcBorders>
                    <w:right w:val="single" w:sz="4" w:space="0" w:color="000000"/>
                  </w:tcBorders>
                  <w:vAlign w:val="center"/>
                </w:tcPr>
                <w:p w14:paraId="2B10BAC9" w14:textId="77777777" w:rsidR="00EA6A46" w:rsidRDefault="00000000">
                  <w:pPr>
                    <w:spacing w:line="240" w:lineRule="auto"/>
                    <w:ind w:firstLine="0"/>
                    <w:jc w:val="right"/>
                    <w:rPr>
                      <w:sz w:val="20"/>
                      <w:szCs w:val="20"/>
                    </w:rPr>
                  </w:pPr>
                  <w:r>
                    <w:rPr>
                      <w:sz w:val="20"/>
                      <w:szCs w:val="20"/>
                    </w:rPr>
                    <w:t>Calibração</w:t>
                  </w:r>
                </w:p>
              </w:tc>
              <w:tc>
                <w:tcPr>
                  <w:tcW w:w="4253" w:type="dxa"/>
                  <w:vAlign w:val="center"/>
                </w:tcPr>
                <w:p w14:paraId="3BDA874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Avaliar </w:t>
                  </w:r>
                  <w:r>
                    <w:rPr>
                      <w:iCs/>
                      <w:sz w:val="20"/>
                      <w:szCs w:val="20"/>
                    </w:rPr>
                    <w:t>Brier Score</w:t>
                  </w:r>
                  <w:r>
                    <w:rPr>
                      <w:sz w:val="20"/>
                      <w:szCs w:val="20"/>
                    </w:rPr>
                    <w:t xml:space="preserve"> e curvas de calibração em subconjunto separado ou por procedimento validado.</w:t>
                  </w:r>
                </w:p>
              </w:tc>
              <w:tc>
                <w:tcPr>
                  <w:tcW w:w="2892" w:type="dxa"/>
                  <w:vAlign w:val="center"/>
                </w:tcPr>
                <w:p w14:paraId="4983F1C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Verificar se as probabilidades estimadas são compatíveis com o risco observado.</w:t>
                  </w:r>
                </w:p>
              </w:tc>
            </w:tr>
            <w:tr w:rsidR="00EA6A46" w14:paraId="7565505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dxa"/>
                  <w:tcBorders>
                    <w:right w:val="single" w:sz="4" w:space="0" w:color="000000"/>
                  </w:tcBorders>
                  <w:vAlign w:val="center"/>
                </w:tcPr>
                <w:p w14:paraId="62F2C82A" w14:textId="77777777" w:rsidR="00EA6A46" w:rsidRDefault="00000000">
                  <w:pPr>
                    <w:spacing w:line="240" w:lineRule="auto"/>
                    <w:ind w:firstLine="0"/>
                    <w:jc w:val="right"/>
                    <w:rPr>
                      <w:sz w:val="20"/>
                      <w:szCs w:val="20"/>
                    </w:rPr>
                  </w:pPr>
                  <w:r>
                    <w:rPr>
                      <w:sz w:val="20"/>
                      <w:szCs w:val="20"/>
                    </w:rPr>
                    <w:t>Limiar de decisão</w:t>
                  </w:r>
                </w:p>
              </w:tc>
              <w:tc>
                <w:tcPr>
                  <w:tcW w:w="4253" w:type="dxa"/>
                  <w:vAlign w:val="center"/>
                </w:tcPr>
                <w:p w14:paraId="16F5CE9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Escolher limiares a partir de objetivos analíticos explícitos, analisando sensibilidade, especificidade, precisão e </w:t>
                  </w:r>
                  <w:r>
                    <w:rPr>
                      <w:iCs/>
                      <w:sz w:val="20"/>
                      <w:szCs w:val="20"/>
                    </w:rPr>
                    <w:t>escore F1</w:t>
                  </w:r>
                  <w:r>
                    <w:rPr>
                      <w:sz w:val="20"/>
                      <w:szCs w:val="20"/>
                    </w:rPr>
                    <w:t>.</w:t>
                  </w:r>
                </w:p>
              </w:tc>
              <w:tc>
                <w:tcPr>
                  <w:tcW w:w="2892" w:type="dxa"/>
                  <w:vAlign w:val="center"/>
                </w:tcPr>
                <w:p w14:paraId="6F03872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Evitar escolha arbitrária de ponto de corte.</w:t>
                  </w:r>
                </w:p>
              </w:tc>
            </w:tr>
            <w:tr w:rsidR="00EA6A46" w14:paraId="29A71CDF" w14:textId="77777777" w:rsidTr="00EA6A46">
              <w:tc>
                <w:tcPr>
                  <w:cnfStyle w:val="001000000000" w:firstRow="0" w:lastRow="0" w:firstColumn="1" w:lastColumn="0" w:oddVBand="0" w:evenVBand="0" w:oddHBand="0" w:evenHBand="0" w:firstRowFirstColumn="0" w:firstRowLastColumn="0" w:lastRowFirstColumn="0" w:lastRowLastColumn="0"/>
                  <w:tcW w:w="1655" w:type="dxa"/>
                  <w:tcBorders>
                    <w:right w:val="single" w:sz="4" w:space="0" w:color="000000"/>
                  </w:tcBorders>
                  <w:vAlign w:val="center"/>
                </w:tcPr>
                <w:p w14:paraId="4AC70938" w14:textId="77777777" w:rsidR="00EA6A46" w:rsidRDefault="00000000">
                  <w:pPr>
                    <w:spacing w:line="240" w:lineRule="auto"/>
                    <w:ind w:firstLine="0"/>
                    <w:jc w:val="right"/>
                    <w:rPr>
                      <w:sz w:val="20"/>
                      <w:szCs w:val="20"/>
                    </w:rPr>
                  </w:pPr>
                  <w:r>
                    <w:rPr>
                      <w:sz w:val="20"/>
                      <w:szCs w:val="20"/>
                    </w:rPr>
                    <w:t>Teste final</w:t>
                  </w:r>
                </w:p>
              </w:tc>
              <w:tc>
                <w:tcPr>
                  <w:tcW w:w="4253" w:type="dxa"/>
                  <w:vAlign w:val="center"/>
                </w:tcPr>
                <w:p w14:paraId="50B9826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Reservar o teste para avaliação final, sem reuso durante seleção de variáveis ou ajuste de parâmetros.</w:t>
                  </w:r>
                </w:p>
              </w:tc>
              <w:tc>
                <w:tcPr>
                  <w:tcW w:w="2892" w:type="dxa"/>
                  <w:vAlign w:val="center"/>
                </w:tcPr>
                <w:p w14:paraId="77CDB50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Preservar validade interna da estimativa de desempenho.</w:t>
                  </w:r>
                </w:p>
              </w:tc>
            </w:tr>
            <w:tr w:rsidR="00EA6A46" w14:paraId="186ED67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dxa"/>
                  <w:tcBorders>
                    <w:right w:val="single" w:sz="4" w:space="0" w:color="000000"/>
                  </w:tcBorders>
                  <w:vAlign w:val="center"/>
                </w:tcPr>
                <w:p w14:paraId="0B0B6192" w14:textId="77777777" w:rsidR="00EA6A46" w:rsidRDefault="00000000">
                  <w:pPr>
                    <w:spacing w:line="240" w:lineRule="auto"/>
                    <w:ind w:firstLine="0"/>
                    <w:jc w:val="right"/>
                    <w:rPr>
                      <w:sz w:val="20"/>
                      <w:szCs w:val="20"/>
                    </w:rPr>
                  </w:pPr>
                  <w:r>
                    <w:rPr>
                      <w:sz w:val="20"/>
                      <w:szCs w:val="20"/>
                    </w:rPr>
                    <w:t>Dependência entre registros</w:t>
                  </w:r>
                </w:p>
              </w:tc>
              <w:tc>
                <w:tcPr>
                  <w:tcW w:w="4253" w:type="dxa"/>
                  <w:vAlign w:val="center"/>
                </w:tcPr>
                <w:p w14:paraId="4EAAC74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Avaliar impacto de gemelaridade e possível agrupamento por gestação quando a base permitir.</w:t>
                  </w:r>
                </w:p>
              </w:tc>
              <w:tc>
                <w:tcPr>
                  <w:tcW w:w="2892" w:type="dxa"/>
                  <w:vAlign w:val="center"/>
                </w:tcPr>
                <w:p w14:paraId="08AAB85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Reduzir subestimação de incerteza estatística.</w:t>
                  </w:r>
                </w:p>
              </w:tc>
            </w:tr>
          </w:tbl>
          <w:p w14:paraId="6F278766" w14:textId="77777777" w:rsidR="00EA6A46" w:rsidRDefault="00EA6A46">
            <w:pPr>
              <w:spacing w:line="240" w:lineRule="auto"/>
              <w:ind w:firstLine="0"/>
              <w:jc w:val="left"/>
              <w:rPr>
                <w:sz w:val="20"/>
                <w:szCs w:val="20"/>
              </w:rPr>
            </w:pPr>
          </w:p>
        </w:tc>
      </w:tr>
      <w:tr w:rsidR="00EA6A46" w14:paraId="503BA8B7" w14:textId="77777777">
        <w:trPr>
          <w:jc w:val="center"/>
        </w:trPr>
        <w:tc>
          <w:tcPr>
            <w:tcW w:w="9211" w:type="dxa"/>
            <w:tcBorders>
              <w:top w:val="nil"/>
              <w:left w:val="nil"/>
              <w:bottom w:val="nil"/>
              <w:right w:val="nil"/>
            </w:tcBorders>
            <w:vAlign w:val="center"/>
          </w:tcPr>
          <w:p w14:paraId="505B0E2D" w14:textId="77777777" w:rsidR="00EA6A46" w:rsidRDefault="00000000">
            <w:pPr>
              <w:spacing w:before="60" w:line="240" w:lineRule="auto"/>
              <w:ind w:firstLine="0"/>
              <w:jc w:val="left"/>
              <w:rPr>
                <w:sz w:val="20"/>
                <w:szCs w:val="20"/>
              </w:rPr>
            </w:pPr>
            <w:r>
              <w:rPr>
                <w:sz w:val="20"/>
                <w:szCs w:val="20"/>
              </w:rPr>
              <w:t>Fonte: Elaborado pelos autores (2026).</w:t>
            </w:r>
          </w:p>
        </w:tc>
      </w:tr>
    </w:tbl>
    <w:p w14:paraId="3CB8770B" w14:textId="77777777" w:rsidR="00145935" w:rsidRDefault="00145935" w:rsidP="00C817EB">
      <w:pPr>
        <w:rPr>
          <w:szCs w:val="24"/>
        </w:rPr>
      </w:pPr>
    </w:p>
    <w:p w14:paraId="5581A827" w14:textId="66BEB1D0" w:rsidR="00C817EB" w:rsidRPr="00C817EB" w:rsidRDefault="00C817EB" w:rsidP="00C817EB">
      <w:pPr>
        <w:rPr>
          <w:szCs w:val="24"/>
        </w:rPr>
      </w:pPr>
      <w:r w:rsidRPr="00C817EB">
        <w:rPr>
          <w:szCs w:val="24"/>
        </w:rPr>
        <w:lastRenderedPageBreak/>
        <w:t>Conforme sintetizado no Quadro 11, a validação dos modelos foi conduzida com separação entre treinamento, calibração e teste, reduzindo o risco de vazamento de informação, sobreajuste e viés na estimativa de desempenho.</w:t>
      </w:r>
    </w:p>
    <w:p w14:paraId="6F2F0152" w14:textId="77777777" w:rsidR="00C817EB" w:rsidRPr="00C817EB" w:rsidRDefault="00C817EB" w:rsidP="00C817EB">
      <w:pPr>
        <w:rPr>
          <w:szCs w:val="24"/>
        </w:rPr>
      </w:pPr>
      <w:r w:rsidRPr="00C817EB">
        <w:rPr>
          <w:szCs w:val="24"/>
        </w:rPr>
        <w:t>A modelagem foi estruturada como problema de classificação supervisionada, tendo a internação em UTIN como variável resposta binária. A classe positiva correspondeu aos registros com internação, e a negativa, aos registros sem esse desfecho. O objetivo foi estratificar retrospectivamente os registros segundo a probabilidade observada de internação, sem propor aplicação assistencial prospectiva direta.</w:t>
      </w:r>
    </w:p>
    <w:p w14:paraId="72367785" w14:textId="77777777" w:rsidR="00C817EB" w:rsidRPr="00C817EB" w:rsidRDefault="00C817EB" w:rsidP="00C817EB">
      <w:pPr>
        <w:rPr>
          <w:szCs w:val="24"/>
        </w:rPr>
      </w:pPr>
      <w:r w:rsidRPr="00C817EB">
        <w:rPr>
          <w:szCs w:val="24"/>
        </w:rPr>
        <w:t>Foram avaliados regressão logística, Random Forest e XGBoost. A regressão logística foi utilizada como referência interpretável; a Random Forest, por captar relações não lineares e interações; e o XGBoost, por seu desempenho em dados tabulares de grande escala e flexibilidade para padrões complexos (BREIMAN, 2001; CHEN; GUESTRIN, 2016). A comparação considerou discriminação, calibração, robustez, desempenho em classe desbalanceada e coerência metodológica.</w:t>
      </w:r>
    </w:p>
    <w:p w14:paraId="019A0CA4" w14:textId="77777777" w:rsidR="00C817EB" w:rsidRPr="00C817EB" w:rsidRDefault="00C817EB" w:rsidP="00C817EB">
      <w:pPr>
        <w:rPr>
          <w:szCs w:val="24"/>
        </w:rPr>
      </w:pPr>
      <w:r w:rsidRPr="00C817EB">
        <w:rPr>
          <w:szCs w:val="24"/>
        </w:rPr>
        <w:t>A análise foi conduzida em dois cenários: completo/perinatal e restritivo final. O primeiro estimou a capacidade máxima de estratificação retrospectiva em registros consolidados, incorporando variáveis maternas, obstétricas, perinatais, neonatais e assistenciais. O segundo excluiu variáveis próximas do desfecho ou potencialmente indisponíveis antes da decisão de internação em UTIN, reduzindo o risco de vazamento temporal.</w:t>
      </w:r>
    </w:p>
    <w:p w14:paraId="712F7F0A" w14:textId="77777777" w:rsidR="00C817EB" w:rsidRPr="00C817EB" w:rsidRDefault="00C817EB" w:rsidP="00C817EB">
      <w:pPr>
        <w:rPr>
          <w:szCs w:val="24"/>
        </w:rPr>
      </w:pPr>
      <w:r w:rsidRPr="00C817EB">
        <w:rPr>
          <w:szCs w:val="24"/>
        </w:rPr>
        <w:t>Essa distinção segue recomendações de relato e avaliação crítica de modelos de risco em saúde, que destacam a importância de explicitar desfecho, preditores, momento de disponibilidade das variáveis, validação, calibração e limites de aplicabilidade (COLLINS et al., 2015; MOONS et al., 2019). Neste estudo, esse cuidado é relevante porque variáveis neonatais imediatas podem refletir gravidade já reconhecida, ampliando o risco de circularidade analítica.</w:t>
      </w:r>
    </w:p>
    <w:p w14:paraId="6DD0F6C0" w14:textId="77777777" w:rsidR="001B48D9" w:rsidRPr="001B48D9" w:rsidRDefault="001B48D9" w:rsidP="001B48D9">
      <w:pPr>
        <w:rPr>
          <w:szCs w:val="24"/>
        </w:rPr>
      </w:pPr>
      <w:r w:rsidRPr="001B48D9">
        <w:rPr>
          <w:szCs w:val="24"/>
        </w:rPr>
        <w:t>A base foi dividida por amostragem estratificada, preservando a proporção da classe positiva. O conjunto de treino foi usado para ajuste dos modelos e seleção de hiperparâmetros; o de calibração, para ajuste probabilístico e análise de limiares; e o teste final permaneceu reservado para avaliação conclusiva. Essa separação buscou assegurar independência entre as etapas de ajuste e avaliação, reduzindo o risco de sobreajuste e de estimativas otimistas de desempenho.</w:t>
      </w:r>
    </w:p>
    <w:p w14:paraId="049715CB" w14:textId="77777777" w:rsidR="001B48D9" w:rsidRPr="001B48D9" w:rsidRDefault="001B48D9" w:rsidP="001B48D9">
      <w:pPr>
        <w:rPr>
          <w:szCs w:val="24"/>
        </w:rPr>
      </w:pPr>
    </w:p>
    <w:p w14:paraId="332BD1E8" w14:textId="77777777" w:rsidR="001B48D9" w:rsidRPr="001B48D9" w:rsidRDefault="001B48D9" w:rsidP="001B48D9">
      <w:pPr>
        <w:rPr>
          <w:szCs w:val="24"/>
        </w:rPr>
      </w:pPr>
      <w:r w:rsidRPr="001B48D9">
        <w:rPr>
          <w:szCs w:val="24"/>
        </w:rPr>
        <w:lastRenderedPageBreak/>
        <w:t>Após a comparação inicial, o XGBoost apresentou melhor desempenho discriminativo global e foi selecionado como modelo principal. Em seguida, realizou-se ajuste de hiperparâmetros por busca aleatória com validação cruzada estratificada e calibração probabilística. Esse procedimento permitiu refinar o modelo sem utilizar o conjunto de teste durante a etapa de desenvolvimento.</w:t>
      </w:r>
    </w:p>
    <w:p w14:paraId="00892CD4" w14:textId="77777777" w:rsidR="001B48D9" w:rsidRPr="001B48D9" w:rsidRDefault="001B48D9" w:rsidP="001B48D9">
      <w:pPr>
        <w:rPr>
          <w:szCs w:val="24"/>
        </w:rPr>
      </w:pPr>
      <w:r w:rsidRPr="001B48D9">
        <w:rPr>
          <w:szCs w:val="24"/>
        </w:rPr>
        <w:t>A avaliação final incluiu AUC-ROC, PR-AUC, acurácia, precisão, sensibilidade, especificidade, escore F1, Brier Score e matriz de confusão. Como o desfecho UTIN pode ser desbalanceado, a acurácia isolada foi considerada insuficiente e complementada por métricas voltadas à classe positiva.</w:t>
      </w:r>
    </w:p>
    <w:p w14:paraId="1949B752" w14:textId="77777777" w:rsidR="001B48D9" w:rsidRPr="001B48D9" w:rsidRDefault="001B48D9" w:rsidP="001B48D9">
      <w:pPr>
        <w:rPr>
          <w:szCs w:val="24"/>
        </w:rPr>
      </w:pPr>
      <w:r w:rsidRPr="001B48D9">
        <w:rPr>
          <w:szCs w:val="24"/>
        </w:rPr>
        <w:t>Também foram analisados diferentes limiares de decisão, pois o ponto de corte padrão de 0,50 pode ser inadequado em problemas de saúde com classes desbalanceadas. Como a pesquisa é retrospectiva e não propõe uso assistencial direto, os limiares foram interpretados como cenários analíticos de equilíbrio entre sensibilidade, especificidade, precisão e F1.</w:t>
      </w:r>
    </w:p>
    <w:p w14:paraId="61119368" w14:textId="1C047131" w:rsidR="00EA6A46" w:rsidRDefault="001B48D9" w:rsidP="001B48D9">
      <w:pPr>
        <w:rPr>
          <w:szCs w:val="24"/>
        </w:rPr>
      </w:pPr>
      <w:r w:rsidRPr="001B48D9">
        <w:rPr>
          <w:szCs w:val="24"/>
        </w:rPr>
        <w:t>O Quadro 12 apresenta os cenários de modelagem supervisionada adotados na pesquisa.</w:t>
      </w:r>
    </w:p>
    <w:p w14:paraId="183C31FF" w14:textId="77777777" w:rsidR="00C817EB" w:rsidRDefault="00C817EB">
      <w:pPr>
        <w:rPr>
          <w:szCs w:val="24"/>
        </w:rPr>
      </w:pPr>
    </w:p>
    <w:tbl>
      <w:tblPr>
        <w:tblStyle w:val="TableGrid"/>
        <w:tblW w:w="9061" w:type="dxa"/>
        <w:jc w:val="center"/>
        <w:tblLayout w:type="fixed"/>
        <w:tblLook w:val="04A0" w:firstRow="1" w:lastRow="0" w:firstColumn="1" w:lastColumn="0" w:noHBand="0" w:noVBand="1"/>
      </w:tblPr>
      <w:tblGrid>
        <w:gridCol w:w="9061"/>
      </w:tblGrid>
      <w:tr w:rsidR="00EA6A46" w14:paraId="0D572022" w14:textId="77777777">
        <w:trPr>
          <w:tblHeader/>
          <w:jc w:val="center"/>
        </w:trPr>
        <w:tc>
          <w:tcPr>
            <w:tcW w:w="9061" w:type="dxa"/>
            <w:tcBorders>
              <w:top w:val="nil"/>
              <w:left w:val="nil"/>
              <w:bottom w:val="nil"/>
              <w:right w:val="nil"/>
            </w:tcBorders>
            <w:vAlign w:val="center"/>
          </w:tcPr>
          <w:p w14:paraId="7A50EB13" w14:textId="77777777" w:rsidR="00EA6A46" w:rsidRDefault="00000000">
            <w:pPr>
              <w:ind w:firstLine="0"/>
              <w:jc w:val="center"/>
              <w:rPr>
                <w:b/>
                <w:bCs/>
                <w:sz w:val="20"/>
                <w:szCs w:val="18"/>
              </w:rPr>
            </w:pPr>
            <w:r>
              <w:rPr>
                <w:b/>
                <w:bCs/>
                <w:sz w:val="20"/>
                <w:szCs w:val="18"/>
              </w:rPr>
              <w:t>Quadro 12 – Cenários de modelagem supervisionada adotados na pesquisa</w:t>
            </w:r>
          </w:p>
        </w:tc>
      </w:tr>
      <w:tr w:rsidR="00EA6A46" w14:paraId="039DF6A5" w14:textId="77777777">
        <w:trPr>
          <w:jc w:val="center"/>
        </w:trPr>
        <w:tc>
          <w:tcPr>
            <w:tcW w:w="9061" w:type="dxa"/>
            <w:tcBorders>
              <w:top w:val="nil"/>
              <w:left w:val="nil"/>
              <w:bottom w:val="nil"/>
              <w:right w:val="nil"/>
            </w:tcBorders>
            <w:vAlign w:val="center"/>
          </w:tcPr>
          <w:tbl>
            <w:tblPr>
              <w:tblStyle w:val="3"/>
              <w:tblW w:w="8845" w:type="dxa"/>
              <w:tblLayout w:type="fixed"/>
              <w:tblLook w:val="04A0" w:firstRow="1" w:lastRow="0" w:firstColumn="1" w:lastColumn="0" w:noHBand="0" w:noVBand="1"/>
            </w:tblPr>
            <w:tblGrid>
              <w:gridCol w:w="1730"/>
              <w:gridCol w:w="2850"/>
              <w:gridCol w:w="2123"/>
              <w:gridCol w:w="2142"/>
            </w:tblGrid>
            <w:tr w:rsidR="00EA6A46" w14:paraId="4875EF4F"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9" w:type="dxa"/>
                  <w:vAlign w:val="center"/>
                </w:tcPr>
                <w:p w14:paraId="62785EF0" w14:textId="77777777" w:rsidR="00EA6A46" w:rsidRDefault="00000000">
                  <w:pPr>
                    <w:suppressAutoHyphens w:val="0"/>
                    <w:spacing w:line="240" w:lineRule="auto"/>
                    <w:ind w:firstLine="0"/>
                    <w:jc w:val="right"/>
                    <w:rPr>
                      <w:b/>
                      <w:bCs/>
                      <w:sz w:val="20"/>
                      <w:szCs w:val="20"/>
                    </w:rPr>
                  </w:pPr>
                  <w:r>
                    <w:rPr>
                      <w:b/>
                      <w:bCs/>
                      <w:sz w:val="20"/>
                      <w:szCs w:val="20"/>
                    </w:rPr>
                    <w:t>Cenário</w:t>
                  </w:r>
                </w:p>
              </w:tc>
              <w:tc>
                <w:tcPr>
                  <w:tcW w:w="2850" w:type="dxa"/>
                  <w:vAlign w:val="center"/>
                </w:tcPr>
                <w:p w14:paraId="3EDF0BEF"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Variáveis incluídas</w:t>
                  </w:r>
                </w:p>
              </w:tc>
              <w:tc>
                <w:tcPr>
                  <w:tcW w:w="2123" w:type="dxa"/>
                  <w:vAlign w:val="center"/>
                </w:tcPr>
                <w:p w14:paraId="0DD99523"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Variáveis excluídas</w:t>
                  </w:r>
                </w:p>
              </w:tc>
              <w:tc>
                <w:tcPr>
                  <w:tcW w:w="2142" w:type="dxa"/>
                  <w:vAlign w:val="center"/>
                </w:tcPr>
                <w:p w14:paraId="6F3B13DD"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Finalidade</w:t>
                  </w:r>
                </w:p>
              </w:tc>
            </w:tr>
            <w:tr w:rsidR="00EA6A46" w14:paraId="438D24B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vAlign w:val="center"/>
                </w:tcPr>
                <w:p w14:paraId="6F6A846F" w14:textId="77777777" w:rsidR="00EA6A46" w:rsidRDefault="00000000">
                  <w:pPr>
                    <w:suppressAutoHyphens w:val="0"/>
                    <w:spacing w:line="240" w:lineRule="auto"/>
                    <w:ind w:firstLine="0"/>
                    <w:jc w:val="right"/>
                    <w:rPr>
                      <w:sz w:val="20"/>
                      <w:szCs w:val="20"/>
                    </w:rPr>
                  </w:pPr>
                  <w:r>
                    <w:rPr>
                      <w:sz w:val="20"/>
                      <w:szCs w:val="20"/>
                    </w:rPr>
                    <w:t>Modelo completo/perinatal</w:t>
                  </w:r>
                </w:p>
              </w:tc>
              <w:tc>
                <w:tcPr>
                  <w:tcW w:w="2850" w:type="dxa"/>
                  <w:vAlign w:val="center"/>
                </w:tcPr>
                <w:p w14:paraId="64679540"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Variáveis maternas, obstétricas, perinatais, neonatais e assistenciais, incluindo idade gestacional, peso ao nascer, Apgar no 5º minuto, intervenções neonatais e </w:t>
                  </w:r>
                  <w:r>
                    <w:rPr>
                      <w:i/>
                      <w:sz w:val="20"/>
                      <w:szCs w:val="20"/>
                    </w:rPr>
                    <w:t>proxy</w:t>
                  </w:r>
                  <w:r>
                    <w:rPr>
                      <w:sz w:val="20"/>
                      <w:szCs w:val="20"/>
                    </w:rPr>
                    <w:t xml:space="preserve"> operacional compatível com contexto de RPM/PPROM</w:t>
                  </w:r>
                </w:p>
              </w:tc>
              <w:tc>
                <w:tcPr>
                  <w:tcW w:w="2123" w:type="dxa"/>
                  <w:vAlign w:val="center"/>
                </w:tcPr>
                <w:p w14:paraId="74D5AD0F"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Nenhuma variável neonatal foi excluída nesse cenário</w:t>
                  </w:r>
                </w:p>
              </w:tc>
              <w:tc>
                <w:tcPr>
                  <w:tcW w:w="2142" w:type="dxa"/>
                  <w:vAlign w:val="center"/>
                </w:tcPr>
                <w:p w14:paraId="445D1F78"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Avaliar a capacidade máxima de estratificação retrospectiva de risco perinatal/neonatal em registros consolidados</w:t>
                  </w:r>
                </w:p>
              </w:tc>
            </w:tr>
            <w:tr w:rsidR="00EA6A46" w14:paraId="30E1F46D" w14:textId="77777777" w:rsidTr="00EA6A46">
              <w:tc>
                <w:tcPr>
                  <w:cnfStyle w:val="001000000000" w:firstRow="0" w:lastRow="0" w:firstColumn="1" w:lastColumn="0" w:oddVBand="0" w:evenVBand="0" w:oddHBand="0" w:evenHBand="0" w:firstRowFirstColumn="0" w:firstRowLastColumn="0" w:lastRowFirstColumn="0" w:lastRowLastColumn="0"/>
                  <w:tcW w:w="1729" w:type="dxa"/>
                  <w:vAlign w:val="center"/>
                </w:tcPr>
                <w:p w14:paraId="18C696CA" w14:textId="77777777" w:rsidR="00EA6A46" w:rsidRDefault="00000000">
                  <w:pPr>
                    <w:suppressAutoHyphens w:val="0"/>
                    <w:spacing w:line="240" w:lineRule="auto"/>
                    <w:ind w:firstLine="0"/>
                    <w:jc w:val="right"/>
                    <w:rPr>
                      <w:sz w:val="20"/>
                      <w:szCs w:val="20"/>
                    </w:rPr>
                  </w:pPr>
                  <w:r>
                    <w:rPr>
                      <w:sz w:val="20"/>
                      <w:szCs w:val="20"/>
                    </w:rPr>
                    <w:t>Modelo restritivo com menor risco de vazamento de informação</w:t>
                  </w:r>
                </w:p>
              </w:tc>
              <w:tc>
                <w:tcPr>
                  <w:tcW w:w="2850" w:type="dxa"/>
                  <w:vAlign w:val="center"/>
                </w:tcPr>
                <w:p w14:paraId="15938519"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Variáveis maternas, obstétricas, assistenciais selecionadas e </w:t>
                  </w:r>
                  <w:r>
                    <w:rPr>
                      <w:i/>
                      <w:sz w:val="20"/>
                      <w:szCs w:val="20"/>
                    </w:rPr>
                    <w:t>proxy</w:t>
                  </w:r>
                  <w:r>
                    <w:rPr>
                      <w:sz w:val="20"/>
                      <w:szCs w:val="20"/>
                    </w:rPr>
                    <w:t xml:space="preserve"> operacional compatível com contexto de RPM/PPROM</w:t>
                  </w:r>
                </w:p>
              </w:tc>
              <w:tc>
                <w:tcPr>
                  <w:tcW w:w="2123" w:type="dxa"/>
                  <w:vAlign w:val="center"/>
                </w:tcPr>
                <w:p w14:paraId="5765CF05"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Peso ao nascer, Apgar no 5º minuto, ventilação assistida, surfactante, antibiótico neonatal e convulsão neonatal</w:t>
                  </w:r>
                </w:p>
              </w:tc>
              <w:tc>
                <w:tcPr>
                  <w:tcW w:w="2142" w:type="dxa"/>
                  <w:vAlign w:val="center"/>
                </w:tcPr>
                <w:p w14:paraId="77C3E2D5"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a capacidade discriminativa e de estratificação retrospectiva com menor risco de vazamento temporal de informação</w:t>
                  </w:r>
                </w:p>
              </w:tc>
            </w:tr>
          </w:tbl>
          <w:p w14:paraId="676AB490" w14:textId="77777777" w:rsidR="00EA6A46" w:rsidRDefault="00EA6A46">
            <w:pPr>
              <w:spacing w:line="240" w:lineRule="auto"/>
              <w:ind w:firstLine="0"/>
              <w:jc w:val="left"/>
              <w:rPr>
                <w:b/>
                <w:kern w:val="2"/>
                <w:sz w:val="20"/>
                <w:szCs w:val="20"/>
              </w:rPr>
            </w:pPr>
          </w:p>
        </w:tc>
      </w:tr>
      <w:tr w:rsidR="00EA6A46" w14:paraId="06F1C940" w14:textId="77777777">
        <w:trPr>
          <w:jc w:val="center"/>
        </w:trPr>
        <w:tc>
          <w:tcPr>
            <w:tcW w:w="9061" w:type="dxa"/>
            <w:tcBorders>
              <w:top w:val="nil"/>
              <w:left w:val="nil"/>
              <w:bottom w:val="nil"/>
              <w:right w:val="nil"/>
            </w:tcBorders>
            <w:vAlign w:val="center"/>
          </w:tcPr>
          <w:p w14:paraId="5E0BD4DB" w14:textId="77777777" w:rsidR="00EA6A46" w:rsidRDefault="00000000">
            <w:pPr>
              <w:spacing w:before="60" w:line="240" w:lineRule="auto"/>
              <w:ind w:firstLine="0"/>
              <w:jc w:val="left"/>
              <w:rPr>
                <w:sz w:val="20"/>
                <w:szCs w:val="20"/>
              </w:rPr>
            </w:pPr>
            <w:r>
              <w:rPr>
                <w:kern w:val="2"/>
                <w:sz w:val="20"/>
                <w:szCs w:val="20"/>
              </w:rPr>
              <w:t>Fonte: Elaborado pelos autores (2026).</w:t>
            </w:r>
          </w:p>
        </w:tc>
      </w:tr>
    </w:tbl>
    <w:p w14:paraId="151FBE27" w14:textId="77777777" w:rsidR="00C817EB" w:rsidRDefault="00C817EB">
      <w:pPr>
        <w:rPr>
          <w:szCs w:val="24"/>
        </w:rPr>
      </w:pPr>
    </w:p>
    <w:p w14:paraId="17BC373E" w14:textId="5971079F" w:rsidR="001B48D9" w:rsidRPr="001B48D9" w:rsidRDefault="001B48D9" w:rsidP="001B48D9">
      <w:pPr>
        <w:rPr>
          <w:szCs w:val="24"/>
        </w:rPr>
      </w:pPr>
      <w:r w:rsidRPr="001B48D9">
        <w:rPr>
          <w:szCs w:val="24"/>
        </w:rPr>
        <w:t>O Quadro 12 demonstra que o cenário completo/perinatal foi utilizado para estimar o desempenho máximo dos modelos em registros consolidados, enquanto o cenário restritivo avaliou o sinal discriminativo remanescente após a exclusão de variáveis temporalmente próximas ao desfecho. Essa diferenciação é essencial para evitar que o melhor desempenho do modelo completo seja interpretado, de forma indevida, como evidência de aplicabilidade prospectiva.</w:t>
      </w:r>
    </w:p>
    <w:p w14:paraId="2AA00477" w14:textId="77777777" w:rsidR="001B48D9" w:rsidRPr="001B48D9" w:rsidRDefault="001B48D9" w:rsidP="001B48D9">
      <w:pPr>
        <w:rPr>
          <w:szCs w:val="24"/>
        </w:rPr>
      </w:pPr>
      <w:r w:rsidRPr="001B48D9">
        <w:rPr>
          <w:szCs w:val="24"/>
        </w:rPr>
        <w:lastRenderedPageBreak/>
        <w:t>A comparação entre os cenários permitiu testar a hipótese H3, ao examinar o impacto da composição temporal dos preditores sobre o desempenho dos modelos. Sob a perspectiva da Ciência de Dados, a modelagem integrou ingestão dos microdados, tratamento de inconsistências e ausências, criação de variáveis derivadas, controle de vazamento temporal, treinamento supervisionado, calibração probabilística e comparação entre modelos lineares e não lineares.</w:t>
      </w:r>
    </w:p>
    <w:p w14:paraId="14D76E8D" w14:textId="603E4F27" w:rsidR="00EA6A46" w:rsidRDefault="001B48D9" w:rsidP="001B48D9">
      <w:pPr>
        <w:rPr>
          <w:szCs w:val="24"/>
        </w:rPr>
      </w:pPr>
      <w:r w:rsidRPr="001B48D9">
        <w:rPr>
          <w:szCs w:val="24"/>
        </w:rPr>
        <w:t>Assim, os modelos devem ser compreendidos como instrumentos de análise retrospectiva de risco e exploração de padrões populacionais, e não como ferramentas assistenciais prontas para uso. Qualquer aplicação prospectiva exigiria validação externa, avaliação temporal, análise de impacto clínico, monitoramento da calibração e verificação de equidade entre subgrupos populacionais.</w:t>
      </w:r>
    </w:p>
    <w:p w14:paraId="7BDB1466" w14:textId="77777777" w:rsidR="00C817EB" w:rsidRDefault="00C817EB">
      <w:pPr>
        <w:rPr>
          <w:szCs w:val="24"/>
        </w:rPr>
      </w:pPr>
    </w:p>
    <w:p w14:paraId="27B8C947" w14:textId="77777777" w:rsidR="00EA6A46" w:rsidRDefault="00000000">
      <w:pPr>
        <w:ind w:firstLine="0"/>
        <w:rPr>
          <w:b/>
          <w:bCs/>
        </w:rPr>
      </w:pPr>
      <w:bookmarkStart w:id="65" w:name="_Toc229695988"/>
      <w:r>
        <w:rPr>
          <w:b/>
          <w:bCs/>
        </w:rPr>
        <w:t>7.9.2 SÍNTESE DE REPRODUTIBILIDADE, MODELOS BASAIS E HIPERPARÂMETROS</w:t>
      </w:r>
      <w:bookmarkEnd w:id="65"/>
    </w:p>
    <w:p w14:paraId="0F7B746B" w14:textId="77777777" w:rsidR="00C817EB" w:rsidRDefault="00C817EB"/>
    <w:p w14:paraId="43EA2FB6" w14:textId="77777777" w:rsidR="001B48D9" w:rsidRDefault="001B48D9" w:rsidP="001B48D9">
      <w:r>
        <w:t>Para ampliar a rastreabilidade da modelagem, foram documentados os parâmetros de treinamento, os modelos basais e as etapas de pré-processamento. Essa explicitação favorece a reprodutibilidade, permite verificar se algoritmos mais complexos superaram alternativas simples e protege a estimativa final contra vazamento de informação entre treino, calibração e teste.</w:t>
      </w:r>
    </w:p>
    <w:p w14:paraId="08A2AA31" w14:textId="77777777" w:rsidR="001B48D9" w:rsidRPr="001B48D9" w:rsidRDefault="001B48D9" w:rsidP="001B48D9">
      <w:r w:rsidRPr="001B48D9">
        <w:t>Para ampliar a rastreabilidade da modelagem, foram documentados os parâmetros de treinamento, os modelos basais e as principais etapas de pré-processamento. Essa explicitação favorece a reprodutibilidade do experimento, permite verificar se algoritmos mais complexos apresentaram ganho efetivo em relação a alternativas simples e preserva a estimativa final de desempenho contra vazamento de informação entre os conjuntos de treino, calibração e teste.</w:t>
      </w:r>
    </w:p>
    <w:p w14:paraId="6367DFC8" w14:textId="77777777" w:rsidR="001B48D9" w:rsidRPr="001B48D9" w:rsidRDefault="001B48D9" w:rsidP="001B48D9">
      <w:r w:rsidRPr="001B48D9">
        <w:t>A comparação com modelos basais, como a regressão logística inicial e regras simples baseadas em idade gestacional e peso ao nascer, estabeleceu uma referência mínima para avaliar o desempenho incremental dos modelos supervisionados. Esse procedimento é particularmente relevante em bases com desfecho potencialmente desbalanceado, nas quais ganhos aparentes podem decorrer da composição da amostra, do pré-processamento ou da escolha dos limiares classificatórios.</w:t>
      </w:r>
    </w:p>
    <w:p w14:paraId="2300EE86" w14:textId="77777777" w:rsidR="001B48D9" w:rsidRPr="001B48D9" w:rsidRDefault="001B48D9" w:rsidP="001B48D9">
      <w:r w:rsidRPr="001B48D9">
        <w:t xml:space="preserve">Além disso, a documentação da divisão dos dados, do treinamento, da calibração e do teste reforçou a transparência metodológica da pesquisa, conforme sintetizado no Quadro 13. </w:t>
      </w:r>
      <w:r w:rsidRPr="001B48D9">
        <w:lastRenderedPageBreak/>
        <w:t>Dessa forma, tornou-se possível distinguir ganhos reais de desempenho de efeitos artificiais associados às decisões analíticas adotadas ao longo do pipeline.</w:t>
      </w:r>
    </w:p>
    <w:p w14:paraId="106C2EDD" w14:textId="77777777" w:rsidR="00C817EB" w:rsidRDefault="00C817EB">
      <w:pPr>
        <w:rPr>
          <w:rFonts w:eastAsia="Times New Roman"/>
        </w:rPr>
      </w:pPr>
    </w:p>
    <w:tbl>
      <w:tblPr>
        <w:tblStyle w:val="TableGrid"/>
        <w:tblW w:w="9211" w:type="dxa"/>
        <w:jc w:val="center"/>
        <w:tblLayout w:type="fixed"/>
        <w:tblLook w:val="04A0" w:firstRow="1" w:lastRow="0" w:firstColumn="1" w:lastColumn="0" w:noHBand="0" w:noVBand="1"/>
      </w:tblPr>
      <w:tblGrid>
        <w:gridCol w:w="9211"/>
      </w:tblGrid>
      <w:tr w:rsidR="00EA6A46" w14:paraId="61B593A3" w14:textId="77777777">
        <w:trPr>
          <w:jc w:val="center"/>
        </w:trPr>
        <w:tc>
          <w:tcPr>
            <w:tcW w:w="9211" w:type="dxa"/>
            <w:tcBorders>
              <w:top w:val="nil"/>
              <w:left w:val="nil"/>
              <w:bottom w:val="nil"/>
              <w:right w:val="nil"/>
            </w:tcBorders>
            <w:vAlign w:val="center"/>
          </w:tcPr>
          <w:p w14:paraId="32041565" w14:textId="77777777" w:rsidR="00EA6A46" w:rsidRDefault="00000000">
            <w:pPr>
              <w:ind w:firstLine="0"/>
              <w:jc w:val="center"/>
              <w:rPr>
                <w:rFonts w:eastAsia="Times New Roman"/>
                <w:b/>
                <w:bCs/>
                <w:sz w:val="20"/>
                <w:szCs w:val="18"/>
              </w:rPr>
            </w:pPr>
            <w:r>
              <w:rPr>
                <w:b/>
                <w:bCs/>
                <w:sz w:val="20"/>
                <w:szCs w:val="18"/>
              </w:rPr>
              <w:t>Quadro 13 – Síntese de reprodutibilidade e controle de modelagem</w:t>
            </w:r>
          </w:p>
        </w:tc>
      </w:tr>
      <w:tr w:rsidR="00EA6A46" w14:paraId="40301E33" w14:textId="77777777">
        <w:trPr>
          <w:jc w:val="center"/>
        </w:trPr>
        <w:tc>
          <w:tcPr>
            <w:tcW w:w="9211" w:type="dxa"/>
            <w:tcBorders>
              <w:top w:val="nil"/>
              <w:left w:val="nil"/>
              <w:bottom w:val="nil"/>
              <w:right w:val="nil"/>
            </w:tcBorders>
            <w:vAlign w:val="center"/>
          </w:tcPr>
          <w:tbl>
            <w:tblPr>
              <w:tblStyle w:val="3"/>
              <w:tblW w:w="8995" w:type="dxa"/>
              <w:tblLayout w:type="fixed"/>
              <w:tblLook w:val="04A0" w:firstRow="1" w:lastRow="0" w:firstColumn="1" w:lastColumn="0" w:noHBand="0" w:noVBand="1"/>
            </w:tblPr>
            <w:tblGrid>
              <w:gridCol w:w="2521"/>
              <w:gridCol w:w="6474"/>
            </w:tblGrid>
            <w:tr w:rsidR="00EA6A46" w14:paraId="258A347E"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1" w:type="dxa"/>
                  <w:vAlign w:val="center"/>
                </w:tcPr>
                <w:p w14:paraId="0DEDCD27"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Elemento</w:t>
                  </w:r>
                </w:p>
              </w:tc>
              <w:tc>
                <w:tcPr>
                  <w:tcW w:w="6473" w:type="dxa"/>
                  <w:vAlign w:val="center"/>
                </w:tcPr>
                <w:p w14:paraId="76E40B16"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Aplicação e ganho metodológico</w:t>
                  </w:r>
                </w:p>
              </w:tc>
            </w:tr>
            <w:tr w:rsidR="00EA6A46" w14:paraId="0782D62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vAlign w:val="center"/>
                </w:tcPr>
                <w:p w14:paraId="420C9606"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Particionamento dos dados</w:t>
                  </w:r>
                </w:p>
              </w:tc>
              <w:tc>
                <w:tcPr>
                  <w:tcW w:w="6473" w:type="dxa"/>
                  <w:vAlign w:val="center"/>
                </w:tcPr>
                <w:p w14:paraId="77E42C42"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Separação entre treino, calibração e teste final, com preservação da proporção do desfecho por amostragem estratificada. Essa estratégia reduz viés de avaliação e evita a escolha do modelo com base no conjunto de teste.</w:t>
                  </w:r>
                </w:p>
              </w:tc>
            </w:tr>
            <w:tr w:rsidR="00EA6A46" w14:paraId="5D1DFB38" w14:textId="77777777" w:rsidTr="00EA6A46">
              <w:tc>
                <w:tcPr>
                  <w:cnfStyle w:val="001000000000" w:firstRow="0" w:lastRow="0" w:firstColumn="1" w:lastColumn="0" w:oddVBand="0" w:evenVBand="0" w:oddHBand="0" w:evenHBand="0" w:firstRowFirstColumn="0" w:firstRowLastColumn="0" w:lastRowFirstColumn="0" w:lastRowLastColumn="0"/>
                  <w:tcW w:w="2521" w:type="dxa"/>
                  <w:vAlign w:val="center"/>
                </w:tcPr>
                <w:p w14:paraId="415DE7CA"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Pré-processamento</w:t>
                  </w:r>
                </w:p>
              </w:tc>
              <w:tc>
                <w:tcPr>
                  <w:tcW w:w="6473" w:type="dxa"/>
                  <w:vAlign w:val="center"/>
                </w:tcPr>
                <w:p w14:paraId="4A91F983"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Recodificação, tratamento de valores ausentes e criação de variáveis derivadas respeitando as etapas analíticas. Essa organização favorece a reprodutibilidade e reduz o risco de vazamento de informação.</w:t>
                  </w:r>
                </w:p>
              </w:tc>
            </w:tr>
            <w:tr w:rsidR="00EA6A46" w14:paraId="392FFAF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vAlign w:val="center"/>
                </w:tcPr>
                <w:p w14:paraId="623B6B02"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Modelos basais</w:t>
                  </w:r>
                </w:p>
              </w:tc>
              <w:tc>
                <w:tcPr>
                  <w:tcW w:w="6473" w:type="dxa"/>
                  <w:vAlign w:val="center"/>
                </w:tcPr>
                <w:p w14:paraId="1C851980"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Comparação interpretativa com regressão logística e, quando documentado em código, com regras simples baseadas em idade gestacional e peso ao nascer. Esses modelos funcionam como referência mínima de desempenho.</w:t>
                  </w:r>
                </w:p>
              </w:tc>
            </w:tr>
            <w:tr w:rsidR="00EA6A46" w14:paraId="63EAF93B" w14:textId="77777777" w:rsidTr="00EA6A46">
              <w:tc>
                <w:tcPr>
                  <w:cnfStyle w:val="001000000000" w:firstRow="0" w:lastRow="0" w:firstColumn="1" w:lastColumn="0" w:oddVBand="0" w:evenVBand="0" w:oddHBand="0" w:evenHBand="0" w:firstRowFirstColumn="0" w:firstRowLastColumn="0" w:lastRowFirstColumn="0" w:lastRowLastColumn="0"/>
                  <w:tcW w:w="2521" w:type="dxa"/>
                  <w:vAlign w:val="center"/>
                </w:tcPr>
                <w:p w14:paraId="00BAFFA4"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Regressão logística</w:t>
                  </w:r>
                </w:p>
              </w:tc>
              <w:tc>
                <w:tcPr>
                  <w:tcW w:w="6473" w:type="dxa"/>
                  <w:vAlign w:val="center"/>
                </w:tcPr>
                <w:p w14:paraId="20EDF55F"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Modelo estatístico de referência, com foco associativo e maior interpretabilidade epidemiológica.</w:t>
                  </w:r>
                </w:p>
              </w:tc>
            </w:tr>
            <w:tr w:rsidR="00EA6A46" w14:paraId="5C921D2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vAlign w:val="center"/>
                </w:tcPr>
                <w:p w14:paraId="486828DC"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Random Forest</w:t>
                  </w:r>
                </w:p>
              </w:tc>
              <w:tc>
                <w:tcPr>
                  <w:tcW w:w="6473" w:type="dxa"/>
                  <w:vAlign w:val="center"/>
                </w:tcPr>
                <w:p w14:paraId="5EF4489A"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Modelo baseado em árvores, útil para captar relações não lineares e interações entre variáveis, mas avaliado com atenção ao risco de sobreajuste.</w:t>
                  </w:r>
                </w:p>
              </w:tc>
            </w:tr>
            <w:tr w:rsidR="00EA6A46" w14:paraId="69EE6478" w14:textId="77777777" w:rsidTr="00EA6A46">
              <w:tc>
                <w:tcPr>
                  <w:cnfStyle w:val="001000000000" w:firstRow="0" w:lastRow="0" w:firstColumn="1" w:lastColumn="0" w:oddVBand="0" w:evenVBand="0" w:oddHBand="0" w:evenHBand="0" w:firstRowFirstColumn="0" w:firstRowLastColumn="0" w:lastRowFirstColumn="0" w:lastRowLastColumn="0"/>
                  <w:tcW w:w="2521" w:type="dxa"/>
                  <w:vAlign w:val="center"/>
                </w:tcPr>
                <w:p w14:paraId="6C744504"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XGBoost</w:t>
                  </w:r>
                </w:p>
              </w:tc>
              <w:tc>
                <w:tcPr>
                  <w:tcW w:w="6473" w:type="dxa"/>
                  <w:vAlign w:val="center"/>
                </w:tcPr>
                <w:p w14:paraId="438895FA"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Modelo principal no cenário completo/perinatal, ajustado por busca aleatória com validação cruzada estratificada.</w:t>
                  </w:r>
                </w:p>
              </w:tc>
            </w:tr>
            <w:tr w:rsidR="00EA6A46" w14:paraId="0675584B"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vAlign w:val="center"/>
                </w:tcPr>
                <w:p w14:paraId="799148D3"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Calibração e limiares</w:t>
                  </w:r>
                </w:p>
              </w:tc>
              <w:tc>
                <w:tcPr>
                  <w:tcW w:w="6473" w:type="dxa"/>
                  <w:vAlign w:val="center"/>
                </w:tcPr>
                <w:p w14:paraId="55A3C2CF"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Uso de curva de calibração, Brier Score e comparação de pontos de corte para avaliar probabilidades estimadas, falsos positivos, falsos negativos, Sensibilidade, precisão e escore F1.</w:t>
                  </w:r>
                </w:p>
              </w:tc>
            </w:tr>
            <w:tr w:rsidR="00EA6A46" w14:paraId="5E4AA6C4" w14:textId="77777777" w:rsidTr="00EA6A46">
              <w:tc>
                <w:tcPr>
                  <w:cnfStyle w:val="001000000000" w:firstRow="0" w:lastRow="0" w:firstColumn="1" w:lastColumn="0" w:oddVBand="0" w:evenVBand="0" w:oddHBand="0" w:evenHBand="0" w:firstRowFirstColumn="0" w:firstRowLastColumn="0" w:lastRowFirstColumn="0" w:lastRowLastColumn="0"/>
                  <w:tcW w:w="2521" w:type="dxa"/>
                  <w:vAlign w:val="center"/>
                </w:tcPr>
                <w:p w14:paraId="5EC8E799"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Hiperparâmetros</w:t>
                  </w:r>
                </w:p>
              </w:tc>
              <w:tc>
                <w:tcPr>
                  <w:tcW w:w="6473" w:type="dxa"/>
                  <w:vAlign w:val="center"/>
                </w:tcPr>
                <w:p w14:paraId="5C69B4D1"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Documentação dos principais parâmetros utilizados nos modelos, preferencialmente no repositório analítico ou em material suplementar. Essa prática favorece auditoria, replicação e transparência metodológica.</w:t>
                  </w:r>
                </w:p>
              </w:tc>
            </w:tr>
          </w:tbl>
          <w:p w14:paraId="70EC9C2B" w14:textId="77777777" w:rsidR="00EA6A46" w:rsidRDefault="00EA6A46">
            <w:pPr>
              <w:spacing w:line="240" w:lineRule="auto"/>
              <w:ind w:firstLine="0"/>
              <w:jc w:val="left"/>
              <w:rPr>
                <w:rFonts w:eastAsia="Times New Roman"/>
                <w:sz w:val="20"/>
                <w:szCs w:val="20"/>
              </w:rPr>
            </w:pPr>
          </w:p>
        </w:tc>
      </w:tr>
      <w:tr w:rsidR="00EA6A46" w14:paraId="486DCFFF" w14:textId="77777777">
        <w:trPr>
          <w:jc w:val="center"/>
        </w:trPr>
        <w:tc>
          <w:tcPr>
            <w:tcW w:w="9211" w:type="dxa"/>
            <w:tcBorders>
              <w:top w:val="nil"/>
              <w:left w:val="nil"/>
              <w:bottom w:val="nil"/>
              <w:right w:val="nil"/>
            </w:tcBorders>
            <w:vAlign w:val="center"/>
          </w:tcPr>
          <w:p w14:paraId="110358AE" w14:textId="77777777" w:rsidR="00EA6A46" w:rsidRDefault="00000000">
            <w:pPr>
              <w:spacing w:before="60" w:line="240" w:lineRule="auto"/>
              <w:ind w:firstLine="0"/>
              <w:jc w:val="left"/>
              <w:rPr>
                <w:rFonts w:eastAsia="Times New Roman"/>
                <w:sz w:val="20"/>
                <w:szCs w:val="20"/>
              </w:rPr>
            </w:pPr>
            <w:r>
              <w:rPr>
                <w:sz w:val="20"/>
                <w:szCs w:val="20"/>
              </w:rPr>
              <w:t>Fonte: Elaborado pelos autores (2026).</w:t>
            </w:r>
          </w:p>
        </w:tc>
      </w:tr>
    </w:tbl>
    <w:p w14:paraId="22CB62F0" w14:textId="77777777" w:rsidR="00C817EB" w:rsidRDefault="00C817EB"/>
    <w:p w14:paraId="37D139BC" w14:textId="48E5611D" w:rsidR="00EA6A46" w:rsidRDefault="00000000">
      <w:r>
        <w:t>O Quadro 13 sintetiza os mecanismos adotados para garantir reprodutibilidade e controle metodológico da modelagem. A separação entre treino, calibração e teste final indica que ajuste, escolha de limiares e avaliação conclusiva foram conduzidos em conjuntos distintos, reduzindo o risco de viés na mensuração do desempenho. Além disso, a documentação do pré-processamento, dos modelos basais, dos algoritmos avaliados, da calibração e dos hiperparâmetros torna o fluxo analítico mais auditável e replicável. Assim, a comparação entre regressão logística, Random Forest e XGBoost não se limitou à busca pelo maior desempenho, mas também considerou interpretabilidade, risco de sobreajuste, qualidade probabilística e transparência metodológica.</w:t>
      </w:r>
    </w:p>
    <w:p w14:paraId="4FC03566" w14:textId="77777777" w:rsidR="00C817EB" w:rsidRDefault="00C817EB">
      <w:pPr>
        <w:rPr>
          <w:rFonts w:eastAsia="Times New Roman"/>
        </w:rPr>
      </w:pPr>
    </w:p>
    <w:p w14:paraId="70A0C1CD" w14:textId="77777777" w:rsidR="00EA6A46" w:rsidRDefault="00000000">
      <w:pPr>
        <w:ind w:firstLine="0"/>
        <w:rPr>
          <w:b/>
          <w:bCs/>
        </w:rPr>
      </w:pPr>
      <w:bookmarkStart w:id="66" w:name="_Toc229695989"/>
      <w:r>
        <w:rPr>
          <w:b/>
          <w:bCs/>
        </w:rPr>
        <w:t>7.10 AVALIAÇÃO DOS MODELOS</w:t>
      </w:r>
      <w:bookmarkEnd w:id="66"/>
    </w:p>
    <w:p w14:paraId="31F114B1" w14:textId="77777777" w:rsidR="00C817EB" w:rsidRDefault="00C817EB"/>
    <w:p w14:paraId="374AC7EE" w14:textId="77777777" w:rsidR="00514801" w:rsidRDefault="00514801" w:rsidP="00514801">
      <w:r>
        <w:t xml:space="preserve">O desempenho dos modelos foi avaliado por meio de métricas compatíveis com problemas de classificação binária e com a possível distribuição desbalanceada entre registros com e sem internação em UTIN. Como a classe positiva correspondeu aos casos de internação, a avaliação não se restringiu à acurácia, uma vez que essa métrica pode </w:t>
      </w:r>
      <w:r>
        <w:lastRenderedPageBreak/>
        <w:t>superestimar o desempenho em bases nas quais a classe majoritária predomina. Por isso, foram consideradas métricas de discriminação, desempenho classificatório e calibração, incluindo AUC-ROC, PR-AUC, precisão, sensibilidade, especificidade, escore F1, matriz de confusão, escore de Brier e curvas de calibração.</w:t>
      </w:r>
    </w:p>
    <w:p w14:paraId="4802A25C" w14:textId="77777777" w:rsidR="00514801" w:rsidRDefault="00514801" w:rsidP="00514801">
      <w:r>
        <w:t>A AUC-ROC e a PR-AUC foram utilizadas para avaliar a capacidade discriminativa dos modelos, com atenção especial à PR-AUC por sua utilidade em cenários com desbalanceamento de classes. As métricas de precisão, sensibilidade, especificidade e F1 permitiram interpretar o desempenho classificatório sob diferentes perspectivas, incluindo a identificação correta dos casos de internação e o controle de classificações falso-positivas. Por sua vez, o escore de Brier e as curvas de calibração permitiram examinar a correspondência entre as probabilidades estimadas e as frequências observadas do desfecho, aspecto particularmente relevante em modelos de risco aplicados à saúde.</w:t>
      </w:r>
    </w:p>
    <w:p w14:paraId="281B74F2" w14:textId="77777777" w:rsidR="00514801" w:rsidRDefault="00514801" w:rsidP="00514801"/>
    <w:p w14:paraId="12C822B4" w14:textId="1259739E" w:rsidR="00EA6A46" w:rsidRDefault="00514801" w:rsidP="00514801">
      <w:r>
        <w:t>O Quadro 14 apresenta a interpretação integrada dessas métricas e sua função na avaliação dos modelos.</w:t>
      </w:r>
    </w:p>
    <w:p w14:paraId="262CF97A" w14:textId="77777777" w:rsidR="00C817EB" w:rsidRDefault="00C817EB"/>
    <w:tbl>
      <w:tblPr>
        <w:tblStyle w:val="TableGrid"/>
        <w:tblW w:w="9249" w:type="dxa"/>
        <w:jc w:val="center"/>
        <w:tblLayout w:type="fixed"/>
        <w:tblLook w:val="04A0" w:firstRow="1" w:lastRow="0" w:firstColumn="1" w:lastColumn="0" w:noHBand="0" w:noVBand="1"/>
      </w:tblPr>
      <w:tblGrid>
        <w:gridCol w:w="9249"/>
      </w:tblGrid>
      <w:tr w:rsidR="00EA6A46" w14:paraId="38E97501" w14:textId="77777777">
        <w:trPr>
          <w:tblHeader/>
          <w:jc w:val="center"/>
        </w:trPr>
        <w:tc>
          <w:tcPr>
            <w:tcW w:w="9249" w:type="dxa"/>
            <w:tcBorders>
              <w:top w:val="nil"/>
              <w:left w:val="nil"/>
              <w:bottom w:val="nil"/>
              <w:right w:val="nil"/>
            </w:tcBorders>
            <w:vAlign w:val="center"/>
          </w:tcPr>
          <w:p w14:paraId="22E7FD34" w14:textId="77777777" w:rsidR="00EA6A46" w:rsidRDefault="00000000">
            <w:pPr>
              <w:ind w:firstLine="0"/>
              <w:jc w:val="center"/>
              <w:rPr>
                <w:b/>
                <w:bCs/>
                <w:sz w:val="20"/>
                <w:szCs w:val="18"/>
              </w:rPr>
            </w:pPr>
            <w:r>
              <w:rPr>
                <w:b/>
                <w:bCs/>
                <w:sz w:val="20"/>
                <w:szCs w:val="18"/>
              </w:rPr>
              <w:t>Quadro 14 – Interpretação integrada das métricas de avaliação</w:t>
            </w:r>
          </w:p>
        </w:tc>
      </w:tr>
      <w:tr w:rsidR="00EA6A46" w14:paraId="12E2305F" w14:textId="77777777">
        <w:trPr>
          <w:jc w:val="center"/>
        </w:trPr>
        <w:tc>
          <w:tcPr>
            <w:tcW w:w="9249" w:type="dxa"/>
            <w:tcBorders>
              <w:top w:val="nil"/>
              <w:left w:val="nil"/>
              <w:bottom w:val="nil"/>
              <w:right w:val="nil"/>
            </w:tcBorders>
            <w:vAlign w:val="center"/>
          </w:tcPr>
          <w:tbl>
            <w:tblPr>
              <w:tblStyle w:val="3"/>
              <w:tblW w:w="9033" w:type="dxa"/>
              <w:tblLayout w:type="fixed"/>
              <w:tblLook w:val="04A0" w:firstRow="1" w:lastRow="0" w:firstColumn="1" w:lastColumn="0" w:noHBand="0" w:noVBand="1"/>
            </w:tblPr>
            <w:tblGrid>
              <w:gridCol w:w="1948"/>
              <w:gridCol w:w="3544"/>
              <w:gridCol w:w="3541"/>
            </w:tblGrid>
            <w:tr w:rsidR="00EA6A46" w14:paraId="20948178"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48" w:type="dxa"/>
                  <w:vAlign w:val="center"/>
                </w:tcPr>
                <w:p w14:paraId="6F3A7B48" w14:textId="77777777" w:rsidR="00EA6A46" w:rsidRDefault="00000000">
                  <w:pPr>
                    <w:suppressAutoHyphens w:val="0"/>
                    <w:spacing w:line="240" w:lineRule="auto"/>
                    <w:ind w:firstLine="0"/>
                    <w:jc w:val="right"/>
                    <w:rPr>
                      <w:b/>
                      <w:bCs/>
                      <w:sz w:val="20"/>
                      <w:szCs w:val="20"/>
                    </w:rPr>
                  </w:pPr>
                  <w:r>
                    <w:rPr>
                      <w:b/>
                      <w:bCs/>
                      <w:sz w:val="20"/>
                      <w:szCs w:val="20"/>
                    </w:rPr>
                    <w:t>Métrica</w:t>
                  </w:r>
                </w:p>
              </w:tc>
              <w:tc>
                <w:tcPr>
                  <w:tcW w:w="3544" w:type="dxa"/>
                  <w:vAlign w:val="center"/>
                </w:tcPr>
                <w:p w14:paraId="319863C8"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O que responde</w:t>
                  </w:r>
                </w:p>
              </w:tc>
              <w:tc>
                <w:tcPr>
                  <w:tcW w:w="3541" w:type="dxa"/>
                  <w:vAlign w:val="center"/>
                </w:tcPr>
                <w:p w14:paraId="3E38B56A"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Limitação</w:t>
                  </w:r>
                </w:p>
              </w:tc>
            </w:tr>
            <w:tr w:rsidR="00EA6A46" w14:paraId="142BB8BB"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7C37A9E3" w14:textId="77777777" w:rsidR="00EA6A46" w:rsidRDefault="00000000">
                  <w:pPr>
                    <w:suppressAutoHyphens w:val="0"/>
                    <w:spacing w:line="240" w:lineRule="auto"/>
                    <w:ind w:firstLine="0"/>
                    <w:jc w:val="right"/>
                    <w:rPr>
                      <w:sz w:val="20"/>
                      <w:szCs w:val="20"/>
                    </w:rPr>
                  </w:pPr>
                  <w:r>
                    <w:rPr>
                      <w:sz w:val="20"/>
                      <w:szCs w:val="20"/>
                    </w:rPr>
                    <w:t>AUC-ROC</w:t>
                  </w:r>
                </w:p>
              </w:tc>
              <w:tc>
                <w:tcPr>
                  <w:tcW w:w="3544" w:type="dxa"/>
                  <w:vAlign w:val="center"/>
                </w:tcPr>
                <w:p w14:paraId="7E7D6CBC"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 modelo ordena corretamente registros com e sem internação em UTIN?</w:t>
                  </w:r>
                </w:p>
              </w:tc>
              <w:tc>
                <w:tcPr>
                  <w:tcW w:w="3541" w:type="dxa"/>
                  <w:vAlign w:val="center"/>
                </w:tcPr>
                <w:p w14:paraId="2CC1717E"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Pode ser otimista em bases desbalanceadas.</w:t>
                  </w:r>
                </w:p>
              </w:tc>
            </w:tr>
            <w:tr w:rsidR="00EA6A46" w14:paraId="52BAC797" w14:textId="77777777" w:rsidTr="00EA6A46">
              <w:tc>
                <w:tcPr>
                  <w:cnfStyle w:val="001000000000" w:firstRow="0" w:lastRow="0" w:firstColumn="1" w:lastColumn="0" w:oddVBand="0" w:evenVBand="0" w:oddHBand="0" w:evenHBand="0" w:firstRowFirstColumn="0" w:firstRowLastColumn="0" w:lastRowFirstColumn="0" w:lastRowLastColumn="0"/>
                  <w:tcW w:w="1948" w:type="dxa"/>
                  <w:vAlign w:val="center"/>
                </w:tcPr>
                <w:p w14:paraId="6C5A9C1F" w14:textId="77777777" w:rsidR="00EA6A46" w:rsidRDefault="00000000">
                  <w:pPr>
                    <w:suppressAutoHyphens w:val="0"/>
                    <w:spacing w:line="240" w:lineRule="auto"/>
                    <w:ind w:firstLine="0"/>
                    <w:jc w:val="right"/>
                    <w:rPr>
                      <w:sz w:val="20"/>
                      <w:szCs w:val="20"/>
                    </w:rPr>
                  </w:pPr>
                  <w:r>
                    <w:rPr>
                      <w:sz w:val="20"/>
                      <w:szCs w:val="20"/>
                    </w:rPr>
                    <w:t>PR-AUC</w:t>
                  </w:r>
                </w:p>
              </w:tc>
              <w:tc>
                <w:tcPr>
                  <w:tcW w:w="3544" w:type="dxa"/>
                  <w:vAlign w:val="center"/>
                </w:tcPr>
                <w:p w14:paraId="6B244852"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O modelo apresenta bom equilíbrio entre precisão e </w:t>
                  </w:r>
                  <w:r>
                    <w:rPr>
                      <w:iCs/>
                      <w:sz w:val="20"/>
                      <w:szCs w:val="20"/>
                    </w:rPr>
                    <w:t>Sensibilidade</w:t>
                  </w:r>
                  <w:r>
                    <w:rPr>
                      <w:sz w:val="20"/>
                      <w:szCs w:val="20"/>
                    </w:rPr>
                    <w:t xml:space="preserve"> na classe positiva?</w:t>
                  </w:r>
                </w:p>
              </w:tc>
              <w:tc>
                <w:tcPr>
                  <w:tcW w:w="3541" w:type="dxa"/>
                  <w:vAlign w:val="center"/>
                </w:tcPr>
                <w:p w14:paraId="69F763C1"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Depende da frequência do desfecho na amostra analisada.</w:t>
                  </w:r>
                </w:p>
              </w:tc>
            </w:tr>
            <w:tr w:rsidR="00EA6A46" w14:paraId="7286344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6287DBF2" w14:textId="77777777" w:rsidR="00EA6A46" w:rsidRDefault="00000000">
                  <w:pPr>
                    <w:suppressAutoHyphens w:val="0"/>
                    <w:spacing w:line="240" w:lineRule="auto"/>
                    <w:ind w:firstLine="0"/>
                    <w:jc w:val="right"/>
                    <w:rPr>
                      <w:sz w:val="20"/>
                      <w:szCs w:val="20"/>
                    </w:rPr>
                  </w:pPr>
                  <w:r>
                    <w:rPr>
                      <w:sz w:val="20"/>
                      <w:szCs w:val="20"/>
                    </w:rPr>
                    <w:t>Escore de Brier</w:t>
                  </w:r>
                </w:p>
              </w:tc>
              <w:tc>
                <w:tcPr>
                  <w:tcW w:w="3544" w:type="dxa"/>
                  <w:vAlign w:val="center"/>
                </w:tcPr>
                <w:p w14:paraId="110DC8EE"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As probabilidades estimadas se aproximam das frequências observadas?</w:t>
                  </w:r>
                </w:p>
              </w:tc>
              <w:tc>
                <w:tcPr>
                  <w:tcW w:w="3541" w:type="dxa"/>
                  <w:vAlign w:val="center"/>
                </w:tcPr>
                <w:p w14:paraId="58E20928"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Não mostra, isoladamente, em quais faixas de risco ocorre má calibração.</w:t>
                  </w:r>
                </w:p>
              </w:tc>
            </w:tr>
            <w:tr w:rsidR="00EA6A46" w14:paraId="4544F12B" w14:textId="77777777" w:rsidTr="00EA6A46">
              <w:tc>
                <w:tcPr>
                  <w:cnfStyle w:val="001000000000" w:firstRow="0" w:lastRow="0" w:firstColumn="1" w:lastColumn="0" w:oddVBand="0" w:evenVBand="0" w:oddHBand="0" w:evenHBand="0" w:firstRowFirstColumn="0" w:firstRowLastColumn="0" w:lastRowFirstColumn="0" w:lastRowLastColumn="0"/>
                  <w:tcW w:w="1948" w:type="dxa"/>
                  <w:vAlign w:val="center"/>
                </w:tcPr>
                <w:p w14:paraId="21912F9D" w14:textId="77777777" w:rsidR="00EA6A46" w:rsidRDefault="00000000">
                  <w:pPr>
                    <w:suppressAutoHyphens w:val="0"/>
                    <w:spacing w:line="240" w:lineRule="auto"/>
                    <w:ind w:firstLine="0"/>
                    <w:jc w:val="right"/>
                    <w:rPr>
                      <w:sz w:val="20"/>
                      <w:szCs w:val="20"/>
                    </w:rPr>
                  </w:pPr>
                  <w:r>
                    <w:rPr>
                      <w:sz w:val="20"/>
                      <w:szCs w:val="20"/>
                    </w:rPr>
                    <w:t>Sensibilidade (recall)</w:t>
                  </w:r>
                </w:p>
              </w:tc>
              <w:tc>
                <w:tcPr>
                  <w:tcW w:w="3544" w:type="dxa"/>
                  <w:vAlign w:val="center"/>
                </w:tcPr>
                <w:p w14:paraId="59DC5201"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Quantos casos reais de internação em UTIN são detectados?</w:t>
                  </w:r>
                </w:p>
              </w:tc>
              <w:tc>
                <w:tcPr>
                  <w:tcW w:w="3541" w:type="dxa"/>
                  <w:vAlign w:val="center"/>
                </w:tcPr>
                <w:p w14:paraId="7442E480"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Pode aumentar falsos positivos quando se prioriza maior sensibilidade.</w:t>
                  </w:r>
                </w:p>
              </w:tc>
            </w:tr>
            <w:tr w:rsidR="00EA6A46" w14:paraId="76896EF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00E4E367" w14:textId="77777777" w:rsidR="00EA6A46" w:rsidRDefault="00000000">
                  <w:pPr>
                    <w:suppressAutoHyphens w:val="0"/>
                    <w:spacing w:line="240" w:lineRule="auto"/>
                    <w:ind w:firstLine="0"/>
                    <w:jc w:val="right"/>
                    <w:rPr>
                      <w:sz w:val="20"/>
                      <w:szCs w:val="20"/>
                    </w:rPr>
                  </w:pPr>
                  <w:r>
                    <w:rPr>
                      <w:sz w:val="20"/>
                      <w:szCs w:val="20"/>
                    </w:rPr>
                    <w:t>Precisão</w:t>
                  </w:r>
                </w:p>
              </w:tc>
              <w:tc>
                <w:tcPr>
                  <w:tcW w:w="3544" w:type="dxa"/>
                  <w:vAlign w:val="center"/>
                </w:tcPr>
                <w:p w14:paraId="67F4A5A8"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Quantos registros classificados como alto risco realmente apresentaram internação em UTIN?</w:t>
                  </w:r>
                </w:p>
              </w:tc>
              <w:tc>
                <w:tcPr>
                  <w:tcW w:w="3541" w:type="dxa"/>
                  <w:vAlign w:val="center"/>
                </w:tcPr>
                <w:p w14:paraId="2F840390"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Pode diminuir quando o modelo prioriza maior </w:t>
                  </w:r>
                  <w:r>
                    <w:rPr>
                      <w:iCs/>
                      <w:sz w:val="20"/>
                      <w:szCs w:val="20"/>
                    </w:rPr>
                    <w:t>Sensibilidade</w:t>
                  </w:r>
                  <w:r>
                    <w:rPr>
                      <w:sz w:val="20"/>
                      <w:szCs w:val="20"/>
                    </w:rPr>
                    <w:t>.</w:t>
                  </w:r>
                </w:p>
              </w:tc>
            </w:tr>
            <w:tr w:rsidR="00EA6A46" w14:paraId="4E208319" w14:textId="77777777" w:rsidTr="00EA6A46">
              <w:tc>
                <w:tcPr>
                  <w:cnfStyle w:val="001000000000" w:firstRow="0" w:lastRow="0" w:firstColumn="1" w:lastColumn="0" w:oddVBand="0" w:evenVBand="0" w:oddHBand="0" w:evenHBand="0" w:firstRowFirstColumn="0" w:firstRowLastColumn="0" w:lastRowFirstColumn="0" w:lastRowLastColumn="0"/>
                  <w:tcW w:w="1948" w:type="dxa"/>
                  <w:vAlign w:val="center"/>
                </w:tcPr>
                <w:p w14:paraId="11732120" w14:textId="77777777" w:rsidR="00EA6A46" w:rsidRDefault="00000000">
                  <w:pPr>
                    <w:suppressAutoHyphens w:val="0"/>
                    <w:spacing w:line="240" w:lineRule="auto"/>
                    <w:ind w:firstLine="0"/>
                    <w:jc w:val="right"/>
                    <w:rPr>
                      <w:sz w:val="20"/>
                      <w:szCs w:val="20"/>
                    </w:rPr>
                  </w:pPr>
                  <w:r>
                    <w:rPr>
                      <w:sz w:val="20"/>
                      <w:szCs w:val="20"/>
                    </w:rPr>
                    <w:t>Escore F1</w:t>
                  </w:r>
                </w:p>
              </w:tc>
              <w:tc>
                <w:tcPr>
                  <w:tcW w:w="3544" w:type="dxa"/>
                  <w:vAlign w:val="center"/>
                </w:tcPr>
                <w:p w14:paraId="08CA7403"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Qual é o equilíbrio entre precisão e </w:t>
                  </w:r>
                  <w:r>
                    <w:rPr>
                      <w:iCs/>
                      <w:sz w:val="20"/>
                      <w:szCs w:val="20"/>
                    </w:rPr>
                    <w:t>Sensibilidade</w:t>
                  </w:r>
                  <w:r>
                    <w:rPr>
                      <w:sz w:val="20"/>
                      <w:szCs w:val="20"/>
                    </w:rPr>
                    <w:t>?</w:t>
                  </w:r>
                </w:p>
              </w:tc>
              <w:tc>
                <w:tcPr>
                  <w:tcW w:w="3541" w:type="dxa"/>
                  <w:vAlign w:val="center"/>
                </w:tcPr>
                <w:p w14:paraId="59D15115"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Não substitui a análise dos limiares de decisão.</w:t>
                  </w:r>
                </w:p>
              </w:tc>
            </w:tr>
            <w:tr w:rsidR="00EA6A46" w14:paraId="512F364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50522235" w14:textId="77777777" w:rsidR="00EA6A46" w:rsidRDefault="00000000">
                  <w:pPr>
                    <w:suppressAutoHyphens w:val="0"/>
                    <w:spacing w:line="240" w:lineRule="auto"/>
                    <w:ind w:firstLine="0"/>
                    <w:jc w:val="right"/>
                    <w:rPr>
                      <w:sz w:val="20"/>
                      <w:szCs w:val="20"/>
                    </w:rPr>
                  </w:pPr>
                  <w:r>
                    <w:rPr>
                      <w:sz w:val="20"/>
                      <w:szCs w:val="20"/>
                    </w:rPr>
                    <w:t>Matriz de confusão</w:t>
                  </w:r>
                </w:p>
              </w:tc>
              <w:tc>
                <w:tcPr>
                  <w:tcW w:w="3544" w:type="dxa"/>
                  <w:vAlign w:val="center"/>
                </w:tcPr>
                <w:p w14:paraId="79F73A1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Como se distribuem verdadeiros positivos, falsos positivos, verdadeiros negativos e falsos negativos?</w:t>
                  </w:r>
                </w:p>
              </w:tc>
              <w:tc>
                <w:tcPr>
                  <w:tcW w:w="3541" w:type="dxa"/>
                  <w:vAlign w:val="center"/>
                </w:tcPr>
                <w:p w14:paraId="1C7BB72F"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Depende do limiar de decisão escolhido.</w:t>
                  </w:r>
                </w:p>
              </w:tc>
            </w:tr>
            <w:tr w:rsidR="00EA6A46" w14:paraId="74850193" w14:textId="77777777" w:rsidTr="00EA6A46">
              <w:tc>
                <w:tcPr>
                  <w:cnfStyle w:val="001000000000" w:firstRow="0" w:lastRow="0" w:firstColumn="1" w:lastColumn="0" w:oddVBand="0" w:evenVBand="0" w:oddHBand="0" w:evenHBand="0" w:firstRowFirstColumn="0" w:firstRowLastColumn="0" w:lastRowFirstColumn="0" w:lastRowLastColumn="0"/>
                  <w:tcW w:w="1948" w:type="dxa"/>
                  <w:vAlign w:val="center"/>
                </w:tcPr>
                <w:p w14:paraId="1B412D96" w14:textId="77777777" w:rsidR="00EA6A46" w:rsidRDefault="00000000">
                  <w:pPr>
                    <w:suppressAutoHyphens w:val="0"/>
                    <w:spacing w:line="240" w:lineRule="auto"/>
                    <w:ind w:firstLine="0"/>
                    <w:jc w:val="right"/>
                    <w:rPr>
                      <w:sz w:val="20"/>
                      <w:szCs w:val="20"/>
                    </w:rPr>
                  </w:pPr>
                  <w:r>
                    <w:rPr>
                      <w:sz w:val="20"/>
                      <w:szCs w:val="20"/>
                    </w:rPr>
                    <w:t>Curva de calibração</w:t>
                  </w:r>
                </w:p>
              </w:tc>
              <w:tc>
                <w:tcPr>
                  <w:tcW w:w="3544" w:type="dxa"/>
                  <w:vAlign w:val="center"/>
                </w:tcPr>
                <w:p w14:paraId="2E7EA265"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 probabilidades previstas correspondem ao risco observado?</w:t>
                  </w:r>
                </w:p>
              </w:tc>
              <w:tc>
                <w:tcPr>
                  <w:tcW w:w="3541" w:type="dxa"/>
                  <w:vAlign w:val="center"/>
                </w:tcPr>
                <w:p w14:paraId="4B28BA6F"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Exige interpretação visual e comparação com medidas numéricas.</w:t>
                  </w:r>
                </w:p>
              </w:tc>
            </w:tr>
          </w:tbl>
          <w:p w14:paraId="2D9A48A8" w14:textId="77777777" w:rsidR="00EA6A46" w:rsidRDefault="00EA6A46">
            <w:pPr>
              <w:spacing w:line="240" w:lineRule="auto"/>
              <w:ind w:firstLine="0"/>
              <w:jc w:val="left"/>
              <w:rPr>
                <w:b/>
                <w:sz w:val="20"/>
                <w:szCs w:val="20"/>
              </w:rPr>
            </w:pPr>
          </w:p>
        </w:tc>
      </w:tr>
      <w:tr w:rsidR="00EA6A46" w14:paraId="16E742C8" w14:textId="77777777">
        <w:trPr>
          <w:jc w:val="center"/>
        </w:trPr>
        <w:tc>
          <w:tcPr>
            <w:tcW w:w="9249" w:type="dxa"/>
            <w:tcBorders>
              <w:top w:val="nil"/>
              <w:left w:val="nil"/>
              <w:bottom w:val="nil"/>
              <w:right w:val="nil"/>
            </w:tcBorders>
            <w:vAlign w:val="center"/>
          </w:tcPr>
          <w:p w14:paraId="0A66701A" w14:textId="77777777" w:rsidR="00EA6A46" w:rsidRDefault="00000000">
            <w:pPr>
              <w:pStyle w:val="LegendaFonte"/>
              <w:spacing w:before="60" w:after="0"/>
              <w:rPr>
                <w:szCs w:val="20"/>
              </w:rPr>
            </w:pPr>
            <w:r>
              <w:rPr>
                <w:rFonts w:eastAsia="Arial"/>
                <w:color w:val="000000"/>
                <w:szCs w:val="20"/>
              </w:rPr>
              <w:t>Fonte: Elaborado pelos autores (2026).</w:t>
            </w:r>
          </w:p>
        </w:tc>
      </w:tr>
    </w:tbl>
    <w:p w14:paraId="26492BB4" w14:textId="77777777" w:rsidR="001C132F" w:rsidRDefault="001C132F">
      <w:pPr>
        <w:rPr>
          <w:szCs w:val="24"/>
        </w:rPr>
      </w:pPr>
    </w:p>
    <w:p w14:paraId="40F9A203" w14:textId="15A2EC1F" w:rsidR="00EA6A46" w:rsidRDefault="00000000">
      <w:pPr>
        <w:rPr>
          <w:szCs w:val="24"/>
        </w:rPr>
      </w:pPr>
      <w:r>
        <w:rPr>
          <w:szCs w:val="24"/>
        </w:rPr>
        <w:t xml:space="preserve">Conforme sintetizado no Quadro 14, a avaliação dos modelos combinou métricas de discriminação, classificação e calibração. AUC-ROC e PR-AUC examinaram a capacidade discriminativa; precisão, sensibilidade, especificidade e escore F1 avaliaram a classificação binária; e Brier Score e curvas de calibração analisaram a qualidade das probabilidades </w:t>
      </w:r>
      <w:r>
        <w:rPr>
          <w:szCs w:val="24"/>
        </w:rPr>
        <w:lastRenderedPageBreak/>
        <w:t>estimadas. Essa abordagem reduziu o risco de interpretar o desempenho a partir de uma única métrica.</w:t>
      </w:r>
    </w:p>
    <w:p w14:paraId="43C91F23" w14:textId="77777777" w:rsidR="00EA6A46" w:rsidRDefault="00000000">
      <w:pPr>
        <w:rPr>
          <w:szCs w:val="24"/>
        </w:rPr>
      </w:pPr>
      <w:r>
        <w:rPr>
          <w:szCs w:val="24"/>
        </w:rPr>
        <w:t>A separação entre discriminação, calibração e limiares foi necessária porque uma AUC elevada não garante probabilidades bem calibradas, nem a calibração define automaticamente o melhor ponto de corte. Por isso, a análise considerou simultaneamente a ordenação dos registros, a qualidade probabilística das previsões e os efeitos dos limiares sobre falsos positivos e falsos negativos.</w:t>
      </w:r>
    </w:p>
    <w:p w14:paraId="15BC5796" w14:textId="77777777" w:rsidR="00EA6A46" w:rsidRDefault="00000000">
      <w:pPr>
        <w:rPr>
          <w:szCs w:val="24"/>
        </w:rPr>
      </w:pPr>
      <w:r>
        <w:rPr>
          <w:szCs w:val="24"/>
        </w:rPr>
        <w:t>A avaliação foi realizada nos cenários completo/perinatal e restritivo. O primeiro estimou a capacidade máxima de classificação retrospectiva em registros consolidados; o segundo avaliou o desempenho após excluir variáveis temporalmente próximas ao desfecho ou relacionadas à decisão de internação em UTIN.</w:t>
      </w:r>
    </w:p>
    <w:p w14:paraId="7578CF1C" w14:textId="77777777" w:rsidR="00EA6A46" w:rsidRDefault="00000000">
      <w:pPr>
        <w:rPr>
          <w:szCs w:val="24"/>
        </w:rPr>
      </w:pPr>
      <w:r>
        <w:rPr>
          <w:szCs w:val="24"/>
        </w:rPr>
        <w:t>Assim, o melhor desempenho do modelo completo/perinatal deve ser interpretado como maior capacidade retrospectiva de organizar os registros, e não como evidência de aplicabilidade clínica imediata. O modelo restritivo oferece uma estimativa mais prudente da estratificação, ao reduzir possíveis fontes de vazamento temporal. O Quadro 15 apresenta as métricas utilizadas na avaliação dos modelos.</w:t>
      </w:r>
    </w:p>
    <w:p w14:paraId="22FB16B5" w14:textId="77777777" w:rsidR="001C132F" w:rsidRDefault="001C132F">
      <w:pPr>
        <w:rPr>
          <w:szCs w:val="24"/>
        </w:rPr>
      </w:pPr>
    </w:p>
    <w:tbl>
      <w:tblPr>
        <w:tblStyle w:val="TableGrid"/>
        <w:tblW w:w="9061" w:type="dxa"/>
        <w:jc w:val="center"/>
        <w:tblLayout w:type="fixed"/>
        <w:tblLook w:val="04A0" w:firstRow="1" w:lastRow="0" w:firstColumn="1" w:lastColumn="0" w:noHBand="0" w:noVBand="1"/>
      </w:tblPr>
      <w:tblGrid>
        <w:gridCol w:w="9061"/>
      </w:tblGrid>
      <w:tr w:rsidR="00EA6A46" w14:paraId="599F5AA0" w14:textId="77777777">
        <w:trPr>
          <w:tblHeader/>
          <w:jc w:val="center"/>
        </w:trPr>
        <w:tc>
          <w:tcPr>
            <w:tcW w:w="9061" w:type="dxa"/>
            <w:tcBorders>
              <w:top w:val="nil"/>
              <w:left w:val="nil"/>
              <w:bottom w:val="nil"/>
              <w:right w:val="nil"/>
            </w:tcBorders>
            <w:vAlign w:val="center"/>
          </w:tcPr>
          <w:p w14:paraId="36AE5929" w14:textId="77777777" w:rsidR="00EA6A46" w:rsidRDefault="00000000">
            <w:pPr>
              <w:ind w:firstLine="0"/>
              <w:jc w:val="center"/>
              <w:rPr>
                <w:b/>
                <w:bCs/>
                <w:sz w:val="20"/>
                <w:szCs w:val="18"/>
              </w:rPr>
            </w:pPr>
            <w:r>
              <w:rPr>
                <w:b/>
                <w:bCs/>
                <w:sz w:val="20"/>
                <w:szCs w:val="18"/>
              </w:rPr>
              <w:t>Quadro 15 – Métricas utilizadas na avaliação dos modelos de estratificação</w:t>
            </w:r>
          </w:p>
        </w:tc>
      </w:tr>
      <w:tr w:rsidR="00EA6A46" w14:paraId="60CD8E5B" w14:textId="77777777">
        <w:trPr>
          <w:jc w:val="center"/>
        </w:trPr>
        <w:tc>
          <w:tcPr>
            <w:tcW w:w="9061" w:type="dxa"/>
            <w:tcBorders>
              <w:top w:val="nil"/>
              <w:left w:val="nil"/>
              <w:bottom w:val="nil"/>
              <w:right w:val="nil"/>
            </w:tcBorders>
            <w:vAlign w:val="center"/>
          </w:tcPr>
          <w:tbl>
            <w:tblPr>
              <w:tblStyle w:val="3"/>
              <w:tblW w:w="8845" w:type="dxa"/>
              <w:tblLayout w:type="fixed"/>
              <w:tblLook w:val="04A0" w:firstRow="1" w:lastRow="0" w:firstColumn="1" w:lastColumn="0" w:noHBand="0" w:noVBand="1"/>
            </w:tblPr>
            <w:tblGrid>
              <w:gridCol w:w="2012"/>
              <w:gridCol w:w="2835"/>
              <w:gridCol w:w="3998"/>
            </w:tblGrid>
            <w:tr w:rsidR="00EA6A46" w14:paraId="3D65B521"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12" w:type="dxa"/>
                  <w:vAlign w:val="center"/>
                </w:tcPr>
                <w:p w14:paraId="51649912" w14:textId="77777777" w:rsidR="00EA6A46" w:rsidRDefault="00000000">
                  <w:pPr>
                    <w:suppressAutoHyphens w:val="0"/>
                    <w:spacing w:line="240" w:lineRule="auto"/>
                    <w:ind w:firstLine="0"/>
                    <w:jc w:val="right"/>
                    <w:rPr>
                      <w:b/>
                      <w:bCs/>
                      <w:sz w:val="20"/>
                      <w:szCs w:val="20"/>
                    </w:rPr>
                  </w:pPr>
                  <w:r>
                    <w:rPr>
                      <w:b/>
                      <w:bCs/>
                      <w:sz w:val="20"/>
                      <w:szCs w:val="20"/>
                    </w:rPr>
                    <w:t>Métrica</w:t>
                  </w:r>
                </w:p>
              </w:tc>
              <w:tc>
                <w:tcPr>
                  <w:tcW w:w="2835" w:type="dxa"/>
                  <w:vAlign w:val="center"/>
                </w:tcPr>
                <w:p w14:paraId="1B51256D"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Finalidade</w:t>
                  </w:r>
                </w:p>
              </w:tc>
              <w:tc>
                <w:tcPr>
                  <w:tcW w:w="3998" w:type="dxa"/>
                  <w:vAlign w:val="center"/>
                </w:tcPr>
                <w:p w14:paraId="131590EE"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Interpretação no estudo</w:t>
                  </w:r>
                </w:p>
              </w:tc>
            </w:tr>
            <w:tr w:rsidR="00EA6A46" w14:paraId="5BA3BA2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vAlign w:val="center"/>
                </w:tcPr>
                <w:p w14:paraId="01E29573" w14:textId="77777777" w:rsidR="00EA6A46" w:rsidRDefault="00000000">
                  <w:pPr>
                    <w:suppressAutoHyphens w:val="0"/>
                    <w:spacing w:line="240" w:lineRule="auto"/>
                    <w:ind w:firstLine="0"/>
                    <w:jc w:val="right"/>
                    <w:rPr>
                      <w:sz w:val="20"/>
                      <w:szCs w:val="20"/>
                    </w:rPr>
                  </w:pPr>
                  <w:r>
                    <w:rPr>
                      <w:sz w:val="20"/>
                      <w:szCs w:val="20"/>
                    </w:rPr>
                    <w:t>AUC-ROC</w:t>
                  </w:r>
                </w:p>
              </w:tc>
              <w:tc>
                <w:tcPr>
                  <w:tcW w:w="2835" w:type="dxa"/>
                  <w:vAlign w:val="center"/>
                </w:tcPr>
                <w:p w14:paraId="6C8C03D0"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Avaliar discriminação geral</w:t>
                  </w:r>
                </w:p>
              </w:tc>
              <w:tc>
                <w:tcPr>
                  <w:tcW w:w="3998" w:type="dxa"/>
                  <w:vAlign w:val="center"/>
                </w:tcPr>
                <w:p w14:paraId="527B34C1"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Mede a capacidade de distinguir registros com e sem internação em UTIN.</w:t>
                  </w:r>
                </w:p>
              </w:tc>
            </w:tr>
            <w:tr w:rsidR="00EA6A46" w14:paraId="7A88F29A" w14:textId="77777777" w:rsidTr="00EA6A46">
              <w:tc>
                <w:tcPr>
                  <w:cnfStyle w:val="001000000000" w:firstRow="0" w:lastRow="0" w:firstColumn="1" w:lastColumn="0" w:oddVBand="0" w:evenVBand="0" w:oddHBand="0" w:evenHBand="0" w:firstRowFirstColumn="0" w:firstRowLastColumn="0" w:lastRowFirstColumn="0" w:lastRowLastColumn="0"/>
                  <w:tcW w:w="2012" w:type="dxa"/>
                  <w:vAlign w:val="center"/>
                </w:tcPr>
                <w:p w14:paraId="3328AB61" w14:textId="77777777" w:rsidR="00EA6A46" w:rsidRDefault="00000000">
                  <w:pPr>
                    <w:suppressAutoHyphens w:val="0"/>
                    <w:spacing w:line="240" w:lineRule="auto"/>
                    <w:ind w:firstLine="0"/>
                    <w:jc w:val="right"/>
                    <w:rPr>
                      <w:sz w:val="20"/>
                      <w:szCs w:val="20"/>
                    </w:rPr>
                  </w:pPr>
                  <w:r>
                    <w:rPr>
                      <w:sz w:val="20"/>
                      <w:szCs w:val="20"/>
                    </w:rPr>
                    <w:t>PR-AUC</w:t>
                  </w:r>
                </w:p>
              </w:tc>
              <w:tc>
                <w:tcPr>
                  <w:tcW w:w="2835" w:type="dxa"/>
                  <w:vAlign w:val="center"/>
                </w:tcPr>
                <w:p w14:paraId="3A4379D6"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desempenho com classe positiva menos frequente</w:t>
                  </w:r>
                </w:p>
              </w:tc>
              <w:tc>
                <w:tcPr>
                  <w:tcW w:w="3998" w:type="dxa"/>
                  <w:vAlign w:val="center"/>
                </w:tcPr>
                <w:p w14:paraId="49A5D92A"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Indica o desempenho na identificação dos registros com maior risco.</w:t>
                  </w:r>
                </w:p>
              </w:tc>
            </w:tr>
            <w:tr w:rsidR="00EA6A46" w14:paraId="34241ED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vAlign w:val="center"/>
                </w:tcPr>
                <w:p w14:paraId="72CFEFAF" w14:textId="77777777" w:rsidR="00EA6A46" w:rsidRDefault="00000000">
                  <w:pPr>
                    <w:suppressAutoHyphens w:val="0"/>
                    <w:spacing w:line="240" w:lineRule="auto"/>
                    <w:ind w:firstLine="0"/>
                    <w:jc w:val="right"/>
                    <w:rPr>
                      <w:sz w:val="20"/>
                      <w:szCs w:val="20"/>
                    </w:rPr>
                  </w:pPr>
                  <w:r>
                    <w:rPr>
                      <w:sz w:val="20"/>
                      <w:szCs w:val="20"/>
                    </w:rPr>
                    <w:t>Acurácia</w:t>
                  </w:r>
                </w:p>
              </w:tc>
              <w:tc>
                <w:tcPr>
                  <w:tcW w:w="2835" w:type="dxa"/>
                  <w:vAlign w:val="center"/>
                </w:tcPr>
                <w:p w14:paraId="2E2B0296"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Medir a proporção geral de acertos</w:t>
                  </w:r>
                </w:p>
              </w:tc>
              <w:tc>
                <w:tcPr>
                  <w:tcW w:w="3998" w:type="dxa"/>
                  <w:vAlign w:val="center"/>
                </w:tcPr>
                <w:p w14:paraId="430F11A1"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Deve ser interpretada com cautela devido ao desbalanceamento entre classes.</w:t>
                  </w:r>
                </w:p>
              </w:tc>
            </w:tr>
            <w:tr w:rsidR="00EA6A46" w14:paraId="452C2594" w14:textId="77777777" w:rsidTr="00EA6A46">
              <w:tc>
                <w:tcPr>
                  <w:cnfStyle w:val="001000000000" w:firstRow="0" w:lastRow="0" w:firstColumn="1" w:lastColumn="0" w:oddVBand="0" w:evenVBand="0" w:oddHBand="0" w:evenHBand="0" w:firstRowFirstColumn="0" w:firstRowLastColumn="0" w:lastRowFirstColumn="0" w:lastRowLastColumn="0"/>
                  <w:tcW w:w="2012" w:type="dxa"/>
                  <w:vAlign w:val="center"/>
                </w:tcPr>
                <w:p w14:paraId="68C0C1CD" w14:textId="77777777" w:rsidR="00EA6A46" w:rsidRDefault="00000000">
                  <w:pPr>
                    <w:suppressAutoHyphens w:val="0"/>
                    <w:spacing w:line="240" w:lineRule="auto"/>
                    <w:ind w:firstLine="0"/>
                    <w:jc w:val="right"/>
                    <w:rPr>
                      <w:sz w:val="20"/>
                      <w:szCs w:val="20"/>
                    </w:rPr>
                  </w:pPr>
                  <w:r>
                    <w:rPr>
                      <w:sz w:val="20"/>
                      <w:szCs w:val="20"/>
                    </w:rPr>
                    <w:t>Precisão</w:t>
                  </w:r>
                </w:p>
              </w:tc>
              <w:tc>
                <w:tcPr>
                  <w:tcW w:w="2835" w:type="dxa"/>
                  <w:vAlign w:val="center"/>
                </w:tcPr>
                <w:p w14:paraId="45D7B42F"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a confiabilidade dos positivos previstos</w:t>
                  </w:r>
                </w:p>
              </w:tc>
              <w:tc>
                <w:tcPr>
                  <w:tcW w:w="3998" w:type="dxa"/>
                  <w:vAlign w:val="center"/>
                </w:tcPr>
                <w:p w14:paraId="7F283953"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Indica quantos registros classificados como risco realmente apresentaram internação em UTIN.</w:t>
                  </w:r>
                </w:p>
              </w:tc>
            </w:tr>
            <w:tr w:rsidR="00EA6A46" w14:paraId="57C1918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vAlign w:val="center"/>
                </w:tcPr>
                <w:p w14:paraId="49AA857E" w14:textId="77777777" w:rsidR="00EA6A46" w:rsidRDefault="00000000">
                  <w:pPr>
                    <w:suppressAutoHyphens w:val="0"/>
                    <w:spacing w:line="240" w:lineRule="auto"/>
                    <w:ind w:firstLine="0"/>
                    <w:jc w:val="right"/>
                    <w:rPr>
                      <w:sz w:val="20"/>
                      <w:szCs w:val="20"/>
                    </w:rPr>
                  </w:pPr>
                  <w:r>
                    <w:rPr>
                      <w:sz w:val="20"/>
                      <w:szCs w:val="20"/>
                    </w:rPr>
                    <w:t>Sensibilidade(recall)</w:t>
                  </w:r>
                </w:p>
              </w:tc>
              <w:tc>
                <w:tcPr>
                  <w:tcW w:w="2835" w:type="dxa"/>
                  <w:vAlign w:val="center"/>
                </w:tcPr>
                <w:p w14:paraId="2DD00DBD"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Avaliar a identificação dos registros positivos</w:t>
                  </w:r>
                </w:p>
              </w:tc>
              <w:tc>
                <w:tcPr>
                  <w:tcW w:w="3998" w:type="dxa"/>
                  <w:vAlign w:val="center"/>
                </w:tcPr>
                <w:p w14:paraId="21ABD2C5"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Mede quantos casos reais de internação em UTIN foram identificados.</w:t>
                  </w:r>
                </w:p>
              </w:tc>
            </w:tr>
            <w:tr w:rsidR="00EA6A46" w14:paraId="0F2C15E6" w14:textId="77777777" w:rsidTr="00EA6A46">
              <w:tc>
                <w:tcPr>
                  <w:cnfStyle w:val="001000000000" w:firstRow="0" w:lastRow="0" w:firstColumn="1" w:lastColumn="0" w:oddVBand="0" w:evenVBand="0" w:oddHBand="0" w:evenHBand="0" w:firstRowFirstColumn="0" w:firstRowLastColumn="0" w:lastRowFirstColumn="0" w:lastRowLastColumn="0"/>
                  <w:tcW w:w="2012" w:type="dxa"/>
                  <w:vAlign w:val="center"/>
                </w:tcPr>
                <w:p w14:paraId="37F7D5B5" w14:textId="77777777" w:rsidR="00EA6A46" w:rsidRDefault="00000000">
                  <w:pPr>
                    <w:suppressAutoHyphens w:val="0"/>
                    <w:spacing w:line="240" w:lineRule="auto"/>
                    <w:ind w:firstLine="0"/>
                    <w:jc w:val="right"/>
                    <w:rPr>
                      <w:sz w:val="20"/>
                      <w:szCs w:val="20"/>
                    </w:rPr>
                  </w:pPr>
                  <w:r>
                    <w:rPr>
                      <w:sz w:val="20"/>
                      <w:szCs w:val="20"/>
                    </w:rPr>
                    <w:t>Especificidade</w:t>
                  </w:r>
                </w:p>
              </w:tc>
              <w:tc>
                <w:tcPr>
                  <w:tcW w:w="2835" w:type="dxa"/>
                  <w:vAlign w:val="center"/>
                </w:tcPr>
                <w:p w14:paraId="39CE6469"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a identificação dos registros negativos</w:t>
                  </w:r>
                </w:p>
              </w:tc>
              <w:tc>
                <w:tcPr>
                  <w:tcW w:w="3998" w:type="dxa"/>
                  <w:vAlign w:val="center"/>
                </w:tcPr>
                <w:p w14:paraId="3DEED9F3"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Mede quantos casos sem internação em UTIN foram corretamente classificados.</w:t>
                  </w:r>
                </w:p>
              </w:tc>
            </w:tr>
            <w:tr w:rsidR="00EA6A46" w14:paraId="272BB55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vAlign w:val="center"/>
                </w:tcPr>
                <w:p w14:paraId="2950CB22" w14:textId="77777777" w:rsidR="00EA6A46" w:rsidRDefault="00000000">
                  <w:pPr>
                    <w:suppressAutoHyphens w:val="0"/>
                    <w:spacing w:line="240" w:lineRule="auto"/>
                    <w:ind w:firstLine="0"/>
                    <w:jc w:val="right"/>
                    <w:rPr>
                      <w:sz w:val="20"/>
                      <w:szCs w:val="20"/>
                    </w:rPr>
                  </w:pPr>
                  <w:r>
                    <w:rPr>
                      <w:sz w:val="20"/>
                      <w:szCs w:val="20"/>
                    </w:rPr>
                    <w:t>Escore F1</w:t>
                  </w:r>
                </w:p>
              </w:tc>
              <w:tc>
                <w:tcPr>
                  <w:tcW w:w="2835" w:type="dxa"/>
                  <w:vAlign w:val="center"/>
                </w:tcPr>
                <w:p w14:paraId="1B8DA22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Equilibrar precisão e </w:t>
                  </w:r>
                  <w:r>
                    <w:rPr>
                      <w:iCs/>
                      <w:sz w:val="20"/>
                      <w:szCs w:val="20"/>
                    </w:rPr>
                    <w:t>Sensibilidade</w:t>
                  </w:r>
                </w:p>
              </w:tc>
              <w:tc>
                <w:tcPr>
                  <w:tcW w:w="3998" w:type="dxa"/>
                  <w:vAlign w:val="center"/>
                </w:tcPr>
                <w:p w14:paraId="2391B078"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Útil quando há desbalanceamento entre classes.</w:t>
                  </w:r>
                </w:p>
              </w:tc>
            </w:tr>
            <w:tr w:rsidR="00EA6A46" w14:paraId="73CB46FB" w14:textId="77777777" w:rsidTr="00EA6A46">
              <w:tc>
                <w:tcPr>
                  <w:cnfStyle w:val="001000000000" w:firstRow="0" w:lastRow="0" w:firstColumn="1" w:lastColumn="0" w:oddVBand="0" w:evenVBand="0" w:oddHBand="0" w:evenHBand="0" w:firstRowFirstColumn="0" w:firstRowLastColumn="0" w:lastRowFirstColumn="0" w:lastRowLastColumn="0"/>
                  <w:tcW w:w="2012" w:type="dxa"/>
                  <w:vAlign w:val="center"/>
                </w:tcPr>
                <w:p w14:paraId="52D800CD" w14:textId="77777777" w:rsidR="00EA6A46" w:rsidRDefault="00000000">
                  <w:pPr>
                    <w:suppressAutoHyphens w:val="0"/>
                    <w:spacing w:line="240" w:lineRule="auto"/>
                    <w:ind w:firstLine="0"/>
                    <w:jc w:val="right"/>
                    <w:rPr>
                      <w:sz w:val="20"/>
                      <w:szCs w:val="20"/>
                    </w:rPr>
                  </w:pPr>
                  <w:r>
                    <w:rPr>
                      <w:sz w:val="20"/>
                      <w:szCs w:val="20"/>
                    </w:rPr>
                    <w:t>Brier Score</w:t>
                  </w:r>
                </w:p>
              </w:tc>
              <w:tc>
                <w:tcPr>
                  <w:tcW w:w="2835" w:type="dxa"/>
                  <w:vAlign w:val="center"/>
                </w:tcPr>
                <w:p w14:paraId="43A39589"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a qualidade das probabilidades estimadas</w:t>
                  </w:r>
                </w:p>
              </w:tc>
              <w:tc>
                <w:tcPr>
                  <w:tcW w:w="3998" w:type="dxa"/>
                  <w:vAlign w:val="center"/>
                </w:tcPr>
                <w:p w14:paraId="75AC732C"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Quanto menor o valor, melhor a calibração probabilística.</w:t>
                  </w:r>
                </w:p>
              </w:tc>
            </w:tr>
            <w:tr w:rsidR="00EA6A46" w14:paraId="0C00029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vAlign w:val="center"/>
                </w:tcPr>
                <w:p w14:paraId="586F0FE1" w14:textId="77777777" w:rsidR="00EA6A46" w:rsidRDefault="00000000">
                  <w:pPr>
                    <w:suppressAutoHyphens w:val="0"/>
                    <w:spacing w:line="240" w:lineRule="auto"/>
                    <w:ind w:firstLine="0"/>
                    <w:jc w:val="right"/>
                    <w:rPr>
                      <w:sz w:val="20"/>
                      <w:szCs w:val="20"/>
                    </w:rPr>
                  </w:pPr>
                  <w:r>
                    <w:rPr>
                      <w:sz w:val="20"/>
                      <w:szCs w:val="20"/>
                    </w:rPr>
                    <w:t>Matriz de confusão</w:t>
                  </w:r>
                </w:p>
              </w:tc>
              <w:tc>
                <w:tcPr>
                  <w:tcW w:w="2835" w:type="dxa"/>
                  <w:vAlign w:val="center"/>
                </w:tcPr>
                <w:p w14:paraId="37C11EF4"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Quantificar acertos e erros</w:t>
                  </w:r>
                </w:p>
              </w:tc>
              <w:tc>
                <w:tcPr>
                  <w:tcW w:w="3998" w:type="dxa"/>
                  <w:vAlign w:val="center"/>
                </w:tcPr>
                <w:p w14:paraId="06CD45EB"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Mostra verdadeiros positivos, falsos positivos, falsos negativos e verdadeiros negativos.</w:t>
                  </w:r>
                </w:p>
              </w:tc>
            </w:tr>
            <w:tr w:rsidR="00EA6A46" w14:paraId="7ED3D0EF" w14:textId="77777777" w:rsidTr="00EA6A46">
              <w:tc>
                <w:tcPr>
                  <w:cnfStyle w:val="001000000000" w:firstRow="0" w:lastRow="0" w:firstColumn="1" w:lastColumn="0" w:oddVBand="0" w:evenVBand="0" w:oddHBand="0" w:evenHBand="0" w:firstRowFirstColumn="0" w:firstRowLastColumn="0" w:lastRowFirstColumn="0" w:lastRowLastColumn="0"/>
                  <w:tcW w:w="2012" w:type="dxa"/>
                  <w:vAlign w:val="center"/>
                </w:tcPr>
                <w:p w14:paraId="777039DD" w14:textId="77777777" w:rsidR="00EA6A46" w:rsidRDefault="00000000">
                  <w:pPr>
                    <w:suppressAutoHyphens w:val="0"/>
                    <w:spacing w:line="240" w:lineRule="auto"/>
                    <w:ind w:firstLine="0"/>
                    <w:jc w:val="right"/>
                    <w:rPr>
                      <w:sz w:val="20"/>
                      <w:szCs w:val="20"/>
                    </w:rPr>
                  </w:pPr>
                  <w:r>
                    <w:rPr>
                      <w:sz w:val="20"/>
                      <w:szCs w:val="20"/>
                    </w:rPr>
                    <w:t>Curva de calibração</w:t>
                  </w:r>
                </w:p>
              </w:tc>
              <w:tc>
                <w:tcPr>
                  <w:tcW w:w="2835" w:type="dxa"/>
                  <w:vAlign w:val="center"/>
                </w:tcPr>
                <w:p w14:paraId="2768B96A"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Verificar concordância entre risco previsto e observado</w:t>
                  </w:r>
                </w:p>
              </w:tc>
              <w:tc>
                <w:tcPr>
                  <w:tcW w:w="3998" w:type="dxa"/>
                  <w:vAlign w:val="center"/>
                </w:tcPr>
                <w:p w14:paraId="779DE129"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 se as probabilidades estimadas são interpretáveis como risco.</w:t>
                  </w:r>
                </w:p>
              </w:tc>
            </w:tr>
          </w:tbl>
          <w:p w14:paraId="1F036886" w14:textId="77777777" w:rsidR="00EA6A46" w:rsidRDefault="00EA6A46">
            <w:pPr>
              <w:spacing w:line="240" w:lineRule="auto"/>
              <w:ind w:firstLine="0"/>
              <w:jc w:val="left"/>
              <w:rPr>
                <w:b/>
                <w:bCs/>
                <w:kern w:val="2"/>
                <w:sz w:val="20"/>
                <w:szCs w:val="20"/>
              </w:rPr>
            </w:pPr>
          </w:p>
        </w:tc>
      </w:tr>
      <w:tr w:rsidR="00EA6A46" w14:paraId="19E656E8" w14:textId="77777777">
        <w:trPr>
          <w:jc w:val="center"/>
        </w:trPr>
        <w:tc>
          <w:tcPr>
            <w:tcW w:w="9061" w:type="dxa"/>
            <w:tcBorders>
              <w:top w:val="nil"/>
              <w:left w:val="nil"/>
              <w:bottom w:val="nil"/>
              <w:right w:val="nil"/>
            </w:tcBorders>
            <w:vAlign w:val="center"/>
          </w:tcPr>
          <w:p w14:paraId="48DB234F" w14:textId="77777777" w:rsidR="00EA6A46" w:rsidRDefault="00000000">
            <w:pPr>
              <w:spacing w:before="60" w:line="240" w:lineRule="auto"/>
              <w:ind w:firstLine="0"/>
              <w:jc w:val="left"/>
              <w:rPr>
                <w:sz w:val="20"/>
                <w:szCs w:val="20"/>
              </w:rPr>
            </w:pPr>
            <w:r>
              <w:rPr>
                <w:kern w:val="2"/>
                <w:sz w:val="20"/>
                <w:szCs w:val="20"/>
              </w:rPr>
              <w:t>Fonte: Elaborado pelos autores (2026).</w:t>
            </w:r>
          </w:p>
        </w:tc>
      </w:tr>
    </w:tbl>
    <w:p w14:paraId="024DF7D0" w14:textId="77777777" w:rsidR="001C132F" w:rsidRDefault="001C132F">
      <w:pPr>
        <w:rPr>
          <w:szCs w:val="24"/>
        </w:rPr>
      </w:pPr>
    </w:p>
    <w:p w14:paraId="34A0C784" w14:textId="25713012" w:rsidR="00EA6A46" w:rsidRDefault="00000000">
      <w:pPr>
        <w:rPr>
          <w:szCs w:val="24"/>
        </w:rPr>
      </w:pPr>
      <w:r>
        <w:rPr>
          <w:szCs w:val="24"/>
        </w:rPr>
        <w:t xml:space="preserve">O Quadro 15 reforça que cada métrica possui função analítica específica e deve ser interpretada conforme o objetivo do modelo. A acurácia foi tratada com cautela, pois pode </w:t>
      </w:r>
      <w:r>
        <w:rPr>
          <w:szCs w:val="24"/>
        </w:rPr>
        <w:lastRenderedPageBreak/>
        <w:t>superestimar o desempenho em bases desbalanceadas. Já PR-AUC, sensibilidade e escore F1 receberam maior atenção por avaliarem a identificação da classe positiva, composta pelos registros com internação em UTIN.</w:t>
      </w:r>
    </w:p>
    <w:p w14:paraId="1712E680" w14:textId="77777777" w:rsidR="00EA6A46" w:rsidRDefault="00000000">
      <w:pPr>
        <w:rPr>
          <w:szCs w:val="24"/>
        </w:rPr>
      </w:pPr>
      <w:r>
        <w:rPr>
          <w:szCs w:val="24"/>
        </w:rPr>
        <w:t>A inclusão de métricas de calibração ampliou a avaliação para além da classificação binária, permitindo verificar se as probabilidades estimadas pelos modelos poderiam ser interpretadas como aproximações do risco observado.</w:t>
      </w:r>
    </w:p>
    <w:p w14:paraId="4B218448" w14:textId="77777777" w:rsidR="00EA6A46" w:rsidRDefault="00000000">
      <w:pPr>
        <w:rPr>
          <w:szCs w:val="24"/>
        </w:rPr>
      </w:pPr>
      <w:r>
        <w:rPr>
          <w:szCs w:val="24"/>
        </w:rPr>
        <w:t>Os modelos foram comparados não apenas pelos valores das métricas, mas também por sua coerência epidemiológica, capacidade explicativa, calibração e risco de vazamento de informação. Assim, a avaliação integrou desempenho estatístico, validade metodológica e aplicabilidade ao contexto de análise retrospectiva de risco neonatal.</w:t>
      </w:r>
    </w:p>
    <w:p w14:paraId="5FDC9871" w14:textId="77777777" w:rsidR="00EA6A46" w:rsidRDefault="00000000">
      <w:pPr>
        <w:rPr>
          <w:szCs w:val="24"/>
        </w:rPr>
      </w:pPr>
      <w:r>
        <w:rPr>
          <w:szCs w:val="24"/>
        </w:rPr>
        <w:t>Além da avaliação quantitativa, foram explicitados os principais riscos metodológicos da pesquisa e as estratégias adotadas para mitigá-los. Essa etapa é relevante porque modelos aplicados a registros secundários em saúde podem apresentar desempenho aparentemente elevado sem garantir validade clínica, ausência de viés ou possibilidade de uso prospectivo. O Quadro 16 apresenta esses riscos e suas respectivas estratégias de mitigação.</w:t>
      </w:r>
    </w:p>
    <w:p w14:paraId="0AD625C3" w14:textId="77777777" w:rsidR="001C132F" w:rsidRDefault="001C132F">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6E26A26E" w14:textId="77777777">
        <w:trPr>
          <w:tblHeader/>
          <w:jc w:val="center"/>
        </w:trPr>
        <w:tc>
          <w:tcPr>
            <w:tcW w:w="9211" w:type="dxa"/>
            <w:tcBorders>
              <w:top w:val="nil"/>
              <w:left w:val="nil"/>
              <w:bottom w:val="nil"/>
              <w:right w:val="nil"/>
            </w:tcBorders>
            <w:vAlign w:val="center"/>
          </w:tcPr>
          <w:p w14:paraId="2CD12289" w14:textId="77777777" w:rsidR="00EA6A46" w:rsidRDefault="00000000">
            <w:pPr>
              <w:ind w:firstLine="0"/>
              <w:jc w:val="center"/>
              <w:rPr>
                <w:b/>
                <w:bCs/>
                <w:sz w:val="20"/>
                <w:szCs w:val="18"/>
              </w:rPr>
            </w:pPr>
            <w:r>
              <w:rPr>
                <w:b/>
                <w:bCs/>
                <w:sz w:val="20"/>
                <w:szCs w:val="18"/>
              </w:rPr>
              <w:t>Quadro 16 – Riscos metodológicos e estratégias de mitigação</w:t>
            </w:r>
          </w:p>
        </w:tc>
      </w:tr>
      <w:tr w:rsidR="00EA6A46" w14:paraId="5B1084FC" w14:textId="77777777">
        <w:trPr>
          <w:jc w:val="center"/>
        </w:trPr>
        <w:tc>
          <w:tcPr>
            <w:tcW w:w="9211" w:type="dxa"/>
            <w:tcBorders>
              <w:top w:val="nil"/>
              <w:left w:val="nil"/>
              <w:bottom w:val="nil"/>
              <w:right w:val="nil"/>
            </w:tcBorders>
            <w:vAlign w:val="center"/>
          </w:tcPr>
          <w:tbl>
            <w:tblPr>
              <w:tblStyle w:val="3"/>
              <w:tblW w:w="8995" w:type="dxa"/>
              <w:jc w:val="center"/>
              <w:tblLayout w:type="fixed"/>
              <w:tblLook w:val="04A0" w:firstRow="1" w:lastRow="0" w:firstColumn="1" w:lastColumn="0" w:noHBand="0" w:noVBand="1"/>
            </w:tblPr>
            <w:tblGrid>
              <w:gridCol w:w="2237"/>
              <w:gridCol w:w="6758"/>
            </w:tblGrid>
            <w:tr w:rsidR="00EA6A46" w14:paraId="5CF14142"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37" w:type="dxa"/>
                  <w:vAlign w:val="center"/>
                </w:tcPr>
                <w:p w14:paraId="5B324CCC" w14:textId="77777777" w:rsidR="00EA6A46" w:rsidRDefault="00000000">
                  <w:pPr>
                    <w:suppressAutoHyphens w:val="0"/>
                    <w:spacing w:line="240" w:lineRule="auto"/>
                    <w:ind w:firstLine="0"/>
                    <w:jc w:val="right"/>
                    <w:rPr>
                      <w:b/>
                      <w:bCs/>
                      <w:sz w:val="20"/>
                      <w:szCs w:val="20"/>
                    </w:rPr>
                  </w:pPr>
                  <w:r>
                    <w:rPr>
                      <w:b/>
                      <w:bCs/>
                      <w:sz w:val="20"/>
                      <w:szCs w:val="20"/>
                    </w:rPr>
                    <w:t>Risco metodológico</w:t>
                  </w:r>
                </w:p>
              </w:tc>
              <w:tc>
                <w:tcPr>
                  <w:tcW w:w="6757" w:type="dxa"/>
                  <w:vAlign w:val="center"/>
                </w:tcPr>
                <w:p w14:paraId="33B90B3F"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Estratégia adotada no estudo</w:t>
                  </w:r>
                </w:p>
              </w:tc>
            </w:tr>
            <w:tr w:rsidR="00EA6A46" w14:paraId="301B9552"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7" w:type="dxa"/>
                  <w:vAlign w:val="center"/>
                </w:tcPr>
                <w:p w14:paraId="2E6164DB" w14:textId="77777777" w:rsidR="00EA6A46" w:rsidRDefault="00000000">
                  <w:pPr>
                    <w:suppressAutoHyphens w:val="0"/>
                    <w:spacing w:line="240" w:lineRule="auto"/>
                    <w:ind w:firstLine="0"/>
                    <w:jc w:val="right"/>
                    <w:rPr>
                      <w:sz w:val="20"/>
                      <w:szCs w:val="20"/>
                    </w:rPr>
                  </w:pPr>
                  <w:r>
                    <w:rPr>
                      <w:sz w:val="20"/>
                      <w:szCs w:val="20"/>
                    </w:rPr>
                    <w:t>Ausência de diagnóstico direto de RPM/PPROM</w:t>
                  </w:r>
                </w:p>
              </w:tc>
              <w:tc>
                <w:tcPr>
                  <w:tcW w:w="6757" w:type="dxa"/>
                  <w:vAlign w:val="center"/>
                </w:tcPr>
                <w:p w14:paraId="69670444"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Uso explícito de </w:t>
                  </w:r>
                  <w:r>
                    <w:rPr>
                      <w:i/>
                      <w:sz w:val="20"/>
                      <w:szCs w:val="20"/>
                    </w:rPr>
                    <w:t>proxy</w:t>
                  </w:r>
                  <w:r>
                    <w:rPr>
                      <w:sz w:val="20"/>
                      <w:szCs w:val="20"/>
                    </w:rPr>
                    <w:t xml:space="preserve"> operacional, sem interpretação como diagnóstico clínico individual.</w:t>
                  </w:r>
                </w:p>
              </w:tc>
            </w:tr>
            <w:tr w:rsidR="00EA6A46" w14:paraId="7CC389F4"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37" w:type="dxa"/>
                  <w:vAlign w:val="center"/>
                </w:tcPr>
                <w:p w14:paraId="2D3C44DB" w14:textId="77777777" w:rsidR="00EA6A46" w:rsidRDefault="00000000">
                  <w:pPr>
                    <w:suppressAutoHyphens w:val="0"/>
                    <w:spacing w:line="240" w:lineRule="auto"/>
                    <w:ind w:firstLine="0"/>
                    <w:jc w:val="right"/>
                    <w:rPr>
                      <w:sz w:val="20"/>
                      <w:szCs w:val="20"/>
                    </w:rPr>
                  </w:pPr>
                  <w:r>
                    <w:rPr>
                      <w:sz w:val="20"/>
                      <w:szCs w:val="20"/>
                    </w:rPr>
                    <w:t>Proxy ampla com menor especificidade</w:t>
                  </w:r>
                </w:p>
              </w:tc>
              <w:tc>
                <w:tcPr>
                  <w:tcW w:w="6757" w:type="dxa"/>
                  <w:vAlign w:val="center"/>
                </w:tcPr>
                <w:p w14:paraId="7C2A45C5"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Comparação com definição conservadora da </w:t>
                  </w:r>
                  <w:r>
                    <w:rPr>
                      <w:i/>
                      <w:iCs/>
                      <w:sz w:val="20"/>
                      <w:szCs w:val="20"/>
                    </w:rPr>
                    <w:t>proxy</w:t>
                  </w:r>
                  <w:r>
                    <w:rPr>
                      <w:sz w:val="20"/>
                      <w:szCs w:val="20"/>
                    </w:rPr>
                    <w:t xml:space="preserve"> operacional e leitura como marcador operacional sensível de contexto pré-termo de risco.</w:t>
                  </w:r>
                </w:p>
              </w:tc>
            </w:tr>
            <w:tr w:rsidR="00EA6A46" w14:paraId="603162B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7" w:type="dxa"/>
                  <w:vAlign w:val="center"/>
                </w:tcPr>
                <w:p w14:paraId="74904B5A" w14:textId="77777777" w:rsidR="00EA6A46" w:rsidRDefault="00000000">
                  <w:pPr>
                    <w:suppressAutoHyphens w:val="0"/>
                    <w:spacing w:line="240" w:lineRule="auto"/>
                    <w:ind w:firstLine="0"/>
                    <w:jc w:val="right"/>
                    <w:rPr>
                      <w:sz w:val="20"/>
                      <w:szCs w:val="20"/>
                    </w:rPr>
                  </w:pPr>
                  <w:r>
                    <w:rPr>
                      <w:sz w:val="20"/>
                      <w:szCs w:val="20"/>
                    </w:rPr>
                    <w:t>Circularidade da prematuridade</w:t>
                  </w:r>
                </w:p>
              </w:tc>
              <w:tc>
                <w:tcPr>
                  <w:tcW w:w="6757" w:type="dxa"/>
                  <w:vAlign w:val="center"/>
                </w:tcPr>
                <w:p w14:paraId="5EA7A35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Reconhecimento de que a prematuridade compõe a </w:t>
                  </w:r>
                  <w:r>
                    <w:rPr>
                      <w:i/>
                      <w:sz w:val="20"/>
                      <w:szCs w:val="20"/>
                    </w:rPr>
                    <w:t>proxy</w:t>
                  </w:r>
                  <w:r>
                    <w:rPr>
                      <w:sz w:val="20"/>
                      <w:szCs w:val="20"/>
                    </w:rPr>
                    <w:t xml:space="preserve"> e pode explicar parte da associação com UTIN.</w:t>
                  </w:r>
                </w:p>
              </w:tc>
            </w:tr>
            <w:tr w:rsidR="00EA6A46" w14:paraId="68D69EA4"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37" w:type="dxa"/>
                  <w:vAlign w:val="center"/>
                </w:tcPr>
                <w:p w14:paraId="61A51631" w14:textId="77777777" w:rsidR="00EA6A46" w:rsidRDefault="00000000">
                  <w:pPr>
                    <w:suppressAutoHyphens w:val="0"/>
                    <w:spacing w:line="240" w:lineRule="auto"/>
                    <w:ind w:firstLine="0"/>
                    <w:jc w:val="right"/>
                    <w:rPr>
                      <w:sz w:val="20"/>
                      <w:szCs w:val="20"/>
                    </w:rPr>
                  </w:pPr>
                  <w:r>
                    <w:rPr>
                      <w:sz w:val="20"/>
                      <w:szCs w:val="20"/>
                    </w:rPr>
                    <w:t>Vazamento temporal de informação</w:t>
                  </w:r>
                </w:p>
              </w:tc>
              <w:tc>
                <w:tcPr>
                  <w:tcW w:w="6757" w:type="dxa"/>
                  <w:vAlign w:val="center"/>
                </w:tcPr>
                <w:p w14:paraId="15513E7B"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Separação entre modelo completo/perinatal retrospectivo e modelo restritivo com menor risco temporal.</w:t>
                  </w:r>
                </w:p>
              </w:tc>
            </w:tr>
            <w:tr w:rsidR="00EA6A46" w14:paraId="78ADC2A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7" w:type="dxa"/>
                  <w:vAlign w:val="center"/>
                </w:tcPr>
                <w:p w14:paraId="0C90EEFF" w14:textId="77777777" w:rsidR="00EA6A46" w:rsidRDefault="00000000">
                  <w:pPr>
                    <w:suppressAutoHyphens w:val="0"/>
                    <w:spacing w:line="240" w:lineRule="auto"/>
                    <w:ind w:firstLine="0"/>
                    <w:jc w:val="right"/>
                    <w:rPr>
                      <w:sz w:val="20"/>
                      <w:szCs w:val="20"/>
                    </w:rPr>
                  </w:pPr>
                  <w:r>
                    <w:rPr>
                      <w:sz w:val="20"/>
                      <w:szCs w:val="20"/>
                    </w:rPr>
                    <w:t>Classe positiva menos frequente</w:t>
                  </w:r>
                </w:p>
              </w:tc>
              <w:tc>
                <w:tcPr>
                  <w:tcW w:w="6757" w:type="dxa"/>
                  <w:vAlign w:val="center"/>
                </w:tcPr>
                <w:p w14:paraId="2F2D51F4"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Avaliação por </w:t>
                  </w:r>
                  <w:r>
                    <w:rPr>
                      <w:iCs/>
                      <w:sz w:val="20"/>
                      <w:szCs w:val="20"/>
                    </w:rPr>
                    <w:t>AUC-ROC, PR-AUC, precisão, Sensibilidade, Escore F1, matriz de confusão e limiares de decisão.</w:t>
                  </w:r>
                </w:p>
              </w:tc>
            </w:tr>
            <w:tr w:rsidR="00EA6A46" w14:paraId="4B6C70A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37" w:type="dxa"/>
                  <w:vAlign w:val="center"/>
                </w:tcPr>
                <w:p w14:paraId="3D113F4F" w14:textId="77777777" w:rsidR="00EA6A46" w:rsidRDefault="00000000">
                  <w:pPr>
                    <w:suppressAutoHyphens w:val="0"/>
                    <w:spacing w:line="240" w:lineRule="auto"/>
                    <w:ind w:firstLine="0"/>
                    <w:jc w:val="right"/>
                    <w:rPr>
                      <w:sz w:val="20"/>
                      <w:szCs w:val="20"/>
                    </w:rPr>
                  </w:pPr>
                  <w:r>
                    <w:rPr>
                      <w:sz w:val="20"/>
                      <w:szCs w:val="20"/>
                    </w:rPr>
                    <w:t>Probabilidades potencialmente mal calibradas</w:t>
                  </w:r>
                </w:p>
              </w:tc>
              <w:tc>
                <w:tcPr>
                  <w:tcW w:w="6757" w:type="dxa"/>
                  <w:vAlign w:val="center"/>
                </w:tcPr>
                <w:p w14:paraId="59B68DD8"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calibração probabilística, curvas de calibração e Brier Score.</w:t>
                  </w:r>
                </w:p>
              </w:tc>
            </w:tr>
            <w:tr w:rsidR="00EA6A46" w14:paraId="023F5853"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7" w:type="dxa"/>
                  <w:vAlign w:val="center"/>
                </w:tcPr>
                <w:p w14:paraId="1A29D68A" w14:textId="77777777" w:rsidR="00EA6A46" w:rsidRDefault="00000000">
                  <w:pPr>
                    <w:suppressAutoHyphens w:val="0"/>
                    <w:spacing w:line="240" w:lineRule="auto"/>
                    <w:ind w:firstLine="0"/>
                    <w:jc w:val="right"/>
                    <w:rPr>
                      <w:sz w:val="20"/>
                      <w:szCs w:val="20"/>
                    </w:rPr>
                  </w:pPr>
                  <w:r>
                    <w:rPr>
                      <w:sz w:val="20"/>
                      <w:szCs w:val="20"/>
                    </w:rPr>
                    <w:t>Generalização limitada para outros contextos</w:t>
                  </w:r>
                </w:p>
              </w:tc>
              <w:tc>
                <w:tcPr>
                  <w:tcW w:w="6757" w:type="dxa"/>
                  <w:vAlign w:val="center"/>
                </w:tcPr>
                <w:p w14:paraId="52181DE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Interpretação restrita à base analisada e indicação de validação externa futura.</w:t>
                  </w:r>
                </w:p>
              </w:tc>
            </w:tr>
          </w:tbl>
          <w:p w14:paraId="532C06DF" w14:textId="77777777" w:rsidR="00EA6A46" w:rsidRDefault="00EA6A46">
            <w:pPr>
              <w:spacing w:line="240" w:lineRule="auto"/>
              <w:ind w:firstLine="0"/>
              <w:jc w:val="left"/>
              <w:rPr>
                <w:b/>
                <w:sz w:val="20"/>
                <w:szCs w:val="20"/>
              </w:rPr>
            </w:pPr>
          </w:p>
        </w:tc>
      </w:tr>
      <w:tr w:rsidR="00EA6A46" w14:paraId="2F323DE0" w14:textId="77777777">
        <w:trPr>
          <w:jc w:val="center"/>
        </w:trPr>
        <w:tc>
          <w:tcPr>
            <w:tcW w:w="9211" w:type="dxa"/>
            <w:tcBorders>
              <w:top w:val="nil"/>
              <w:left w:val="nil"/>
              <w:bottom w:val="nil"/>
              <w:right w:val="nil"/>
            </w:tcBorders>
            <w:vAlign w:val="center"/>
          </w:tcPr>
          <w:p w14:paraId="23CA9E93" w14:textId="77777777" w:rsidR="00EA6A46" w:rsidRDefault="00000000">
            <w:pPr>
              <w:spacing w:before="60" w:line="240" w:lineRule="auto"/>
              <w:ind w:firstLine="0"/>
              <w:jc w:val="left"/>
              <w:rPr>
                <w:iCs/>
                <w:sz w:val="20"/>
                <w:szCs w:val="20"/>
              </w:rPr>
            </w:pPr>
            <w:r>
              <w:rPr>
                <w:iCs/>
                <w:sz w:val="20"/>
                <w:szCs w:val="20"/>
              </w:rPr>
              <w:t>Fonte: Elaborado pelos autores (2026).</w:t>
            </w:r>
          </w:p>
        </w:tc>
      </w:tr>
    </w:tbl>
    <w:p w14:paraId="6706B2A9" w14:textId="77777777" w:rsidR="001C132F" w:rsidRDefault="001C132F"/>
    <w:p w14:paraId="357C975D" w14:textId="54735167" w:rsidR="00EA6A46" w:rsidRDefault="00000000">
      <w:r>
        <w:t xml:space="preserve">A síntese apresentada no Quadro 16 evidencia que a avaliação dos modelos não foi conduzida apenas como comparação de desempenho estatístico, mas como análise metodológica integrada. A ausência de variável diagnóstica direta para RPM/PPROM, o uso de aproximação operacional, a circularidade potencial da prematuridade, o desbalanceamento do desfecho e o risco de disponibilidade temporal dos preditores foram tratados como elementos centrais da interpretação. Os resultados devem ser compreendidos como evidências </w:t>
      </w:r>
      <w:r>
        <w:lastRenderedPageBreak/>
        <w:t>de análise retrospectiva em registros populacionais, e não como validação de ferramenta assistencial prospectiva.</w:t>
      </w:r>
    </w:p>
    <w:p w14:paraId="07C78E39" w14:textId="77777777" w:rsidR="00EA6A46" w:rsidRDefault="00000000">
      <w:r>
        <w:t>Em síntese, a avaliação dos modelos considerou quatro dimensões complementares: discriminação, classificação, calibração e análise crítica dos erros. Essa abordagem permitiu examinar não apenas se os modelos diferenciam registros com e sem internação em UTIN, mas também se suas probabilidades são interpretáveis, se o desempenho se mantém diante do desbalanceamento das classes e se os resultados permanecem coerentes com os limites metodológicos da pesquisa. Assim, a avaliação final integrou desempenho estatístico, consistência epidemiológica e cautela quanto à aplicabilidade dos achados.</w:t>
      </w:r>
    </w:p>
    <w:p w14:paraId="52B4FE8B" w14:textId="77777777" w:rsidR="00E64C95" w:rsidRDefault="00E64C95"/>
    <w:p w14:paraId="0DA7E678" w14:textId="77777777" w:rsidR="00EA6A46" w:rsidRDefault="00000000">
      <w:pPr>
        <w:ind w:firstLine="0"/>
        <w:rPr>
          <w:b/>
          <w:bCs/>
        </w:rPr>
      </w:pPr>
      <w:bookmarkStart w:id="67" w:name="_Toc229695990"/>
      <w:r>
        <w:rPr>
          <w:b/>
          <w:bCs/>
        </w:rPr>
        <w:t>7.11 CAPACIDADE EXPLICATIVA DOS MODELOS</w:t>
      </w:r>
      <w:bookmarkEnd w:id="67"/>
    </w:p>
    <w:p w14:paraId="09D0C1A4" w14:textId="77777777" w:rsidR="00E64C95" w:rsidRDefault="00E64C95"/>
    <w:p w14:paraId="06C7F593" w14:textId="77777777" w:rsidR="00490563" w:rsidRDefault="00490563" w:rsidP="00490563">
      <w:r>
        <w:t>Além da avaliação do desempenho discriminativo, analisou-se a capacidade explicativa dos modelos para compreender a contribuição das variáveis maternas, obstétricas, perinatais, neonatais e assistenciais na estimativa da internação em UTIN. Essa etapa foi essencial porque, em modelos aplicados à saúde, métricas numéricas isoladas não bastam; é necessário examinar se as variáveis relevantes são coerentes com o conhecimento epidemiológico e se há risco de circularidade ou uso de informações próximas ao desfecho.</w:t>
      </w:r>
    </w:p>
    <w:p w14:paraId="5A4E8F2C" w14:textId="77777777" w:rsidR="00490563" w:rsidRDefault="00490563" w:rsidP="00490563">
      <w:r>
        <w:t>Para isso, utilizaram-se técnicas de importância das variáveis, com ênfase no XGBoost, selecionado como modelo principal pelo melhor desempenho discriminativo global. A explicabilidade foi analisada separadamente nos cenários completo/perinatal e restritivo, pois a composição dos preditores altera diretamente a interpretação dos fatores mais relevantes.</w:t>
      </w:r>
    </w:p>
    <w:p w14:paraId="6BA88B4E" w14:textId="77777777" w:rsidR="00490563" w:rsidRDefault="00490563" w:rsidP="00490563">
      <w:r>
        <w:t>No cenário completo/perinatal, foram consideradas variáveis maternas, obstétricas, perinatais, neonatais e assistenciais, incluindo indicadores próximos ao desfecho, como peso ao nascer, idade gestacional, Apgar no 5º minuto, intervenções neonatais e marcadores de morbidade. Embora possam apresentar alta importância discriminativa, tais variáveis exigem cautela, pois podem refletir gravidade clínica já reconhecida ou decisões assistenciais relacionadas à própria internação em UTIN.</w:t>
      </w:r>
    </w:p>
    <w:p w14:paraId="46F720D9" w14:textId="77777777" w:rsidR="00490563" w:rsidRDefault="00490563" w:rsidP="00490563">
      <w:r>
        <w:t>No cenário restritivo, a explicabilidade permitiu verificar quais variáveis permaneceram relevantes após a exclusão de informações com maior risco de vazamento temporal. Esse cenário avaliou o sinal discriminativo de variáveis menos próximas do desfecho, como características maternas, condições gestacionais, idade gestacional, pluralidade e proxy operacional compatível com contexto de RPM/PPROM.</w:t>
      </w:r>
    </w:p>
    <w:p w14:paraId="3FED8D4A" w14:textId="77777777" w:rsidR="00490563" w:rsidRDefault="00490563" w:rsidP="00490563">
      <w:r>
        <w:lastRenderedPageBreak/>
        <w:t>A interpretação considerou que a importância de uma variável em modelos de aprendizado de máquina não equivale a efeito causal. Uma variável pode ser relevante por melhorar a classificação, por estar correlacionada a outros preditores ou por representar indiretamente processos clínicos mais amplos. Assim, os resultados de explicabilidade foram tratados como indicadores de contribuição discriminativa no conjunto analisado, podendo ser apoiados por métodos como importância global e valores SHAP em modelos não lineares, como o XGBoost (LUNDBERG; LEE, 2017).</w:t>
      </w:r>
    </w:p>
    <w:p w14:paraId="438AED3C" w14:textId="77777777" w:rsidR="00490563" w:rsidRDefault="00490563" w:rsidP="00490563">
      <w:r>
        <w:t>Nesta pesquisa, a explicabilidade teve função complementar à avaliação de desempenho. Enquanto AUC-ROC, PR-AUC, F1 e Brier Score avaliaram discriminação, classificação e calibração, a importância das variáveis permitiu examinar a coerência epidemiológica dos fatores utilizados pelo modelo e identificar dependência excessiva de preditores metodologicamente problemáticos.</w:t>
      </w:r>
    </w:p>
    <w:p w14:paraId="7340BEDD" w14:textId="4402EF15" w:rsidR="00EA6A46" w:rsidRDefault="00490563" w:rsidP="00490563">
      <w:r>
        <w:t>O Quadro 17 apresenta a função da explicabilidade nos dois cenários de modelagem, auxiliando na identificação de variáveis próximas ao desfecho no cenário completo/perinatal e na avaliação da sustentação do desempenho por informações temporalmente mais adequadas no cenário restritivo.</w:t>
      </w:r>
    </w:p>
    <w:p w14:paraId="508895C7" w14:textId="77777777" w:rsidR="00E64C95" w:rsidRDefault="00E64C95"/>
    <w:tbl>
      <w:tblPr>
        <w:tblStyle w:val="TableGrid"/>
        <w:tblW w:w="9211" w:type="dxa"/>
        <w:jc w:val="center"/>
        <w:tblLayout w:type="fixed"/>
        <w:tblLook w:val="04A0" w:firstRow="1" w:lastRow="0" w:firstColumn="1" w:lastColumn="0" w:noHBand="0" w:noVBand="1"/>
      </w:tblPr>
      <w:tblGrid>
        <w:gridCol w:w="9211"/>
      </w:tblGrid>
      <w:tr w:rsidR="00EA6A46" w14:paraId="5FE57BC7" w14:textId="77777777">
        <w:trPr>
          <w:tblHeader/>
          <w:jc w:val="center"/>
        </w:trPr>
        <w:tc>
          <w:tcPr>
            <w:tcW w:w="9211" w:type="dxa"/>
            <w:tcBorders>
              <w:top w:val="nil"/>
              <w:left w:val="nil"/>
              <w:bottom w:val="nil"/>
              <w:right w:val="nil"/>
            </w:tcBorders>
            <w:vAlign w:val="center"/>
          </w:tcPr>
          <w:p w14:paraId="15E72790" w14:textId="77777777" w:rsidR="00EA6A46" w:rsidRDefault="00000000">
            <w:pPr>
              <w:ind w:firstLine="0"/>
              <w:jc w:val="center"/>
              <w:rPr>
                <w:b/>
                <w:bCs/>
                <w:sz w:val="20"/>
                <w:szCs w:val="18"/>
              </w:rPr>
            </w:pPr>
            <w:r>
              <w:rPr>
                <w:b/>
                <w:bCs/>
                <w:sz w:val="20"/>
                <w:szCs w:val="18"/>
              </w:rPr>
              <w:t>Quadro 17 – Função da Explicabilidade dos modelos nos cenários de modelagem</w:t>
            </w:r>
          </w:p>
        </w:tc>
      </w:tr>
      <w:tr w:rsidR="00EA6A46" w14:paraId="3BCC228B" w14:textId="77777777">
        <w:trPr>
          <w:jc w:val="center"/>
        </w:trPr>
        <w:tc>
          <w:tcPr>
            <w:tcW w:w="9211" w:type="dxa"/>
            <w:tcBorders>
              <w:top w:val="nil"/>
              <w:left w:val="nil"/>
              <w:bottom w:val="nil"/>
              <w:right w:val="nil"/>
            </w:tcBorders>
            <w:vAlign w:val="center"/>
          </w:tcPr>
          <w:tbl>
            <w:tblPr>
              <w:tblStyle w:val="3"/>
              <w:tblW w:w="8995" w:type="dxa"/>
              <w:jc w:val="center"/>
              <w:tblLayout w:type="fixed"/>
              <w:tblLook w:val="04A0" w:firstRow="1" w:lastRow="0" w:firstColumn="1" w:lastColumn="0" w:noHBand="0" w:noVBand="1"/>
            </w:tblPr>
            <w:tblGrid>
              <w:gridCol w:w="2379"/>
              <w:gridCol w:w="2785"/>
              <w:gridCol w:w="3831"/>
            </w:tblGrid>
            <w:tr w:rsidR="00EA6A46" w14:paraId="057B56E6"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379" w:type="dxa"/>
                  <w:vAlign w:val="center"/>
                </w:tcPr>
                <w:p w14:paraId="01CA718A" w14:textId="77777777" w:rsidR="00EA6A46" w:rsidRDefault="00000000">
                  <w:pPr>
                    <w:suppressAutoHyphens w:val="0"/>
                    <w:spacing w:line="240" w:lineRule="auto"/>
                    <w:ind w:firstLine="0"/>
                    <w:jc w:val="right"/>
                    <w:rPr>
                      <w:b/>
                      <w:bCs/>
                      <w:sz w:val="20"/>
                      <w:szCs w:val="20"/>
                    </w:rPr>
                  </w:pPr>
                  <w:r>
                    <w:rPr>
                      <w:b/>
                      <w:bCs/>
                      <w:sz w:val="20"/>
                      <w:szCs w:val="20"/>
                    </w:rPr>
                    <w:t>Cenário</w:t>
                  </w:r>
                </w:p>
              </w:tc>
              <w:tc>
                <w:tcPr>
                  <w:tcW w:w="2785" w:type="dxa"/>
                  <w:vAlign w:val="center"/>
                </w:tcPr>
                <w:p w14:paraId="4E72725B"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Finalidade da explicabilidade dos modelos</w:t>
                  </w:r>
                </w:p>
              </w:tc>
              <w:tc>
                <w:tcPr>
                  <w:tcW w:w="3831" w:type="dxa"/>
                  <w:vAlign w:val="center"/>
                </w:tcPr>
                <w:p w14:paraId="1799E1E2"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Cuidados de interpretação</w:t>
                  </w:r>
                </w:p>
              </w:tc>
            </w:tr>
            <w:tr w:rsidR="00EA6A46" w14:paraId="12DA637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vAlign w:val="center"/>
                </w:tcPr>
                <w:p w14:paraId="67C16715" w14:textId="77777777" w:rsidR="00EA6A46" w:rsidRDefault="00000000">
                  <w:pPr>
                    <w:suppressAutoHyphens w:val="0"/>
                    <w:spacing w:line="240" w:lineRule="auto"/>
                    <w:ind w:firstLine="0"/>
                    <w:jc w:val="right"/>
                    <w:rPr>
                      <w:sz w:val="20"/>
                      <w:szCs w:val="20"/>
                    </w:rPr>
                  </w:pPr>
                  <w:r>
                    <w:rPr>
                      <w:sz w:val="20"/>
                      <w:szCs w:val="20"/>
                    </w:rPr>
                    <w:t>Modelo completo/perinatal</w:t>
                  </w:r>
                </w:p>
              </w:tc>
              <w:tc>
                <w:tcPr>
                  <w:tcW w:w="2785" w:type="dxa"/>
                  <w:vAlign w:val="center"/>
                </w:tcPr>
                <w:p w14:paraId="019C6CF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Identificar variáveis com maior contribuição para a estratificação retrospectiva em registros consolidados.</w:t>
                  </w:r>
                </w:p>
              </w:tc>
              <w:tc>
                <w:tcPr>
                  <w:tcW w:w="3831" w:type="dxa"/>
                  <w:vAlign w:val="center"/>
                </w:tcPr>
                <w:p w14:paraId="690C2AFF"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Variáveis neonatais e assistenciais podem estar próximas do desfecho e refletir gravidade já reconhecida.</w:t>
                  </w:r>
                </w:p>
              </w:tc>
            </w:tr>
            <w:tr w:rsidR="00EA6A46" w14:paraId="313BA21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379" w:type="dxa"/>
                  <w:vAlign w:val="center"/>
                </w:tcPr>
                <w:p w14:paraId="5F277219" w14:textId="77777777" w:rsidR="00EA6A46" w:rsidRDefault="00000000">
                  <w:pPr>
                    <w:suppressAutoHyphens w:val="0"/>
                    <w:spacing w:line="240" w:lineRule="auto"/>
                    <w:ind w:firstLine="0"/>
                    <w:jc w:val="right"/>
                    <w:rPr>
                      <w:sz w:val="20"/>
                      <w:szCs w:val="20"/>
                    </w:rPr>
                  </w:pPr>
                  <w:r>
                    <w:rPr>
                      <w:sz w:val="20"/>
                      <w:szCs w:val="20"/>
                    </w:rPr>
                    <w:t>Modelo restritivo</w:t>
                  </w:r>
                </w:p>
              </w:tc>
              <w:tc>
                <w:tcPr>
                  <w:tcW w:w="2785" w:type="dxa"/>
                  <w:vAlign w:val="center"/>
                </w:tcPr>
                <w:p w14:paraId="0751120F"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Verificar quais variáveis permanecem relevantes após remoção de preditores com maior risco de vazamento temporal.</w:t>
                  </w:r>
                </w:p>
              </w:tc>
              <w:tc>
                <w:tcPr>
                  <w:tcW w:w="3831" w:type="dxa"/>
                  <w:vAlign w:val="center"/>
                </w:tcPr>
                <w:p w14:paraId="4C2E8F48"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 desempenho tende a ser menor, mas a interpretação é metodologicamente mais conservadora.</w:t>
                  </w:r>
                </w:p>
              </w:tc>
            </w:tr>
            <w:tr w:rsidR="00EA6A46" w14:paraId="6817B07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vAlign w:val="center"/>
                </w:tcPr>
                <w:p w14:paraId="57C5F32B" w14:textId="77777777" w:rsidR="00EA6A46" w:rsidRDefault="00000000">
                  <w:pPr>
                    <w:suppressAutoHyphens w:val="0"/>
                    <w:spacing w:line="240" w:lineRule="auto"/>
                    <w:ind w:firstLine="0"/>
                    <w:jc w:val="right"/>
                    <w:rPr>
                      <w:sz w:val="20"/>
                      <w:szCs w:val="20"/>
                    </w:rPr>
                  </w:pPr>
                  <w:r>
                    <w:rPr>
                      <w:sz w:val="20"/>
                      <w:szCs w:val="20"/>
                    </w:rPr>
                    <w:t>Comparação entre cenários</w:t>
                  </w:r>
                </w:p>
              </w:tc>
              <w:tc>
                <w:tcPr>
                  <w:tcW w:w="2785" w:type="dxa"/>
                  <w:vAlign w:val="center"/>
                </w:tcPr>
                <w:p w14:paraId="600E95E8"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Avaliar se os principais sinais preditivos se mantêm ou se dependem de variáveis próximas à internação em UTIN.</w:t>
                  </w:r>
                </w:p>
              </w:tc>
              <w:tc>
                <w:tcPr>
                  <w:tcW w:w="3831" w:type="dxa"/>
                  <w:vAlign w:val="center"/>
                </w:tcPr>
                <w:p w14:paraId="2A99C497"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Diferenças entre os cenários devem ser interpretadas como evidência de sensibilidade metodológica, não apenas como perda de desempenho.</w:t>
                  </w:r>
                </w:p>
              </w:tc>
            </w:tr>
            <w:tr w:rsidR="00EA6A46" w14:paraId="214A9CB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379" w:type="dxa"/>
                  <w:vAlign w:val="center"/>
                </w:tcPr>
                <w:p w14:paraId="6FDAB13B" w14:textId="77777777" w:rsidR="00EA6A46" w:rsidRDefault="00000000">
                  <w:pPr>
                    <w:suppressAutoHyphens w:val="0"/>
                    <w:spacing w:line="240" w:lineRule="auto"/>
                    <w:ind w:firstLine="0"/>
                    <w:jc w:val="right"/>
                    <w:rPr>
                      <w:sz w:val="20"/>
                      <w:szCs w:val="20"/>
                    </w:rPr>
                  </w:pPr>
                  <w:r>
                    <w:rPr>
                      <w:sz w:val="20"/>
                      <w:szCs w:val="20"/>
                    </w:rPr>
                    <w:t>Proxy operacional RPM/PPROM</w:t>
                  </w:r>
                </w:p>
              </w:tc>
              <w:tc>
                <w:tcPr>
                  <w:tcW w:w="2785" w:type="dxa"/>
                  <w:vAlign w:val="center"/>
                </w:tcPr>
                <w:p w14:paraId="33CE0E02"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Examinar a contribuição da definição ampla da </w:t>
                  </w:r>
                  <w:r>
                    <w:rPr>
                      <w:i/>
                      <w:iCs/>
                      <w:sz w:val="20"/>
                      <w:szCs w:val="20"/>
                    </w:rPr>
                    <w:t>proxy</w:t>
                  </w:r>
                  <w:r>
                    <w:rPr>
                      <w:sz w:val="20"/>
                      <w:szCs w:val="20"/>
                    </w:rPr>
                    <w:t xml:space="preserve"> operacional e conservadora na estratificação retrospectiva de risco.</w:t>
                  </w:r>
                </w:p>
              </w:tc>
              <w:tc>
                <w:tcPr>
                  <w:tcW w:w="3831" w:type="dxa"/>
                  <w:vAlign w:val="center"/>
                </w:tcPr>
                <w:p w14:paraId="02FC3A06"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 </w:t>
                  </w:r>
                  <w:r>
                    <w:rPr>
                      <w:i/>
                      <w:sz w:val="20"/>
                      <w:szCs w:val="20"/>
                    </w:rPr>
                    <w:t>proxy</w:t>
                  </w:r>
                  <w:r>
                    <w:rPr>
                      <w:sz w:val="20"/>
                      <w:szCs w:val="20"/>
                    </w:rPr>
                    <w:t xml:space="preserve"> não representa diagnóstico clínico individual nem prevalência real de RPM/</w:t>
                  </w:r>
                  <w:r>
                    <w:rPr>
                      <w:i/>
                      <w:sz w:val="20"/>
                      <w:szCs w:val="20"/>
                    </w:rPr>
                    <w:t>PPROM</w:t>
                  </w:r>
                  <w:r>
                    <w:rPr>
                      <w:sz w:val="20"/>
                      <w:szCs w:val="20"/>
                    </w:rPr>
                    <w:t>.</w:t>
                  </w:r>
                </w:p>
              </w:tc>
            </w:tr>
          </w:tbl>
          <w:p w14:paraId="466C1771" w14:textId="77777777" w:rsidR="00EA6A46" w:rsidRDefault="00EA6A46">
            <w:pPr>
              <w:spacing w:line="240" w:lineRule="auto"/>
              <w:ind w:firstLine="0"/>
              <w:jc w:val="left"/>
              <w:rPr>
                <w:sz w:val="20"/>
                <w:szCs w:val="20"/>
              </w:rPr>
            </w:pPr>
          </w:p>
        </w:tc>
      </w:tr>
      <w:tr w:rsidR="00EA6A46" w14:paraId="79C49CDB" w14:textId="77777777">
        <w:trPr>
          <w:jc w:val="center"/>
        </w:trPr>
        <w:tc>
          <w:tcPr>
            <w:tcW w:w="9211" w:type="dxa"/>
            <w:tcBorders>
              <w:top w:val="nil"/>
              <w:left w:val="nil"/>
              <w:bottom w:val="nil"/>
              <w:right w:val="nil"/>
            </w:tcBorders>
            <w:vAlign w:val="center"/>
          </w:tcPr>
          <w:p w14:paraId="2155F5D4" w14:textId="77777777" w:rsidR="00EA6A46" w:rsidRDefault="00000000">
            <w:pPr>
              <w:spacing w:before="60" w:line="240" w:lineRule="auto"/>
              <w:ind w:firstLine="0"/>
              <w:jc w:val="left"/>
              <w:rPr>
                <w:sz w:val="20"/>
                <w:szCs w:val="20"/>
              </w:rPr>
            </w:pPr>
            <w:r>
              <w:rPr>
                <w:sz w:val="20"/>
                <w:szCs w:val="20"/>
              </w:rPr>
              <w:t>Fonte: Elaborado pelos autores (2026).</w:t>
            </w:r>
          </w:p>
        </w:tc>
      </w:tr>
    </w:tbl>
    <w:p w14:paraId="5E9A52E3" w14:textId="77777777" w:rsidR="00E64C95" w:rsidRDefault="00E64C95"/>
    <w:p w14:paraId="06C26B68" w14:textId="323CB937" w:rsidR="00EA6A46" w:rsidRDefault="00000000">
      <w:r>
        <w:t xml:space="preserve">A síntese do Quadro 17 reforça que a explicabilidade foi utilizada para qualificar a leitura dos resultados. No modelo completo/perinatal, variáveis com alta importância indicam forte capacidade retrospectiva de análise de risco, mas também maior risco de disponibilidade temporal inadequada. No modelo restritivo, a permanência de variáveis relevantes após a </w:t>
      </w:r>
      <w:r>
        <w:lastRenderedPageBreak/>
        <w:t>exclusão de preditores próximos ao desfecho sugere maior robustez metodológica do sinal discriminativo, ainda que com possível redução do desempenho global.</w:t>
      </w:r>
    </w:p>
    <w:p w14:paraId="6B9F3358" w14:textId="77777777" w:rsidR="00EA6A46" w:rsidRDefault="00000000">
      <w:r>
        <w:t>A análise explicativa também contribuiu para avaliar a plausibilidade dos achados. Variáveis relacionadas à prematuridade, baixo peso ao nascer, vitalidade neonatal, pluralidade gestacional, infecção/inflamação perinatal e intervenções assistenciais são compatíveis com maior risco de internação em UTIN. No entanto, essa compatibilidade não autoriza interpretação causal, pois o estudo é observacional, retrospectivo e baseado em dados secundários.</w:t>
      </w:r>
    </w:p>
    <w:p w14:paraId="5581AA82" w14:textId="77777777" w:rsidR="00EA6A46" w:rsidRDefault="00000000">
      <w:r>
        <w:t>Em síntese, a capacidade explicativa permitiu examinar não apenas se os modelos apresentaram bom desempenho, mas quais variáveis sustentaram esse desempenho e se sua utilização era metodologicamente coerente. Assim, contribuiu para reduzir a opacidade dos modelos, identificar possíveis variáveis tardias, avaliar a plausibilidade epidemiológica dos preditores e reforçar que os achados representam classificação retrospectiva em registros populacionais, não recomendação assistencial prospectiva.</w:t>
      </w:r>
    </w:p>
    <w:p w14:paraId="56A768E6" w14:textId="77777777" w:rsidR="00E64C95" w:rsidRDefault="00E64C95"/>
    <w:p w14:paraId="6A771AA9" w14:textId="77777777" w:rsidR="00EA6A46" w:rsidRDefault="00000000">
      <w:pPr>
        <w:ind w:firstLine="0"/>
        <w:rPr>
          <w:b/>
          <w:bCs/>
        </w:rPr>
      </w:pPr>
      <w:bookmarkStart w:id="68" w:name="_Toc229695991"/>
      <w:r>
        <w:rPr>
          <w:b/>
          <w:bCs/>
        </w:rPr>
        <w:t>7.12 ADERÊNCIA A BOAS PRÁTICAS DE RELATO E AVALIAÇÃO CRÍTICA DOS MODELOS</w:t>
      </w:r>
      <w:bookmarkEnd w:id="68"/>
    </w:p>
    <w:p w14:paraId="7646B2A3" w14:textId="77777777" w:rsidR="00EA6A46" w:rsidRDefault="00000000">
      <w:r>
        <w:t xml:space="preserve">Embora a pesquisa não tenha como objetivo desenvolver uma ferramenta assistencial prospectiva, a modelagem retrospectiva foi conduzida com base em princípios de transparência, reprodutibilidade e avaliação crítica compatíveis com recomendações para modelos de risco em saúde. Foram considerados a fonte dos dados, a definição do desfecho, a documentação dos preditores, a construção da </w:t>
      </w:r>
      <w:r>
        <w:rPr>
          <w:i/>
          <w:iCs/>
        </w:rPr>
        <w:t>proxy</w:t>
      </w:r>
      <w:r>
        <w:t xml:space="preserve"> operacional para RPM/PPROM, o particionamento da base, a avaliação de discriminação, calibração, limiares e o risco de uso temporalmente inadequado de variáveis.</w:t>
      </w:r>
    </w:p>
    <w:p w14:paraId="114010FA" w14:textId="77777777" w:rsidR="00EA6A46" w:rsidRDefault="00000000">
      <w:r>
        <w:t>A diretriz TRIPOD orientou a transparência do relato, enquanto o PROBAST foi utilizado como lente crítica para discutir risco de viés, aplicabilidade e limites de generalização. Essa abordagem é relevante devido ao uso de dados secundários populacionais, à ausência de variável diagnóstica direta para RPM/PPROM, à presença de variáveis próximas ao desfecho e à inexistência de validação prospectiva em bases independentes (COLLINS et al., 2015; MOONS et al., 2019).</w:t>
      </w:r>
    </w:p>
    <w:p w14:paraId="61D800BD" w14:textId="77777777" w:rsidR="00EA6A46" w:rsidRDefault="00000000">
      <w:r>
        <w:t xml:space="preserve">A avaliação dos modelos não se restringiu às métricas de desempenho. Também foram considerados coerência epidemiológica, explicabilidade, calibração, rastreabilidade das decisões metodológicas e limites de aplicabilidade. Essa postura evita interpretar desempenho </w:t>
      </w:r>
      <w:r>
        <w:lastRenderedPageBreak/>
        <w:t>retrospectivo elevado como evidência automática de utilidade assistencial, validade externa ou ausência de viés.</w:t>
      </w:r>
    </w:p>
    <w:p w14:paraId="36A13C29" w14:textId="77777777" w:rsidR="00EA6A46" w:rsidRDefault="00000000">
      <w:r>
        <w:t>A distinção entre os cenários de modelagem reforçou essa cautela. O modelo completo/perinatal foi interpretado como estimativa da capacidade máxima de organização retrospectiva do risco em registros consolidados, enquanto o modelo restritivo ofereceu avaliação mais conservadora, com menor risco de vazamento temporal. Assim, variáveis neonatais ou assistenciais próximas ao desfecho não foram tratadas como preditores necessariamente disponíveis antes da decisão de internação em UTIN.</w:t>
      </w:r>
    </w:p>
    <w:p w14:paraId="628DC124" w14:textId="77777777" w:rsidR="00EA6A46" w:rsidRDefault="00000000">
      <w:r>
        <w:t>Além disso, a pesquisa incorporou competências da Ciência de Dados, como curadoria da base, engenharia de variáveis, documentação do fluxo analítico, uso de métricas adequadas a classes desbalanceadas, análise de calibração e comunicação responsável dos limites dos modelos. O Quadro 18 sintetiza essa aderência às competências esperadas em um TCC de Ciência de Dados aplicado a problemas reais de saúde.</w:t>
      </w:r>
    </w:p>
    <w:p w14:paraId="7468C1FB" w14:textId="77777777" w:rsidR="005C4521" w:rsidRDefault="005C4521"/>
    <w:tbl>
      <w:tblPr>
        <w:tblStyle w:val="TableGrid"/>
        <w:tblW w:w="9211" w:type="dxa"/>
        <w:jc w:val="center"/>
        <w:tblLayout w:type="fixed"/>
        <w:tblLook w:val="04A0" w:firstRow="1" w:lastRow="0" w:firstColumn="1" w:lastColumn="0" w:noHBand="0" w:noVBand="1"/>
      </w:tblPr>
      <w:tblGrid>
        <w:gridCol w:w="9211"/>
      </w:tblGrid>
      <w:tr w:rsidR="00EA6A46" w14:paraId="30E4947B" w14:textId="77777777">
        <w:trPr>
          <w:tblHeader/>
          <w:jc w:val="center"/>
        </w:trPr>
        <w:tc>
          <w:tcPr>
            <w:tcW w:w="9211" w:type="dxa"/>
            <w:tcBorders>
              <w:top w:val="nil"/>
              <w:left w:val="nil"/>
              <w:bottom w:val="nil"/>
              <w:right w:val="nil"/>
            </w:tcBorders>
            <w:vAlign w:val="center"/>
          </w:tcPr>
          <w:p w14:paraId="73377085" w14:textId="77777777" w:rsidR="00EA6A46" w:rsidRDefault="00000000">
            <w:pPr>
              <w:ind w:firstLine="0"/>
              <w:jc w:val="center"/>
              <w:rPr>
                <w:b/>
                <w:bCs/>
                <w:sz w:val="20"/>
                <w:szCs w:val="18"/>
              </w:rPr>
            </w:pPr>
            <w:r>
              <w:rPr>
                <w:b/>
                <w:bCs/>
                <w:sz w:val="20"/>
                <w:szCs w:val="18"/>
              </w:rPr>
              <w:t>Quadro 18 – Matriz de competências de Ciência de Dados evidenciadas na pesquisa</w:t>
            </w:r>
          </w:p>
        </w:tc>
      </w:tr>
      <w:tr w:rsidR="00EA6A46" w14:paraId="1E68945B" w14:textId="77777777">
        <w:trPr>
          <w:jc w:val="center"/>
        </w:trPr>
        <w:tc>
          <w:tcPr>
            <w:tcW w:w="9211" w:type="dxa"/>
            <w:tcBorders>
              <w:top w:val="nil"/>
              <w:left w:val="nil"/>
              <w:bottom w:val="nil"/>
              <w:right w:val="nil"/>
            </w:tcBorders>
            <w:vAlign w:val="center"/>
          </w:tcPr>
          <w:tbl>
            <w:tblPr>
              <w:tblStyle w:val="3"/>
              <w:tblW w:w="8995" w:type="dxa"/>
              <w:tblLayout w:type="fixed"/>
              <w:tblLook w:val="04A0" w:firstRow="1" w:lastRow="0" w:firstColumn="1" w:lastColumn="0" w:noHBand="0" w:noVBand="1"/>
            </w:tblPr>
            <w:tblGrid>
              <w:gridCol w:w="2362"/>
              <w:gridCol w:w="3550"/>
              <w:gridCol w:w="3083"/>
            </w:tblGrid>
            <w:tr w:rsidR="00EA6A46" w14:paraId="1CFCD10A"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62" w:type="dxa"/>
                  <w:vAlign w:val="center"/>
                </w:tcPr>
                <w:p w14:paraId="4C20F764" w14:textId="77777777" w:rsidR="00EA6A46" w:rsidRDefault="00000000">
                  <w:pPr>
                    <w:suppressAutoHyphens w:val="0"/>
                    <w:spacing w:line="240" w:lineRule="auto"/>
                    <w:ind w:firstLine="0"/>
                    <w:jc w:val="center"/>
                    <w:rPr>
                      <w:b/>
                      <w:bCs/>
                      <w:sz w:val="18"/>
                      <w:szCs w:val="18"/>
                    </w:rPr>
                  </w:pPr>
                  <w:r>
                    <w:rPr>
                      <w:b/>
                      <w:bCs/>
                      <w:sz w:val="18"/>
                      <w:szCs w:val="18"/>
                    </w:rPr>
                    <w:t>Competência de Ciência de Dados</w:t>
                  </w:r>
                </w:p>
              </w:tc>
              <w:tc>
                <w:tcPr>
                  <w:tcW w:w="3550" w:type="dxa"/>
                  <w:vAlign w:val="center"/>
                </w:tcPr>
                <w:p w14:paraId="27BFA6D3"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Evidência no relatório</w:t>
                  </w:r>
                </w:p>
              </w:tc>
              <w:tc>
                <w:tcPr>
                  <w:tcW w:w="3083" w:type="dxa"/>
                  <w:vAlign w:val="center"/>
                </w:tcPr>
                <w:p w14:paraId="7E6FAAEA"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Contribuição para validade acadêmica</w:t>
                  </w:r>
                </w:p>
              </w:tc>
            </w:tr>
            <w:tr w:rsidR="00EA6A46" w14:paraId="5BD7B27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29EC3431" w14:textId="77777777" w:rsidR="00EA6A46" w:rsidRDefault="00000000">
                  <w:pPr>
                    <w:suppressAutoHyphens w:val="0"/>
                    <w:spacing w:line="240" w:lineRule="auto"/>
                    <w:ind w:firstLine="0"/>
                    <w:jc w:val="right"/>
                    <w:rPr>
                      <w:sz w:val="18"/>
                      <w:szCs w:val="18"/>
                    </w:rPr>
                  </w:pPr>
                  <w:r>
                    <w:rPr>
                      <w:sz w:val="18"/>
                      <w:szCs w:val="18"/>
                    </w:rPr>
                    <w:t>Curadoria e preparação de dados</w:t>
                  </w:r>
                </w:p>
              </w:tc>
              <w:tc>
                <w:tcPr>
                  <w:tcW w:w="3550" w:type="dxa"/>
                  <w:vAlign w:val="center"/>
                </w:tcPr>
                <w:p w14:paraId="659B012F"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Leitura da Natality Data 2024, documentação da proveniência, definição de critérios de elegibilidade, tratamento de valores ausentes e criação da amostra analítica.</w:t>
                  </w:r>
                </w:p>
              </w:tc>
              <w:tc>
                <w:tcPr>
                  <w:tcW w:w="3083" w:type="dxa"/>
                  <w:vAlign w:val="center"/>
                </w:tcPr>
                <w:p w14:paraId="0689498F"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Garante rastreabilidade, reprodutibilidade e coerência entre base pública, filtros aplicados e denominadores utilizados nos resultados.</w:t>
                  </w:r>
                </w:p>
              </w:tc>
            </w:tr>
            <w:tr w:rsidR="00EA6A46" w14:paraId="46A63AD6" w14:textId="77777777" w:rsidTr="00EA6A46">
              <w:tc>
                <w:tcPr>
                  <w:cnfStyle w:val="001000000000" w:firstRow="0" w:lastRow="0" w:firstColumn="1" w:lastColumn="0" w:oddVBand="0" w:evenVBand="0" w:oddHBand="0" w:evenHBand="0" w:firstRowFirstColumn="0" w:firstRowLastColumn="0" w:lastRowFirstColumn="0" w:lastRowLastColumn="0"/>
                  <w:tcW w:w="2362" w:type="dxa"/>
                  <w:vAlign w:val="center"/>
                </w:tcPr>
                <w:p w14:paraId="7CE74072" w14:textId="77777777" w:rsidR="00EA6A46" w:rsidRDefault="00000000">
                  <w:pPr>
                    <w:suppressAutoHyphens w:val="0"/>
                    <w:spacing w:line="240" w:lineRule="auto"/>
                    <w:ind w:firstLine="0"/>
                    <w:jc w:val="right"/>
                    <w:rPr>
                      <w:sz w:val="18"/>
                      <w:szCs w:val="18"/>
                    </w:rPr>
                  </w:pPr>
                  <w:r>
                    <w:rPr>
                      <w:sz w:val="18"/>
                      <w:szCs w:val="18"/>
                    </w:rPr>
                    <w:t>Engenharia de variáveis</w:t>
                  </w:r>
                </w:p>
              </w:tc>
              <w:tc>
                <w:tcPr>
                  <w:tcW w:w="3550" w:type="dxa"/>
                  <w:vAlign w:val="center"/>
                </w:tcPr>
                <w:p w14:paraId="4EA049DA"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Construção das variáveis </w:t>
                  </w:r>
                  <w:r>
                    <w:rPr>
                      <w:iCs/>
                      <w:sz w:val="18"/>
                      <w:szCs w:val="18"/>
                    </w:rPr>
                    <w:t xml:space="preserve">PRETERM, LOW_BW, LOW_APGAR5, desfecho neonatal grave e </w:t>
                  </w:r>
                  <w:r>
                    <w:rPr>
                      <w:i/>
                      <w:sz w:val="18"/>
                      <w:szCs w:val="18"/>
                    </w:rPr>
                    <w:t>proxies</w:t>
                  </w:r>
                  <w:r>
                    <w:rPr>
                      <w:iCs/>
                      <w:sz w:val="18"/>
                      <w:szCs w:val="18"/>
                    </w:rPr>
                    <w:t xml:space="preserve"> operacionais ampla e conservadora compatíveis com contexto de RPM/PPROM.</w:t>
                  </w:r>
                </w:p>
              </w:tc>
              <w:tc>
                <w:tcPr>
                  <w:tcW w:w="3083" w:type="dxa"/>
                  <w:vAlign w:val="center"/>
                </w:tcPr>
                <w:p w14:paraId="763E1485"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Demonstra capacidade de transformar variáveis originais em atributos analíticos interpretáveis, respeitando limites clínicos e epidemiológicos.</w:t>
                  </w:r>
                </w:p>
              </w:tc>
            </w:tr>
            <w:tr w:rsidR="00EA6A46" w14:paraId="1DD2D26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722BFBC8" w14:textId="77777777" w:rsidR="00EA6A46" w:rsidRDefault="00000000">
                  <w:pPr>
                    <w:suppressAutoHyphens w:val="0"/>
                    <w:spacing w:line="240" w:lineRule="auto"/>
                    <w:ind w:firstLine="0"/>
                    <w:jc w:val="right"/>
                    <w:rPr>
                      <w:sz w:val="18"/>
                      <w:szCs w:val="18"/>
                    </w:rPr>
                  </w:pPr>
                  <w:r>
                    <w:rPr>
                      <w:sz w:val="18"/>
                      <w:szCs w:val="18"/>
                    </w:rPr>
                    <w:t>Análise exploratória e epidemiológica</w:t>
                  </w:r>
                </w:p>
              </w:tc>
              <w:tc>
                <w:tcPr>
                  <w:tcW w:w="3550" w:type="dxa"/>
                  <w:vAlign w:val="center"/>
                </w:tcPr>
                <w:p w14:paraId="1C6711E8"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Caracterização da completude, distribuição das variáveis, taxas de UTIN por grupos de risco, pluralidade e idade gestacional.</w:t>
                  </w:r>
                </w:p>
              </w:tc>
              <w:tc>
                <w:tcPr>
                  <w:tcW w:w="3083" w:type="dxa"/>
                  <w:vAlign w:val="center"/>
                </w:tcPr>
                <w:p w14:paraId="3926BAA3"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Permite compreender padrões antes da modelagem e reduz o risco de conclusões baseadas apenas em métricas algorítmicas.</w:t>
                  </w:r>
                </w:p>
              </w:tc>
            </w:tr>
            <w:tr w:rsidR="00EA6A46" w14:paraId="79A14549" w14:textId="77777777" w:rsidTr="00EA6A46">
              <w:tc>
                <w:tcPr>
                  <w:cnfStyle w:val="001000000000" w:firstRow="0" w:lastRow="0" w:firstColumn="1" w:lastColumn="0" w:oddVBand="0" w:evenVBand="0" w:oddHBand="0" w:evenHBand="0" w:firstRowFirstColumn="0" w:firstRowLastColumn="0" w:lastRowFirstColumn="0" w:lastRowLastColumn="0"/>
                  <w:tcW w:w="2362" w:type="dxa"/>
                  <w:vAlign w:val="center"/>
                </w:tcPr>
                <w:p w14:paraId="3BDDEB45" w14:textId="77777777" w:rsidR="00EA6A46" w:rsidRDefault="00000000">
                  <w:pPr>
                    <w:suppressAutoHyphens w:val="0"/>
                    <w:spacing w:line="240" w:lineRule="auto"/>
                    <w:ind w:firstLine="0"/>
                    <w:jc w:val="right"/>
                    <w:rPr>
                      <w:sz w:val="18"/>
                      <w:szCs w:val="18"/>
                    </w:rPr>
                  </w:pPr>
                  <w:r>
                    <w:rPr>
                      <w:sz w:val="18"/>
                      <w:szCs w:val="18"/>
                    </w:rPr>
                    <w:t>Modelagem estatística e aprendizado supervisionado</w:t>
                  </w:r>
                </w:p>
              </w:tc>
              <w:tc>
                <w:tcPr>
                  <w:tcW w:w="3550" w:type="dxa"/>
                  <w:vAlign w:val="center"/>
                </w:tcPr>
                <w:p w14:paraId="4B977E99"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Aplicação de regressão logística, Random Forest e XGBoost em cenários completo/perinatal e restritivo.</w:t>
                  </w:r>
                </w:p>
              </w:tc>
              <w:tc>
                <w:tcPr>
                  <w:tcW w:w="3083" w:type="dxa"/>
                  <w:vAlign w:val="center"/>
                </w:tcPr>
                <w:p w14:paraId="0DE086D5"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Evidencia comparação entre modelos interpretáveis e modelos não lineares, articulando desempenho, pressupostos e finalidade analítica.</w:t>
                  </w:r>
                </w:p>
              </w:tc>
            </w:tr>
            <w:tr w:rsidR="00EA6A46" w14:paraId="34A19C1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3AEBEC4B" w14:textId="77777777" w:rsidR="00EA6A46" w:rsidRDefault="00000000">
                  <w:pPr>
                    <w:suppressAutoHyphens w:val="0"/>
                    <w:spacing w:line="240" w:lineRule="auto"/>
                    <w:ind w:firstLine="0"/>
                    <w:jc w:val="right"/>
                    <w:rPr>
                      <w:sz w:val="18"/>
                      <w:szCs w:val="18"/>
                    </w:rPr>
                  </w:pPr>
                  <w:r>
                    <w:rPr>
                      <w:sz w:val="18"/>
                      <w:szCs w:val="18"/>
                    </w:rPr>
                    <w:t>Avaliação crítica de modelos</w:t>
                  </w:r>
                </w:p>
              </w:tc>
              <w:tc>
                <w:tcPr>
                  <w:tcW w:w="3550" w:type="dxa"/>
                  <w:vAlign w:val="center"/>
                </w:tcPr>
                <w:p w14:paraId="07D4CCF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Uso de </w:t>
                  </w:r>
                  <w:r>
                    <w:rPr>
                      <w:iCs/>
                      <w:sz w:val="18"/>
                      <w:szCs w:val="18"/>
                    </w:rPr>
                    <w:t>AUC-ROC, PR-AUC</w:t>
                  </w:r>
                  <w:r>
                    <w:rPr>
                      <w:sz w:val="18"/>
                      <w:szCs w:val="18"/>
                    </w:rPr>
                    <w:t xml:space="preserve">, matriz de confusão, precisão, </w:t>
                  </w:r>
                  <w:r>
                    <w:rPr>
                      <w:iCs/>
                      <w:sz w:val="18"/>
                      <w:szCs w:val="18"/>
                    </w:rPr>
                    <w:t>Sensibilidade, especificidade, Escore F1, Brier Score,</w:t>
                  </w:r>
                  <w:r>
                    <w:rPr>
                      <w:sz w:val="18"/>
                      <w:szCs w:val="18"/>
                    </w:rPr>
                    <w:t xml:space="preserve"> calibração e análise de limiares.</w:t>
                  </w:r>
                </w:p>
              </w:tc>
              <w:tc>
                <w:tcPr>
                  <w:tcW w:w="3083" w:type="dxa"/>
                  <w:vAlign w:val="center"/>
                </w:tcPr>
                <w:p w14:paraId="09C70F46"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Mostra domínio de métricas adequadas a classes desbalanceadas e evita dependência indevida da acurácia.</w:t>
                  </w:r>
                </w:p>
              </w:tc>
            </w:tr>
            <w:tr w:rsidR="00EA6A46" w14:paraId="20E5F8BB" w14:textId="77777777" w:rsidTr="00EA6A46">
              <w:tc>
                <w:tcPr>
                  <w:cnfStyle w:val="001000000000" w:firstRow="0" w:lastRow="0" w:firstColumn="1" w:lastColumn="0" w:oddVBand="0" w:evenVBand="0" w:oddHBand="0" w:evenHBand="0" w:firstRowFirstColumn="0" w:firstRowLastColumn="0" w:lastRowFirstColumn="0" w:lastRowLastColumn="0"/>
                  <w:tcW w:w="2362" w:type="dxa"/>
                  <w:vAlign w:val="center"/>
                </w:tcPr>
                <w:p w14:paraId="36EEDA67" w14:textId="77777777" w:rsidR="00EA6A46" w:rsidRDefault="00000000">
                  <w:pPr>
                    <w:suppressAutoHyphens w:val="0"/>
                    <w:spacing w:line="240" w:lineRule="auto"/>
                    <w:ind w:firstLine="0"/>
                    <w:jc w:val="right"/>
                    <w:rPr>
                      <w:sz w:val="18"/>
                      <w:szCs w:val="18"/>
                    </w:rPr>
                  </w:pPr>
                  <w:r>
                    <w:rPr>
                      <w:sz w:val="18"/>
                      <w:szCs w:val="18"/>
                    </w:rPr>
                    <w:t>Controle de vazamento e validade temporal</w:t>
                  </w:r>
                </w:p>
              </w:tc>
              <w:tc>
                <w:tcPr>
                  <w:tcW w:w="3550" w:type="dxa"/>
                  <w:vAlign w:val="center"/>
                </w:tcPr>
                <w:p w14:paraId="043D8168"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Separação entre modelo completo/perinatal e modelo restritivo, com interpretação diferenciada dos resultados.</w:t>
                  </w:r>
                </w:p>
              </w:tc>
              <w:tc>
                <w:tcPr>
                  <w:tcW w:w="3083" w:type="dxa"/>
                  <w:vAlign w:val="center"/>
                </w:tcPr>
                <w:p w14:paraId="469A1A0B"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Fortalece a validade interna ao impedir que desempenho elevado seja confundido com prontidão para uso assistencial prospectivo.</w:t>
                  </w:r>
                </w:p>
              </w:tc>
            </w:tr>
            <w:tr w:rsidR="00EA6A46" w14:paraId="17E93E5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3183E484" w14:textId="77777777" w:rsidR="00EA6A46" w:rsidRDefault="00000000">
                  <w:pPr>
                    <w:suppressAutoHyphens w:val="0"/>
                    <w:spacing w:line="240" w:lineRule="auto"/>
                    <w:ind w:firstLine="0"/>
                    <w:jc w:val="right"/>
                    <w:rPr>
                      <w:sz w:val="18"/>
                      <w:szCs w:val="18"/>
                    </w:rPr>
                  </w:pPr>
                  <w:r>
                    <w:rPr>
                      <w:sz w:val="18"/>
                      <w:szCs w:val="18"/>
                    </w:rPr>
                    <w:t>Explicabilidade dos modelos, ética e comunicação</w:t>
                  </w:r>
                </w:p>
              </w:tc>
              <w:tc>
                <w:tcPr>
                  <w:tcW w:w="3550" w:type="dxa"/>
                  <w:vAlign w:val="center"/>
                </w:tcPr>
                <w:p w14:paraId="2BE279D7"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Discussão de importância das variáveis, circularidade, viés algorítmico, equidade, limitações e impossibilidade de uso clínico sem validação externa.</w:t>
                  </w:r>
                </w:p>
              </w:tc>
              <w:tc>
                <w:tcPr>
                  <w:tcW w:w="3083" w:type="dxa"/>
                  <w:vAlign w:val="center"/>
                </w:tcPr>
                <w:p w14:paraId="2A68F770"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Demonstra competência de traduzir resultados técnicos em conclusões responsáveis, transparentes e cientificamente defensáveis.</w:t>
                  </w:r>
                </w:p>
              </w:tc>
            </w:tr>
          </w:tbl>
          <w:p w14:paraId="6A0A0B83" w14:textId="77777777" w:rsidR="00EA6A46" w:rsidRDefault="00EA6A46">
            <w:pPr>
              <w:spacing w:line="240" w:lineRule="auto"/>
              <w:ind w:firstLine="0"/>
              <w:jc w:val="left"/>
              <w:rPr>
                <w:b/>
                <w:bCs/>
                <w:sz w:val="20"/>
                <w:szCs w:val="20"/>
              </w:rPr>
            </w:pPr>
          </w:p>
        </w:tc>
      </w:tr>
      <w:tr w:rsidR="00EA6A46" w14:paraId="617D0169" w14:textId="77777777">
        <w:trPr>
          <w:jc w:val="center"/>
        </w:trPr>
        <w:tc>
          <w:tcPr>
            <w:tcW w:w="9211" w:type="dxa"/>
            <w:tcBorders>
              <w:top w:val="nil"/>
              <w:left w:val="nil"/>
              <w:bottom w:val="nil"/>
              <w:right w:val="nil"/>
            </w:tcBorders>
            <w:vAlign w:val="center"/>
          </w:tcPr>
          <w:p w14:paraId="2D1032E3" w14:textId="77777777" w:rsidR="00EA6A46" w:rsidRDefault="00000000">
            <w:pPr>
              <w:spacing w:before="60" w:line="240" w:lineRule="auto"/>
              <w:ind w:firstLine="0"/>
              <w:jc w:val="left"/>
              <w:rPr>
                <w:sz w:val="20"/>
                <w:szCs w:val="20"/>
              </w:rPr>
            </w:pPr>
            <w:r>
              <w:rPr>
                <w:sz w:val="20"/>
                <w:szCs w:val="20"/>
              </w:rPr>
              <w:t xml:space="preserve">Fonte: Elaborado pelos autores (2026), com base no </w:t>
            </w:r>
            <w:r>
              <w:rPr>
                <w:iCs/>
                <w:sz w:val="20"/>
                <w:szCs w:val="20"/>
              </w:rPr>
              <w:t>fluxo</w:t>
            </w:r>
            <w:r>
              <w:rPr>
                <w:i/>
                <w:sz w:val="20"/>
                <w:szCs w:val="20"/>
              </w:rPr>
              <w:t xml:space="preserve"> </w:t>
            </w:r>
            <w:r>
              <w:rPr>
                <w:sz w:val="20"/>
                <w:szCs w:val="20"/>
              </w:rPr>
              <w:t>analítico desenvolvido na pesquisa.</w:t>
            </w:r>
          </w:p>
        </w:tc>
      </w:tr>
    </w:tbl>
    <w:p w14:paraId="37CEE4A6" w14:textId="77777777" w:rsidR="005C4521" w:rsidRDefault="005C4521"/>
    <w:p w14:paraId="13ABF5E9" w14:textId="71E6A182" w:rsidR="00EA6A46" w:rsidRDefault="00000000">
      <w:r>
        <w:t xml:space="preserve">A matriz apresentada no Quadro 18 evidencia que a contribuição acadêmica não se restringe ao resultado numérico dos modelos. A pesquisa demonstra competências de Ciência </w:t>
      </w:r>
      <w:r>
        <w:lastRenderedPageBreak/>
        <w:t>de Dados ao integrar formulação do problema, curadoria de dados, engenharia de atributos, análise exploratória, modelagem supervisionada, avaliação probabilística, interpretação crítica e comunicação dos limites de aplicação. Essa integração fortalece a consistência metodológica do trabalho e reforça que a qualidade da pesquisa depende tanto dos algoritmos empregados quanto da forma como os dados foram preparados, documentados, avaliados e interpretados.</w:t>
      </w:r>
    </w:p>
    <w:p w14:paraId="47059A2D" w14:textId="77777777" w:rsidR="00EA6A46" w:rsidRDefault="00000000">
      <w:r>
        <w:t xml:space="preserve">Do ponto de vista do relato científico, a descrição da fonte dos dados, dos critérios de elegibilidade, da construção da </w:t>
      </w:r>
      <w:r>
        <w:rPr>
          <w:i/>
          <w:iCs/>
        </w:rPr>
        <w:t>proxy</w:t>
      </w:r>
      <w:r>
        <w:t>, da separação temporal dos preditores e das métricas de avaliação contribui para maior transparência. Do ponto de vista da avaliação crítica, o reconhecimento de limitações como ausência de diagnóstico direto de RPM/PPROM, possível circularidade da prematuridade, risco de inclusão de variáveis tardias, desbalanceamento da classe positiva e ausência de teste em outra população reduz o risco de interpretação indevida dos achados.</w:t>
      </w:r>
    </w:p>
    <w:p w14:paraId="3CF88278" w14:textId="77777777" w:rsidR="00EA6A46" w:rsidRDefault="00000000">
      <w:r>
        <w:t>Assim, a aderência a boas práticas de relato e avaliação crítica permitiu delimitar o alcance dos resultados. Os modelos desenvolvidos devem ser compreendidos como instrumentos analíticos de análise retrospectiva de risco em registros secundários populacionais, e não como ferramentas assistenciais prontas para implementação em serviços de saúde. Qualquer aplicação prospectiva exigiria avaliação em fonte independente, avaliação temporal, análise de impacto clínico, monitoramento de calibração, avaliação de equidade entre subgrupos e supervisão por profissionais de saúde.</w:t>
      </w:r>
    </w:p>
    <w:p w14:paraId="24B2126F" w14:textId="77777777" w:rsidR="00EA6A46" w:rsidRDefault="00000000">
      <w:r>
        <w:t>A contribuição metodológica da pesquisa está na articulação entre dados populacionais, classificação analítica, modelagem supervisionada, controle de vazamento de informação, avaliação de calibração e interpretação crítica. Essa abordagem permite que os resultados sejam apresentados de modo transparente, reprodutível e cientificamente responsável, com respeito aos limites impostos pela natureza retrospectiva da base e pela ausência de confirmação clínica individual de RPM/PPROM.</w:t>
      </w:r>
    </w:p>
    <w:p w14:paraId="5E79E1D2" w14:textId="77777777" w:rsidR="00EA6A46" w:rsidRDefault="00000000">
      <w:r>
        <w:t>Para reforçar a clareza comunicacional do relatório, a apresentação dos resultados foi organizada com definições explícitas, padronização de siglas, uso de quadros e tabelas com função analítica, distinção entre achados retrospectivos e aplicação assistencial prospectiva, além de explicitação dos limites metodológicos. Essa organização busca facilitar a leitura pela banca avaliadora e tornar rastreável a relação entre problema, objetivos, método, resultados e conclusões. Para evidenciar a aderência do presente Trabalho de Conclusão de Curso aos critérios avaliativos da UNIVESP, o Quadro 19 sintetiza a relação entre as competências previstas na rubrica institucional e os elementos desenvolvidos ao longo da pesquisa.</w:t>
      </w:r>
    </w:p>
    <w:p w14:paraId="386F994B" w14:textId="77777777" w:rsidR="005C4521" w:rsidRDefault="005C4521"/>
    <w:tbl>
      <w:tblPr>
        <w:tblStyle w:val="TableGrid"/>
        <w:tblW w:w="9287" w:type="dxa"/>
        <w:jc w:val="center"/>
        <w:tblLayout w:type="fixed"/>
        <w:tblLook w:val="04A0" w:firstRow="1" w:lastRow="0" w:firstColumn="1" w:lastColumn="0" w:noHBand="0" w:noVBand="1"/>
      </w:tblPr>
      <w:tblGrid>
        <w:gridCol w:w="9287"/>
      </w:tblGrid>
      <w:tr w:rsidR="00EA6A46" w14:paraId="1A1FC8E2" w14:textId="77777777">
        <w:trPr>
          <w:jc w:val="center"/>
        </w:trPr>
        <w:tc>
          <w:tcPr>
            <w:tcW w:w="9287" w:type="dxa"/>
            <w:tcBorders>
              <w:top w:val="nil"/>
              <w:left w:val="nil"/>
              <w:bottom w:val="nil"/>
              <w:right w:val="nil"/>
            </w:tcBorders>
            <w:vAlign w:val="center"/>
          </w:tcPr>
          <w:p w14:paraId="04D929A8" w14:textId="77777777" w:rsidR="00EA6A46" w:rsidRDefault="00000000">
            <w:pPr>
              <w:ind w:firstLine="0"/>
              <w:jc w:val="center"/>
              <w:rPr>
                <w:b/>
                <w:bCs/>
                <w:sz w:val="20"/>
                <w:szCs w:val="18"/>
              </w:rPr>
            </w:pPr>
            <w:r>
              <w:rPr>
                <w:b/>
                <w:bCs/>
                <w:sz w:val="20"/>
                <w:szCs w:val="18"/>
              </w:rPr>
              <w:t>Quadro 19 – Síntese de aderência aos critérios avaliativos da UNIVESP</w:t>
            </w:r>
          </w:p>
        </w:tc>
      </w:tr>
      <w:tr w:rsidR="00EA6A46" w14:paraId="5FE081B2" w14:textId="77777777">
        <w:trPr>
          <w:jc w:val="center"/>
        </w:trPr>
        <w:tc>
          <w:tcPr>
            <w:tcW w:w="9287" w:type="dxa"/>
            <w:tcBorders>
              <w:top w:val="nil"/>
              <w:left w:val="nil"/>
              <w:bottom w:val="nil"/>
              <w:right w:val="nil"/>
            </w:tcBorders>
            <w:vAlign w:val="center"/>
          </w:tcPr>
          <w:tbl>
            <w:tblPr>
              <w:tblStyle w:val="3"/>
              <w:tblW w:w="9468" w:type="dxa"/>
              <w:jc w:val="center"/>
              <w:tblLayout w:type="fixed"/>
              <w:tblLook w:val="04A0" w:firstRow="1" w:lastRow="0" w:firstColumn="1" w:lastColumn="0" w:noHBand="0" w:noVBand="1"/>
            </w:tblPr>
            <w:tblGrid>
              <w:gridCol w:w="1814"/>
              <w:gridCol w:w="5103"/>
              <w:gridCol w:w="2551"/>
            </w:tblGrid>
            <w:tr w:rsidR="00EA6A46" w14:paraId="0841B770"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14" w:type="dxa"/>
                  <w:vAlign w:val="center"/>
                </w:tcPr>
                <w:p w14:paraId="506A3814" w14:textId="77777777" w:rsidR="00EA6A46" w:rsidRDefault="00000000">
                  <w:pPr>
                    <w:spacing w:line="240" w:lineRule="auto"/>
                    <w:ind w:firstLine="0"/>
                    <w:jc w:val="right"/>
                  </w:pPr>
                  <w:r>
                    <w:rPr>
                      <w:b/>
                      <w:sz w:val="18"/>
                    </w:rPr>
                    <w:t>Critério da rubrica</w:t>
                  </w:r>
                </w:p>
              </w:tc>
              <w:tc>
                <w:tcPr>
                  <w:tcW w:w="5103" w:type="dxa"/>
                  <w:vAlign w:val="center"/>
                </w:tcPr>
                <w:p w14:paraId="15F63707"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Pr>
                      <w:b/>
                      <w:sz w:val="18"/>
                    </w:rPr>
                    <w:t>Evidência no TCC</w:t>
                  </w:r>
                </w:p>
              </w:tc>
              <w:tc>
                <w:tcPr>
                  <w:tcW w:w="2551" w:type="dxa"/>
                  <w:vAlign w:val="center"/>
                </w:tcPr>
                <w:p w14:paraId="21A9C044"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Pr>
                      <w:b/>
                      <w:sz w:val="18"/>
                    </w:rPr>
                    <w:t>Seções principais</w:t>
                  </w:r>
                </w:p>
              </w:tc>
            </w:tr>
            <w:tr w:rsidR="00EA6A46" w14:paraId="5B32101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5C270925" w14:textId="77777777" w:rsidR="00EA6A46" w:rsidRDefault="00000000">
                  <w:pPr>
                    <w:spacing w:line="240" w:lineRule="auto"/>
                    <w:ind w:firstLine="0"/>
                    <w:jc w:val="right"/>
                  </w:pPr>
                  <w:r>
                    <w:rPr>
                      <w:sz w:val="18"/>
                    </w:rPr>
                    <w:t>Competência investigativa</w:t>
                  </w:r>
                </w:p>
              </w:tc>
              <w:tc>
                <w:tcPr>
                  <w:tcW w:w="5103" w:type="dxa"/>
                  <w:vAlign w:val="center"/>
                </w:tcPr>
                <w:p w14:paraId="6096B8E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pPr>
                  <w:r>
                    <w:rPr>
                      <w:sz w:val="18"/>
                    </w:rPr>
                    <w:t xml:space="preserve">Tema delimitado em saúde neonatal, com recorte em nascimentos pré-termo, UTIN, </w:t>
                  </w:r>
                  <w:r>
                    <w:rPr>
                      <w:iCs/>
                      <w:sz w:val="18"/>
                    </w:rPr>
                    <w:t>Natality Data</w:t>
                  </w:r>
                  <w:r>
                    <w:rPr>
                      <w:sz w:val="18"/>
                    </w:rPr>
                    <w:t xml:space="preserve"> 2024 e </w:t>
                  </w:r>
                  <w:r>
                    <w:rPr>
                      <w:i/>
                      <w:sz w:val="18"/>
                    </w:rPr>
                    <w:t>proxy</w:t>
                  </w:r>
                  <w:r>
                    <w:rPr>
                      <w:sz w:val="18"/>
                    </w:rPr>
                    <w:t xml:space="preserve"> operacional para RPM/PPROM.</w:t>
                  </w:r>
                </w:p>
              </w:tc>
              <w:tc>
                <w:tcPr>
                  <w:tcW w:w="2551" w:type="dxa"/>
                  <w:vAlign w:val="center"/>
                </w:tcPr>
                <w:p w14:paraId="113FE49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pPr>
                  <w:r>
                    <w:rPr>
                      <w:sz w:val="18"/>
                    </w:rPr>
                    <w:t>Introdução; Problema de pesquisa; Tema</w:t>
                  </w:r>
                </w:p>
              </w:tc>
            </w:tr>
            <w:tr w:rsidR="00EA6A46" w14:paraId="1D1A876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2A9FE68C" w14:textId="77777777" w:rsidR="00EA6A46" w:rsidRDefault="00000000">
                  <w:pPr>
                    <w:spacing w:line="240" w:lineRule="auto"/>
                    <w:ind w:firstLine="0"/>
                    <w:jc w:val="right"/>
                  </w:pPr>
                  <w:r>
                    <w:rPr>
                      <w:sz w:val="18"/>
                    </w:rPr>
                    <w:t>Resolução de problema</w:t>
                  </w:r>
                </w:p>
              </w:tc>
              <w:tc>
                <w:tcPr>
                  <w:tcW w:w="5103" w:type="dxa"/>
                  <w:vAlign w:val="center"/>
                </w:tcPr>
                <w:p w14:paraId="535C586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Problema científico, objetivo geral e objetivos específicos articulados à modelagem retrospectiva e à interpretação crítica dos resultados.</w:t>
                  </w:r>
                </w:p>
              </w:tc>
              <w:tc>
                <w:tcPr>
                  <w:tcW w:w="2551" w:type="dxa"/>
                  <w:vAlign w:val="center"/>
                </w:tcPr>
                <w:p w14:paraId="18B9706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Problema de pesquisa; Objetivos; Resultados</w:t>
                  </w:r>
                </w:p>
              </w:tc>
            </w:tr>
            <w:tr w:rsidR="00EA6A46" w14:paraId="6CEE469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1DC91552" w14:textId="77777777" w:rsidR="00EA6A46" w:rsidRDefault="00000000">
                  <w:pPr>
                    <w:spacing w:line="240" w:lineRule="auto"/>
                    <w:ind w:firstLine="0"/>
                    <w:jc w:val="right"/>
                  </w:pPr>
                  <w:r>
                    <w:rPr>
                      <w:sz w:val="18"/>
                    </w:rPr>
                    <w:t>Comunicação</w:t>
                  </w:r>
                </w:p>
              </w:tc>
              <w:tc>
                <w:tcPr>
                  <w:tcW w:w="5103" w:type="dxa"/>
                  <w:vAlign w:val="center"/>
                </w:tcPr>
                <w:p w14:paraId="4643A648"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18"/>
                    </w:rPr>
                    <w:t xml:space="preserve">Texto estruturado em capítulos, com resumo, </w:t>
                  </w:r>
                  <w:r>
                    <w:rPr>
                      <w:i/>
                      <w:sz w:val="18"/>
                    </w:rPr>
                    <w:t>abstract</w:t>
                  </w:r>
                  <w:r>
                    <w:rPr>
                      <w:sz w:val="18"/>
                    </w:rPr>
                    <w:t>, listas, sumário, quadros, tabelas, referências e distinção entre análise retrospectiva e uso clínico prospectivo.</w:t>
                  </w:r>
                </w:p>
              </w:tc>
              <w:tc>
                <w:tcPr>
                  <w:tcW w:w="2551" w:type="dxa"/>
                  <w:vAlign w:val="center"/>
                </w:tcPr>
                <w:p w14:paraId="2C4EFA8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pPr>
                  <w:r>
                    <w:rPr>
                      <w:sz w:val="18"/>
                    </w:rPr>
                    <w:t>Resumo; Método; Resultados; Discussão; Considerações finais</w:t>
                  </w:r>
                </w:p>
              </w:tc>
            </w:tr>
            <w:tr w:rsidR="00EA6A46" w14:paraId="424B774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0C15F8A1" w14:textId="77777777" w:rsidR="00EA6A46" w:rsidRDefault="00000000">
                  <w:pPr>
                    <w:spacing w:line="240" w:lineRule="auto"/>
                    <w:ind w:firstLine="0"/>
                    <w:jc w:val="right"/>
                  </w:pPr>
                  <w:r>
                    <w:rPr>
                      <w:sz w:val="18"/>
                    </w:rPr>
                    <w:t>Competência profissional</w:t>
                  </w:r>
                </w:p>
              </w:tc>
              <w:tc>
                <w:tcPr>
                  <w:tcW w:w="5103" w:type="dxa"/>
                  <w:vAlign w:val="center"/>
                </w:tcPr>
                <w:p w14:paraId="41EFE4C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Método quantitativo, aplicado e observacional retrospectivo, com critérios de elegibilidade, curadoria da base, avaliação de modelos e limites de aplicabilidade.</w:t>
                  </w:r>
                </w:p>
              </w:tc>
              <w:tc>
                <w:tcPr>
                  <w:tcW w:w="2551" w:type="dxa"/>
                  <w:vAlign w:val="center"/>
                </w:tcPr>
                <w:p w14:paraId="2B2840D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Método; Avaliação crítica; Limitações</w:t>
                  </w:r>
                </w:p>
              </w:tc>
            </w:tr>
            <w:tr w:rsidR="00EA6A46" w14:paraId="4F84B48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642CBBF5" w14:textId="77777777" w:rsidR="00EA6A46" w:rsidRDefault="00000000">
                  <w:pPr>
                    <w:spacing w:line="240" w:lineRule="auto"/>
                    <w:ind w:firstLine="0"/>
                    <w:jc w:val="right"/>
                  </w:pPr>
                  <w:r>
                    <w:rPr>
                      <w:sz w:val="18"/>
                    </w:rPr>
                    <w:t>Competência tecnológica</w:t>
                  </w:r>
                </w:p>
              </w:tc>
              <w:tc>
                <w:tcPr>
                  <w:tcW w:w="5103" w:type="dxa"/>
                  <w:vAlign w:val="center"/>
                </w:tcPr>
                <w:p w14:paraId="233390EE"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18"/>
                    </w:rPr>
                    <w:t xml:space="preserve">Uso de microdados públicos, notebooks, </w:t>
                  </w:r>
                  <w:r>
                    <w:rPr>
                      <w:iCs/>
                      <w:sz w:val="18"/>
                    </w:rPr>
                    <w:t>pipeline reprodutível, regressão logística, Random Forest, XGBoost, calibração, limiares e explicabilidade.</w:t>
                  </w:r>
                </w:p>
              </w:tc>
              <w:tc>
                <w:tcPr>
                  <w:tcW w:w="2551" w:type="dxa"/>
                  <w:vAlign w:val="center"/>
                </w:tcPr>
                <w:p w14:paraId="0C4BB5A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pPr>
                  <w:r>
                    <w:rPr>
                      <w:sz w:val="18"/>
                    </w:rPr>
                    <w:t>Método; Resultados; Contribuição tecnológica</w:t>
                  </w:r>
                </w:p>
              </w:tc>
            </w:tr>
            <w:tr w:rsidR="00EA6A46" w14:paraId="1D6D278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310EE90D" w14:textId="77777777" w:rsidR="00EA6A46" w:rsidRDefault="00000000">
                  <w:pPr>
                    <w:spacing w:line="240" w:lineRule="auto"/>
                    <w:ind w:firstLine="0"/>
                    <w:jc w:val="right"/>
                  </w:pPr>
                  <w:r>
                    <w:rPr>
                      <w:sz w:val="18"/>
                    </w:rPr>
                    <w:t>Inovação</w:t>
                  </w:r>
                </w:p>
              </w:tc>
              <w:tc>
                <w:tcPr>
                  <w:tcW w:w="5103" w:type="dxa"/>
                  <w:vAlign w:val="center"/>
                </w:tcPr>
                <w:p w14:paraId="240F662D"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 xml:space="preserve">Integração entre </w:t>
                  </w:r>
                  <w:r>
                    <w:rPr>
                      <w:i/>
                      <w:sz w:val="18"/>
                    </w:rPr>
                    <w:t>proxy</w:t>
                  </w:r>
                  <w:r>
                    <w:rPr>
                      <w:sz w:val="18"/>
                    </w:rPr>
                    <w:t xml:space="preserve"> operacional, </w:t>
                  </w:r>
                  <w:r>
                    <w:rPr>
                      <w:i/>
                      <w:sz w:val="18"/>
                    </w:rPr>
                    <w:t>Health Analytics</w:t>
                  </w:r>
                  <w:r>
                    <w:rPr>
                      <w:sz w:val="18"/>
                    </w:rPr>
                    <w:t>, controle de vazamento temporal, comparação de cenários e interpretação crítica em saúde neonatal.</w:t>
                  </w:r>
                </w:p>
              </w:tc>
              <w:tc>
                <w:tcPr>
                  <w:tcW w:w="2551" w:type="dxa"/>
                  <w:vAlign w:val="center"/>
                </w:tcPr>
                <w:p w14:paraId="7DCF86A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Método; Discussão; Contribuição tecnológica</w:t>
                  </w:r>
                </w:p>
              </w:tc>
            </w:tr>
            <w:tr w:rsidR="00EA6A46" w14:paraId="6C64580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7F9354AA" w14:textId="77777777" w:rsidR="00EA6A46" w:rsidRDefault="00000000">
                  <w:pPr>
                    <w:spacing w:line="240" w:lineRule="auto"/>
                    <w:ind w:firstLine="0"/>
                    <w:jc w:val="right"/>
                  </w:pPr>
                  <w:r>
                    <w:rPr>
                      <w:sz w:val="18"/>
                    </w:rPr>
                    <w:t>Cronograma</w:t>
                  </w:r>
                </w:p>
              </w:tc>
              <w:tc>
                <w:tcPr>
                  <w:tcW w:w="5103" w:type="dxa"/>
                  <w:vAlign w:val="center"/>
                </w:tcPr>
                <w:p w14:paraId="5223F50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pPr>
                  <w:r>
                    <w:rPr>
                      <w:sz w:val="18"/>
                    </w:rPr>
                    <w:t>Etapas organizadas com atividades executadas, planejamento final, recursos, ferramentas e responsabilidades.</w:t>
                  </w:r>
                </w:p>
              </w:tc>
              <w:tc>
                <w:tcPr>
                  <w:tcW w:w="2551" w:type="dxa"/>
                  <w:vAlign w:val="center"/>
                </w:tcPr>
                <w:p w14:paraId="487C876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pPr>
                  <w:r>
                    <w:rPr>
                      <w:sz w:val="18"/>
                    </w:rPr>
                    <w:t>Cronograma executado e planejamento das etapas finais</w:t>
                  </w:r>
                </w:p>
              </w:tc>
            </w:tr>
          </w:tbl>
          <w:p w14:paraId="60921946" w14:textId="77777777" w:rsidR="00EA6A46" w:rsidRDefault="00EA6A46">
            <w:pPr>
              <w:spacing w:line="240" w:lineRule="auto"/>
              <w:ind w:firstLine="0"/>
              <w:jc w:val="left"/>
              <w:rPr>
                <w:sz w:val="20"/>
                <w:szCs w:val="20"/>
              </w:rPr>
            </w:pPr>
          </w:p>
        </w:tc>
      </w:tr>
      <w:tr w:rsidR="00EA6A46" w14:paraId="201DCCC8" w14:textId="77777777">
        <w:trPr>
          <w:jc w:val="center"/>
        </w:trPr>
        <w:tc>
          <w:tcPr>
            <w:tcW w:w="9287" w:type="dxa"/>
            <w:tcBorders>
              <w:top w:val="nil"/>
              <w:left w:val="nil"/>
              <w:bottom w:val="nil"/>
              <w:right w:val="nil"/>
            </w:tcBorders>
            <w:vAlign w:val="center"/>
          </w:tcPr>
          <w:p w14:paraId="42DC7FC0" w14:textId="77777777" w:rsidR="00EA6A46" w:rsidRDefault="00000000">
            <w:pPr>
              <w:spacing w:before="60"/>
              <w:ind w:firstLine="0"/>
              <w:jc w:val="left"/>
            </w:pPr>
            <w:r>
              <w:rPr>
                <w:sz w:val="20"/>
              </w:rPr>
              <w:t>Fonte: Elaborado pelos autores (2026), com base na rubrica de avaliação do TCC da UNIVESP.</w:t>
            </w:r>
          </w:p>
        </w:tc>
      </w:tr>
    </w:tbl>
    <w:p w14:paraId="3C367DFA" w14:textId="77777777" w:rsidR="005C4521" w:rsidRDefault="005C4521"/>
    <w:p w14:paraId="3245DAF1" w14:textId="172687DA" w:rsidR="00EA6A46" w:rsidRDefault="00000000">
      <w:r>
        <w:t>A síntese do Quadro 19 apresentada demonstra que o trabalho atende aos principais critérios avaliativos da UNIVESP, especialmente quanto à delimitação do tema, definição do problema científico, clareza dos objetivos, adequação metodológica, uso de recursos tecnológicos, inovação analítica e organização do cronograma. Dessa forma, o relatório evidencia coerência entre proposta, método, resultados e competências esperadas para um TCC de Bacharelado em Ciência de Dados.</w:t>
      </w:r>
    </w:p>
    <w:p w14:paraId="5D08C51E" w14:textId="77777777" w:rsidR="005C4521" w:rsidRDefault="005C4521"/>
    <w:p w14:paraId="3CED1190" w14:textId="77777777" w:rsidR="00EA6A46" w:rsidRDefault="00000000">
      <w:pPr>
        <w:ind w:firstLine="0"/>
        <w:rPr>
          <w:b/>
          <w:bCs/>
        </w:rPr>
      </w:pPr>
      <w:bookmarkStart w:id="69" w:name="_Toc229695992"/>
      <w:r>
        <w:rPr>
          <w:b/>
          <w:bCs/>
        </w:rPr>
        <w:t>7.13 AVALIAÇÃO CRÍTICA SEGUNDO DOMÍNIOS INSPIRADOS NO PROBAST</w:t>
      </w:r>
      <w:bookmarkEnd w:id="69"/>
    </w:p>
    <w:p w14:paraId="045283E7" w14:textId="77777777" w:rsidR="005C4521" w:rsidRDefault="005C4521">
      <w:pPr>
        <w:rPr>
          <w:szCs w:val="24"/>
        </w:rPr>
      </w:pPr>
    </w:p>
    <w:p w14:paraId="6DC79C20" w14:textId="347EECE3" w:rsidR="00EA6A46" w:rsidRDefault="00000000">
      <w:pPr>
        <w:rPr>
          <w:szCs w:val="24"/>
        </w:rPr>
      </w:pPr>
      <w:r>
        <w:rPr>
          <w:szCs w:val="24"/>
        </w:rPr>
        <w:t>A avaliação crítica dos modelos foi organizada a partir de domínios inspirados no PROBAST, ferramenta voltada à análise de risco de viés e aplicabilidade em estudos de modelos preditivos. Embora o presente TCC não tenha como objetivo propor ferramenta assistencial prospectiva, a estrutura conceitual do PROBAST foi utilizada como referência para orientar a interpretação metodológica dos modelos, especialmente quanto à fonte dos dados, aos preditores, ao desfecho, à análise estatística e aos limites de aplicabilidade dos achados (MOONS et al., 2019).</w:t>
      </w:r>
    </w:p>
    <w:p w14:paraId="1DBD5729" w14:textId="77777777" w:rsidR="00EA6A46" w:rsidRDefault="00000000">
      <w:pPr>
        <w:rPr>
          <w:szCs w:val="24"/>
        </w:rPr>
      </w:pPr>
      <w:r>
        <w:rPr>
          <w:szCs w:val="24"/>
        </w:rPr>
        <w:t xml:space="preserve">A partir dessa perspectiva, os modelos foram interpretados como instrumentos de análise retrospectiva de registros consolidados, e não como sistemas autônomos de apoio à decisão assistencial individual. Essa distinção é essencial, pois o desempenho discriminativo </w:t>
      </w:r>
      <w:r>
        <w:rPr>
          <w:szCs w:val="24"/>
        </w:rPr>
        <w:lastRenderedPageBreak/>
        <w:t>observado em bases secundárias populacionais não autoriza, por si só, inferências sobre utilidade assistencial, validade externa ou segurança para uso prospectivo.</w:t>
      </w:r>
    </w:p>
    <w:p w14:paraId="03C58A27" w14:textId="77777777" w:rsidR="00EA6A46" w:rsidRDefault="00000000">
      <w:pPr>
        <w:rPr>
          <w:szCs w:val="24"/>
        </w:rPr>
      </w:pPr>
      <w:r>
        <w:rPr>
          <w:szCs w:val="24"/>
        </w:rPr>
        <w:t>A avaliação crítica foi organizada em domínios relacionados aos participantes e à fonte de dados, aos preditores, ao desfecho, à classificação analítica, à análise e à aplicabilidade. Essa organização permitiu explicitar as principais ameaças à validade da pesquisa e as estratégias adotadas para mitigá-las. O Quadro 20 apresenta essa síntese.</w:t>
      </w:r>
    </w:p>
    <w:p w14:paraId="01BBC130" w14:textId="77777777" w:rsidR="00FC0E3A" w:rsidRDefault="00FC0E3A">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74880439" w14:textId="77777777">
        <w:trPr>
          <w:tblHeader/>
          <w:jc w:val="center"/>
        </w:trPr>
        <w:tc>
          <w:tcPr>
            <w:tcW w:w="9211" w:type="dxa"/>
            <w:tcBorders>
              <w:top w:val="nil"/>
              <w:left w:val="nil"/>
              <w:bottom w:val="nil"/>
              <w:right w:val="nil"/>
            </w:tcBorders>
            <w:vAlign w:val="center"/>
          </w:tcPr>
          <w:p w14:paraId="4C51ADDE" w14:textId="77777777" w:rsidR="00EA6A46" w:rsidRDefault="00000000">
            <w:pPr>
              <w:ind w:firstLine="0"/>
              <w:jc w:val="center"/>
              <w:rPr>
                <w:b/>
                <w:bCs/>
                <w:sz w:val="20"/>
                <w:szCs w:val="18"/>
              </w:rPr>
            </w:pPr>
            <w:r>
              <w:rPr>
                <w:b/>
                <w:bCs/>
                <w:sz w:val="20"/>
                <w:szCs w:val="18"/>
              </w:rPr>
              <w:t>Quadro 20 – Avaliação crítica da pesquisa segundo domínios inspirados no PROBAST</w:t>
            </w:r>
          </w:p>
        </w:tc>
      </w:tr>
      <w:tr w:rsidR="00EA6A46" w14:paraId="1416CCB4" w14:textId="77777777">
        <w:trPr>
          <w:jc w:val="center"/>
        </w:trPr>
        <w:tc>
          <w:tcPr>
            <w:tcW w:w="9211" w:type="dxa"/>
            <w:tcBorders>
              <w:top w:val="nil"/>
              <w:left w:val="nil"/>
              <w:bottom w:val="nil"/>
              <w:right w:val="nil"/>
            </w:tcBorders>
            <w:vAlign w:val="center"/>
          </w:tcPr>
          <w:tbl>
            <w:tblPr>
              <w:tblStyle w:val="3"/>
              <w:tblW w:w="8995" w:type="dxa"/>
              <w:tblLayout w:type="fixed"/>
              <w:tblLook w:val="04A0" w:firstRow="1" w:lastRow="0" w:firstColumn="1" w:lastColumn="0" w:noHBand="0" w:noVBand="1"/>
            </w:tblPr>
            <w:tblGrid>
              <w:gridCol w:w="2243"/>
              <w:gridCol w:w="3261"/>
              <w:gridCol w:w="3491"/>
            </w:tblGrid>
            <w:tr w:rsidR="00EA6A46" w14:paraId="44D7AB7A"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3" w:type="dxa"/>
                  <w:vAlign w:val="center"/>
                </w:tcPr>
                <w:p w14:paraId="2116F219" w14:textId="77777777" w:rsidR="00EA6A46" w:rsidRDefault="00000000">
                  <w:pPr>
                    <w:suppressAutoHyphens w:val="0"/>
                    <w:spacing w:line="240" w:lineRule="auto"/>
                    <w:ind w:firstLine="0"/>
                    <w:jc w:val="right"/>
                    <w:rPr>
                      <w:b/>
                      <w:bCs/>
                      <w:sz w:val="20"/>
                      <w:szCs w:val="20"/>
                    </w:rPr>
                  </w:pPr>
                  <w:r>
                    <w:rPr>
                      <w:b/>
                      <w:bCs/>
                      <w:sz w:val="20"/>
                      <w:szCs w:val="20"/>
                    </w:rPr>
                    <w:t>Domínio</w:t>
                  </w:r>
                </w:p>
              </w:tc>
              <w:tc>
                <w:tcPr>
                  <w:tcW w:w="3261" w:type="dxa"/>
                  <w:vAlign w:val="center"/>
                </w:tcPr>
                <w:p w14:paraId="0852786F"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Risco metodológico identificado</w:t>
                  </w:r>
                </w:p>
              </w:tc>
              <w:tc>
                <w:tcPr>
                  <w:tcW w:w="3491" w:type="dxa"/>
                  <w:vAlign w:val="center"/>
                </w:tcPr>
                <w:p w14:paraId="5EE2FB83"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Estratégia de mitigação adotada</w:t>
                  </w:r>
                </w:p>
              </w:tc>
            </w:tr>
            <w:tr w:rsidR="00EA6A46" w14:paraId="4B847BD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Align w:val="center"/>
                </w:tcPr>
                <w:p w14:paraId="20DA4DD3" w14:textId="77777777" w:rsidR="00EA6A46" w:rsidRDefault="00000000">
                  <w:pPr>
                    <w:suppressAutoHyphens w:val="0"/>
                    <w:spacing w:line="240" w:lineRule="auto"/>
                    <w:ind w:firstLine="0"/>
                    <w:jc w:val="right"/>
                    <w:rPr>
                      <w:sz w:val="20"/>
                      <w:szCs w:val="20"/>
                    </w:rPr>
                  </w:pPr>
                  <w:r>
                    <w:rPr>
                      <w:sz w:val="20"/>
                      <w:szCs w:val="20"/>
                    </w:rPr>
                    <w:t>Participantes e fonte de dados</w:t>
                  </w:r>
                </w:p>
              </w:tc>
              <w:tc>
                <w:tcPr>
                  <w:tcW w:w="3261" w:type="dxa"/>
                  <w:vAlign w:val="center"/>
                </w:tcPr>
                <w:p w14:paraId="71E85DB5"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Base populacional dos Estados Unidos, com possível limitação de generalização para outros contextos geográficos, assistenciais e populacionais.</w:t>
                  </w:r>
                </w:p>
              </w:tc>
              <w:tc>
                <w:tcPr>
                  <w:tcW w:w="3491" w:type="dxa"/>
                  <w:vAlign w:val="center"/>
                </w:tcPr>
                <w:p w14:paraId="7A5FE296"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Interpretação restrita à Natality Data 2024/</w:t>
                  </w:r>
                  <w:r>
                    <w:rPr>
                      <w:i/>
                      <w:sz w:val="20"/>
                      <w:szCs w:val="20"/>
                    </w:rPr>
                    <w:t>NVSS</w:t>
                  </w:r>
                  <w:r>
                    <w:rPr>
                      <w:sz w:val="20"/>
                      <w:szCs w:val="20"/>
                    </w:rPr>
                    <w:t xml:space="preserve"> e indicação de validação externa futura em outras bases e contextos.</w:t>
                  </w:r>
                </w:p>
              </w:tc>
            </w:tr>
            <w:tr w:rsidR="00EA6A46" w14:paraId="295A53B7" w14:textId="77777777" w:rsidTr="00EA6A46">
              <w:tc>
                <w:tcPr>
                  <w:cnfStyle w:val="001000000000" w:firstRow="0" w:lastRow="0" w:firstColumn="1" w:lastColumn="0" w:oddVBand="0" w:evenVBand="0" w:oddHBand="0" w:evenHBand="0" w:firstRowFirstColumn="0" w:firstRowLastColumn="0" w:lastRowFirstColumn="0" w:lastRowLastColumn="0"/>
                  <w:tcW w:w="2243" w:type="dxa"/>
                  <w:vAlign w:val="center"/>
                </w:tcPr>
                <w:p w14:paraId="348EED59" w14:textId="77777777" w:rsidR="00EA6A46" w:rsidRDefault="00000000">
                  <w:pPr>
                    <w:suppressAutoHyphens w:val="0"/>
                    <w:spacing w:line="240" w:lineRule="auto"/>
                    <w:ind w:firstLine="0"/>
                    <w:jc w:val="right"/>
                    <w:rPr>
                      <w:sz w:val="20"/>
                      <w:szCs w:val="20"/>
                    </w:rPr>
                  </w:pPr>
                  <w:r>
                    <w:rPr>
                      <w:sz w:val="20"/>
                      <w:szCs w:val="20"/>
                    </w:rPr>
                    <w:t>Preditores</w:t>
                  </w:r>
                </w:p>
              </w:tc>
              <w:tc>
                <w:tcPr>
                  <w:tcW w:w="3261" w:type="dxa"/>
                  <w:vAlign w:val="center"/>
                </w:tcPr>
                <w:p w14:paraId="6A3442CD"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Algumas variáveis neonatais e assistenciais podem estar temporalmente próximas do desfecho de internação em UTIN.</w:t>
                  </w:r>
                </w:p>
              </w:tc>
              <w:tc>
                <w:tcPr>
                  <w:tcW w:w="3491" w:type="dxa"/>
                  <w:vAlign w:val="center"/>
                </w:tcPr>
                <w:p w14:paraId="71F399A5"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Separação entre modelo completo/perinatal e modelo restritivo, com interpretação diferenciada do risco de vazamento temporal.</w:t>
                  </w:r>
                </w:p>
              </w:tc>
            </w:tr>
            <w:tr w:rsidR="00EA6A46" w14:paraId="3C5A206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Align w:val="center"/>
                </w:tcPr>
                <w:p w14:paraId="094A683A" w14:textId="77777777" w:rsidR="00EA6A46" w:rsidRDefault="00000000">
                  <w:pPr>
                    <w:suppressAutoHyphens w:val="0"/>
                    <w:spacing w:line="240" w:lineRule="auto"/>
                    <w:ind w:firstLine="0"/>
                    <w:jc w:val="right"/>
                    <w:rPr>
                      <w:sz w:val="20"/>
                      <w:szCs w:val="20"/>
                    </w:rPr>
                  </w:pPr>
                  <w:r>
                    <w:rPr>
                      <w:sz w:val="20"/>
                      <w:szCs w:val="20"/>
                    </w:rPr>
                    <w:t>Desfecho</w:t>
                  </w:r>
                </w:p>
              </w:tc>
              <w:tc>
                <w:tcPr>
                  <w:tcW w:w="3261" w:type="dxa"/>
                  <w:vAlign w:val="center"/>
                </w:tcPr>
                <w:p w14:paraId="068D3D4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internação em UTIN pode refletir gravidade clínica, disponibilidade de recursos, protocolos locais e práticas institucionais.</w:t>
                  </w:r>
                </w:p>
              </w:tc>
              <w:tc>
                <w:tcPr>
                  <w:tcW w:w="3491" w:type="dxa"/>
                  <w:vAlign w:val="center"/>
                </w:tcPr>
                <w:p w14:paraId="7373CBB0"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Interpretação da UTIN como indicador operacional de gravidade neonatal, sem inferência diagnóstica específica ou causal.</w:t>
                  </w:r>
                </w:p>
              </w:tc>
            </w:tr>
            <w:tr w:rsidR="00EA6A46" w14:paraId="6F9D845C" w14:textId="77777777" w:rsidTr="00EA6A46">
              <w:tc>
                <w:tcPr>
                  <w:cnfStyle w:val="001000000000" w:firstRow="0" w:lastRow="0" w:firstColumn="1" w:lastColumn="0" w:oddVBand="0" w:evenVBand="0" w:oddHBand="0" w:evenHBand="0" w:firstRowFirstColumn="0" w:firstRowLastColumn="0" w:lastRowFirstColumn="0" w:lastRowLastColumn="0"/>
                  <w:tcW w:w="2243" w:type="dxa"/>
                  <w:vAlign w:val="center"/>
                </w:tcPr>
                <w:p w14:paraId="689A578D" w14:textId="77777777" w:rsidR="00EA6A46" w:rsidRDefault="00000000">
                  <w:pPr>
                    <w:suppressAutoHyphens w:val="0"/>
                    <w:spacing w:line="240" w:lineRule="auto"/>
                    <w:ind w:firstLine="0"/>
                    <w:jc w:val="right"/>
                    <w:rPr>
                      <w:sz w:val="20"/>
                      <w:szCs w:val="20"/>
                    </w:rPr>
                  </w:pPr>
                  <w:r>
                    <w:rPr>
                      <w:sz w:val="20"/>
                      <w:szCs w:val="20"/>
                    </w:rPr>
                    <w:t>Proxy operacional</w:t>
                  </w:r>
                </w:p>
              </w:tc>
              <w:tc>
                <w:tcPr>
                  <w:tcW w:w="3261" w:type="dxa"/>
                  <w:vAlign w:val="center"/>
                </w:tcPr>
                <w:p w14:paraId="041D9C49"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Ausência de variável diagnóstica direta para RPM/PPROM no arquivo público.</w:t>
                  </w:r>
                </w:p>
              </w:tc>
              <w:tc>
                <w:tcPr>
                  <w:tcW w:w="3491" w:type="dxa"/>
                  <w:vAlign w:val="center"/>
                </w:tcPr>
                <w:p w14:paraId="7F014ABF"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Construção de </w:t>
                  </w:r>
                  <w:r>
                    <w:rPr>
                      <w:i/>
                      <w:iCs/>
                      <w:sz w:val="20"/>
                      <w:szCs w:val="20"/>
                    </w:rPr>
                    <w:t>proxies</w:t>
                  </w:r>
                  <w:r>
                    <w:rPr>
                      <w:sz w:val="20"/>
                      <w:szCs w:val="20"/>
                    </w:rPr>
                    <w:t xml:space="preserve"> ampla e conservadora, com interpretação explícita como critério analítico indireto e não diagnóstica clínico individual.</w:t>
                  </w:r>
                </w:p>
              </w:tc>
            </w:tr>
            <w:tr w:rsidR="00EA6A46" w14:paraId="28F46685"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Align w:val="center"/>
                </w:tcPr>
                <w:p w14:paraId="08EBAABF" w14:textId="77777777" w:rsidR="00EA6A46" w:rsidRDefault="00000000">
                  <w:pPr>
                    <w:suppressAutoHyphens w:val="0"/>
                    <w:spacing w:line="240" w:lineRule="auto"/>
                    <w:ind w:firstLine="0"/>
                    <w:jc w:val="right"/>
                    <w:rPr>
                      <w:sz w:val="20"/>
                      <w:szCs w:val="20"/>
                    </w:rPr>
                  </w:pPr>
                  <w:r>
                    <w:rPr>
                      <w:sz w:val="20"/>
                      <w:szCs w:val="20"/>
                    </w:rPr>
                    <w:t>Análise</w:t>
                  </w:r>
                </w:p>
              </w:tc>
              <w:tc>
                <w:tcPr>
                  <w:tcW w:w="3261" w:type="dxa"/>
                  <w:vAlign w:val="center"/>
                </w:tcPr>
                <w:p w14:paraId="54021576"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Classe positiva menos frequente e risco de avaliação otimista quando se utiliza apenas acurácia.</w:t>
                  </w:r>
                </w:p>
              </w:tc>
              <w:tc>
                <w:tcPr>
                  <w:tcW w:w="3491" w:type="dxa"/>
                  <w:vAlign w:val="center"/>
                </w:tcPr>
                <w:p w14:paraId="6EFE32EB"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integrado de AUC-ROC, PR-AUC, precisão, Sensibilidade, especificidade, Escore F1, matriz de confusão, Brier Score e curvas de calibração.</w:t>
                  </w:r>
                </w:p>
              </w:tc>
            </w:tr>
            <w:tr w:rsidR="00EA6A46" w14:paraId="5FBDF344" w14:textId="77777777" w:rsidTr="00EA6A46">
              <w:tc>
                <w:tcPr>
                  <w:cnfStyle w:val="001000000000" w:firstRow="0" w:lastRow="0" w:firstColumn="1" w:lastColumn="0" w:oddVBand="0" w:evenVBand="0" w:oddHBand="0" w:evenHBand="0" w:firstRowFirstColumn="0" w:firstRowLastColumn="0" w:lastRowFirstColumn="0" w:lastRowLastColumn="0"/>
                  <w:tcW w:w="2243" w:type="dxa"/>
                  <w:vAlign w:val="center"/>
                </w:tcPr>
                <w:p w14:paraId="430DCD9D" w14:textId="77777777" w:rsidR="00EA6A46" w:rsidRDefault="00000000">
                  <w:pPr>
                    <w:suppressAutoHyphens w:val="0"/>
                    <w:spacing w:line="240" w:lineRule="auto"/>
                    <w:ind w:firstLine="0"/>
                    <w:jc w:val="right"/>
                    <w:rPr>
                      <w:sz w:val="20"/>
                      <w:szCs w:val="20"/>
                    </w:rPr>
                  </w:pPr>
                  <w:r>
                    <w:rPr>
                      <w:sz w:val="20"/>
                      <w:szCs w:val="20"/>
                    </w:rPr>
                    <w:t>Aplicabilidade</w:t>
                  </w:r>
                </w:p>
              </w:tc>
              <w:tc>
                <w:tcPr>
                  <w:tcW w:w="3261" w:type="dxa"/>
                  <w:vAlign w:val="center"/>
                </w:tcPr>
                <w:p w14:paraId="0395DCF3"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Modelo não validado prospectivamente e sem avaliação externa em outros contextos.</w:t>
                  </w:r>
                </w:p>
              </w:tc>
              <w:tc>
                <w:tcPr>
                  <w:tcW w:w="3491" w:type="dxa"/>
                  <w:vAlign w:val="center"/>
                </w:tcPr>
                <w:p w14:paraId="274A12BF"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Restrição da interpretação à estratificação retrospectiva de registros consolidados e indicação de validação externa, avaliação prospectiva e análise de equidade como etapas futuras.</w:t>
                  </w:r>
                </w:p>
              </w:tc>
            </w:tr>
          </w:tbl>
          <w:p w14:paraId="152A554B" w14:textId="77777777" w:rsidR="00EA6A46" w:rsidRDefault="00EA6A46">
            <w:pPr>
              <w:spacing w:line="240" w:lineRule="auto"/>
              <w:ind w:firstLine="0"/>
              <w:jc w:val="left"/>
              <w:rPr>
                <w:b/>
                <w:bCs/>
                <w:sz w:val="20"/>
                <w:szCs w:val="20"/>
              </w:rPr>
            </w:pPr>
          </w:p>
        </w:tc>
      </w:tr>
      <w:tr w:rsidR="00EA6A46" w14:paraId="2E2E1574" w14:textId="77777777">
        <w:trPr>
          <w:jc w:val="center"/>
        </w:trPr>
        <w:tc>
          <w:tcPr>
            <w:tcW w:w="9211" w:type="dxa"/>
            <w:tcBorders>
              <w:top w:val="nil"/>
              <w:left w:val="nil"/>
              <w:bottom w:val="nil"/>
              <w:right w:val="nil"/>
            </w:tcBorders>
            <w:vAlign w:val="center"/>
          </w:tcPr>
          <w:p w14:paraId="49B7E08B" w14:textId="77777777" w:rsidR="00EA6A46" w:rsidRDefault="00000000">
            <w:pPr>
              <w:spacing w:before="60" w:line="240" w:lineRule="auto"/>
              <w:ind w:firstLine="0"/>
              <w:jc w:val="left"/>
              <w:rPr>
                <w:sz w:val="20"/>
                <w:szCs w:val="20"/>
              </w:rPr>
            </w:pPr>
            <w:r>
              <w:rPr>
                <w:sz w:val="20"/>
                <w:szCs w:val="20"/>
              </w:rPr>
              <w:t xml:space="preserve">Fonte: Elaborado pelos autores com base no desenho metodológico da pesquisa e em </w:t>
            </w:r>
            <w:proofErr w:type="spellStart"/>
            <w:r>
              <w:rPr>
                <w:sz w:val="20"/>
                <w:szCs w:val="20"/>
              </w:rPr>
              <w:t>Moons</w:t>
            </w:r>
            <w:proofErr w:type="spellEnd"/>
            <w:r>
              <w:rPr>
                <w:sz w:val="20"/>
                <w:szCs w:val="20"/>
              </w:rPr>
              <w:t xml:space="preserve"> et al. (2019).</w:t>
            </w:r>
          </w:p>
        </w:tc>
      </w:tr>
    </w:tbl>
    <w:p w14:paraId="1B61D4CF" w14:textId="77777777" w:rsidR="00FC0E3A" w:rsidRDefault="00FC0E3A"/>
    <w:p w14:paraId="1343CE98" w14:textId="77777777" w:rsidR="00FC0E3A" w:rsidRDefault="00FC0E3A" w:rsidP="00FC0E3A">
      <w:r>
        <w:t>A síntese do Quadro 20 evidencia que as principais ameaças metodológicas foram reconhecidas e tratadas explicitamente, incluindo ausência de diagnóstico direto de RPM/PPROM, risco de vazamento temporal, desbalanceamento do desfecho, limitação de generalização e ausência de validação externa ou prospectiva. Para mitigar esses riscos, foram adotados dois cenários de modelagem, avaliação de calibração, métricas adequadas à classe positiva menos frequente e interpretação não diagnóstica da proxy operacional.</w:t>
      </w:r>
    </w:p>
    <w:p w14:paraId="1CB5EB9F" w14:textId="77777777" w:rsidR="00FC0E3A" w:rsidRDefault="00FC0E3A" w:rsidP="00FC0E3A">
      <w:r>
        <w:t xml:space="preserve">Essas estratégias reforçam que os objetivos da pesquisa foram delimitados conforme a natureza retrospectiva da base e as limitações dos dados secundários populacionais. Assim, o </w:t>
      </w:r>
      <w:r>
        <w:lastRenderedPageBreak/>
        <w:t>desempenho dos modelos deve ser interpretado como evidência de classificação retrospectiva em registros consolidados, e não como validação de ferramenta clínica prospectiva.</w:t>
      </w:r>
    </w:p>
    <w:p w14:paraId="4A7A768B" w14:textId="1E2878C5" w:rsidR="00EA6A46" w:rsidRDefault="00FC0E3A" w:rsidP="00FC0E3A">
      <w:r>
        <w:t xml:space="preserve">Além disso, foi elaborada uma lista de checagem de aderência metodológica para sintetizar critérios de transparência, documentação e avaliação crítica contemplados na pesquisa, bem como explicitar limitações que permanecem como agenda futura. O Quadro 21 apresenta essa lista de checagem. </w:t>
      </w:r>
    </w:p>
    <w:p w14:paraId="5E1BF9F7" w14:textId="77777777" w:rsidR="00FC0E3A" w:rsidRDefault="00FC0E3A"/>
    <w:tbl>
      <w:tblPr>
        <w:tblStyle w:val="TableGrid"/>
        <w:tblW w:w="9287" w:type="dxa"/>
        <w:jc w:val="center"/>
        <w:tblLayout w:type="fixed"/>
        <w:tblLook w:val="04A0" w:firstRow="1" w:lastRow="0" w:firstColumn="1" w:lastColumn="0" w:noHBand="0" w:noVBand="1"/>
      </w:tblPr>
      <w:tblGrid>
        <w:gridCol w:w="9287"/>
      </w:tblGrid>
      <w:tr w:rsidR="00EA6A46" w14:paraId="62ED36BB" w14:textId="77777777">
        <w:trPr>
          <w:tblHeader/>
          <w:jc w:val="center"/>
        </w:trPr>
        <w:tc>
          <w:tcPr>
            <w:tcW w:w="9287" w:type="dxa"/>
            <w:tcBorders>
              <w:top w:val="nil"/>
              <w:left w:val="nil"/>
              <w:bottom w:val="nil"/>
              <w:right w:val="nil"/>
            </w:tcBorders>
            <w:vAlign w:val="center"/>
          </w:tcPr>
          <w:p w14:paraId="572288F6" w14:textId="77777777" w:rsidR="00EA6A46" w:rsidRDefault="00000000">
            <w:pPr>
              <w:ind w:firstLine="0"/>
              <w:jc w:val="center"/>
              <w:rPr>
                <w:b/>
                <w:bCs/>
                <w:sz w:val="20"/>
                <w:szCs w:val="18"/>
              </w:rPr>
            </w:pPr>
            <w:r>
              <w:rPr>
                <w:b/>
                <w:bCs/>
                <w:sz w:val="20"/>
                <w:szCs w:val="18"/>
              </w:rPr>
              <w:t>Quadro 21 – Lista de checagem de aderência metodológica da pesquisa</w:t>
            </w:r>
          </w:p>
        </w:tc>
      </w:tr>
      <w:tr w:rsidR="00EA6A46" w14:paraId="1619D0E1" w14:textId="77777777">
        <w:trPr>
          <w:jc w:val="center"/>
        </w:trPr>
        <w:tc>
          <w:tcPr>
            <w:tcW w:w="9287" w:type="dxa"/>
            <w:tcBorders>
              <w:top w:val="nil"/>
              <w:left w:val="nil"/>
              <w:bottom w:val="nil"/>
              <w:right w:val="nil"/>
            </w:tcBorders>
            <w:vAlign w:val="center"/>
          </w:tcPr>
          <w:tbl>
            <w:tblPr>
              <w:tblStyle w:val="PlainTable5"/>
              <w:tblW w:w="9231" w:type="dxa"/>
              <w:tblLayout w:type="fixed"/>
              <w:tblLook w:val="04A0" w:firstRow="1" w:lastRow="0" w:firstColumn="1" w:lastColumn="0" w:noHBand="0" w:noVBand="1"/>
            </w:tblPr>
            <w:tblGrid>
              <w:gridCol w:w="3828"/>
              <w:gridCol w:w="1273"/>
              <w:gridCol w:w="4130"/>
            </w:tblGrid>
            <w:tr w:rsidR="00EA6A46" w14:paraId="65E145D4"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28" w:type="dxa"/>
                  <w:tcBorders>
                    <w:bottom w:val="single" w:sz="4" w:space="0" w:color="000000"/>
                  </w:tcBorders>
                  <w:vAlign w:val="center"/>
                </w:tcPr>
                <w:p w14:paraId="41599D51"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Critério</w:t>
                  </w:r>
                </w:p>
              </w:tc>
              <w:tc>
                <w:tcPr>
                  <w:tcW w:w="1273" w:type="dxa"/>
                  <w:tcBorders>
                    <w:bottom w:val="single" w:sz="4" w:space="0" w:color="000000"/>
                  </w:tcBorders>
                  <w:vAlign w:val="center"/>
                </w:tcPr>
                <w:p w14:paraId="25F51028"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Atendido?</w:t>
                  </w:r>
                </w:p>
              </w:tc>
              <w:tc>
                <w:tcPr>
                  <w:tcW w:w="4130" w:type="dxa"/>
                  <w:tcBorders>
                    <w:bottom w:val="single" w:sz="4" w:space="0" w:color="000000"/>
                  </w:tcBorders>
                  <w:vAlign w:val="center"/>
                </w:tcPr>
                <w:p w14:paraId="45799F4E" w14:textId="77777777" w:rsidR="00EA6A46" w:rsidRDefault="00000000">
                  <w:pPr>
                    <w:suppressAutoHyphens w:val="0"/>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Onde aparece</w:t>
                  </w:r>
                </w:p>
              </w:tc>
            </w:tr>
            <w:tr w:rsidR="00EA6A46" w14:paraId="5DDEF94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0E40D5B2"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Definição clara do desfecho</w:t>
                  </w:r>
                </w:p>
              </w:tc>
              <w:tc>
                <w:tcPr>
                  <w:tcW w:w="1273" w:type="dxa"/>
                  <w:vAlign w:val="center"/>
                </w:tcPr>
                <w:p w14:paraId="6852D4EB"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4CBF319C"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Método e resultados</w:t>
                  </w:r>
                </w:p>
              </w:tc>
            </w:tr>
            <w:tr w:rsidR="00EA6A46" w14:paraId="0DEF4D8B" w14:textId="77777777" w:rsidTr="00EA6A46">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4E0DD6D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Origem dos dados documentada</w:t>
                  </w:r>
                </w:p>
              </w:tc>
              <w:tc>
                <w:tcPr>
                  <w:tcW w:w="1273" w:type="dxa"/>
                  <w:vAlign w:val="center"/>
                </w:tcPr>
                <w:p w14:paraId="03F79282"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4BBC32A2"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Fonte dos dados, proveniência e rastreabilidade</w:t>
                  </w:r>
                </w:p>
              </w:tc>
            </w:tr>
            <w:tr w:rsidR="00EA6A46" w14:paraId="0A3D786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307E750F"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Critérios de inclusão e exclusão</w:t>
                  </w:r>
                </w:p>
              </w:tc>
              <w:tc>
                <w:tcPr>
                  <w:tcW w:w="1273" w:type="dxa"/>
                  <w:vAlign w:val="center"/>
                </w:tcPr>
                <w:p w14:paraId="7E5D96B0"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676AE0C3"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População e critérios de inclusão</w:t>
                  </w:r>
                </w:p>
              </w:tc>
            </w:tr>
            <w:tr w:rsidR="00EA6A46" w14:paraId="2A25C0BE" w14:textId="77777777" w:rsidTr="00EA6A46">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733FC50D"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Tratamento de dados ausentes documentado</w:t>
                  </w:r>
                </w:p>
              </w:tc>
              <w:tc>
                <w:tcPr>
                  <w:tcW w:w="1273" w:type="dxa"/>
                  <w:vAlign w:val="center"/>
                </w:tcPr>
                <w:p w14:paraId="70777D2E"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330A387C"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Preparação dos dados e população analítica</w:t>
                  </w:r>
                </w:p>
              </w:tc>
            </w:tr>
            <w:tr w:rsidR="00EA6A46" w14:paraId="328C06C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05600EBF"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Proxy explicitada como não diagnóstica</w:t>
                  </w:r>
                </w:p>
              </w:tc>
              <w:tc>
                <w:tcPr>
                  <w:tcW w:w="1273" w:type="dxa"/>
                  <w:vAlign w:val="center"/>
                </w:tcPr>
                <w:p w14:paraId="51226112"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2EF2C569"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 xml:space="preserve">Construção da </w:t>
                  </w:r>
                  <w:r>
                    <w:rPr>
                      <w:rFonts w:eastAsia="Times New Roman"/>
                      <w:i/>
                      <w:iCs/>
                      <w:color w:val="auto"/>
                      <w:sz w:val="20"/>
                      <w:szCs w:val="20"/>
                    </w:rPr>
                    <w:t>proxy</w:t>
                  </w:r>
                  <w:r>
                    <w:rPr>
                      <w:rFonts w:eastAsia="Times New Roman"/>
                      <w:color w:val="auto"/>
                      <w:sz w:val="20"/>
                      <w:szCs w:val="20"/>
                    </w:rPr>
                    <w:t>, limitações e discussão</w:t>
                  </w:r>
                </w:p>
              </w:tc>
            </w:tr>
            <w:tr w:rsidR="00EA6A46" w14:paraId="23C5C5C4" w14:textId="77777777" w:rsidTr="00EA6A46">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40EC5AD4"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Separação entre cenários de modelagem</w:t>
                  </w:r>
                </w:p>
              </w:tc>
              <w:tc>
                <w:tcPr>
                  <w:tcW w:w="1273" w:type="dxa"/>
                  <w:vAlign w:val="center"/>
                </w:tcPr>
                <w:p w14:paraId="466557BF"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38E42755"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Controle de vazamento e modelagem</w:t>
                  </w:r>
                </w:p>
              </w:tc>
            </w:tr>
            <w:tr w:rsidR="00EA6A46" w14:paraId="1EA8CBB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7540BA8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Separação treino/calibração/teste</w:t>
                  </w:r>
                </w:p>
              </w:tc>
              <w:tc>
                <w:tcPr>
                  <w:tcW w:w="1273" w:type="dxa"/>
                  <w:vAlign w:val="center"/>
                </w:tcPr>
                <w:p w14:paraId="4F40D470"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0522AF39"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Modelagem de estratificação retrospectiva</w:t>
                  </w:r>
                </w:p>
              </w:tc>
            </w:tr>
            <w:tr w:rsidR="00EA6A46" w14:paraId="55D39522" w14:textId="77777777" w:rsidTr="00EA6A46">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4C9BF33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Avaliação de discriminação</w:t>
                  </w:r>
                </w:p>
              </w:tc>
              <w:tc>
                <w:tcPr>
                  <w:tcW w:w="1273" w:type="dxa"/>
                  <w:vAlign w:val="center"/>
                </w:tcPr>
                <w:p w14:paraId="15CD4BC3"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7FE02AB6"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Resultados e avaliação dos modelos</w:t>
                  </w:r>
                </w:p>
              </w:tc>
            </w:tr>
            <w:tr w:rsidR="00EA6A46" w14:paraId="2528142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310D0D7F"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Avaliação de calibração</w:t>
                  </w:r>
                </w:p>
              </w:tc>
              <w:tc>
                <w:tcPr>
                  <w:tcW w:w="1273" w:type="dxa"/>
                  <w:vAlign w:val="center"/>
                </w:tcPr>
                <w:p w14:paraId="5CCB9A4D"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09EB5BA9"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Resultados e avaliação dos modelos</w:t>
                  </w:r>
                </w:p>
              </w:tc>
            </w:tr>
            <w:tr w:rsidR="00EA6A46" w14:paraId="11C78946" w14:textId="77777777" w:rsidTr="00EA6A46">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0D99C0A9"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Avaliação de limiares de decisão</w:t>
                  </w:r>
                </w:p>
              </w:tc>
              <w:tc>
                <w:tcPr>
                  <w:tcW w:w="1273" w:type="dxa"/>
                  <w:vAlign w:val="center"/>
                </w:tcPr>
                <w:p w14:paraId="5E80D87A"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0FFDAC4C"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Resultados e avaliação dos modelos</w:t>
                  </w:r>
                </w:p>
              </w:tc>
            </w:tr>
            <w:tr w:rsidR="00EA6A46" w14:paraId="09E3085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2EE9F59B"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Discussão de vazamento temporal</w:t>
                  </w:r>
                </w:p>
              </w:tc>
              <w:tc>
                <w:tcPr>
                  <w:tcW w:w="1273" w:type="dxa"/>
                  <w:vAlign w:val="center"/>
                </w:tcPr>
                <w:p w14:paraId="60801778"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2D114078"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Método, resultados e discussão</w:t>
                  </w:r>
                </w:p>
              </w:tc>
            </w:tr>
            <w:tr w:rsidR="00EA6A46" w14:paraId="55C53DBE" w14:textId="77777777" w:rsidTr="00EA6A46">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65C30BA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Interpretação de métricas em classe desbalanceada</w:t>
                  </w:r>
                </w:p>
              </w:tc>
              <w:tc>
                <w:tcPr>
                  <w:tcW w:w="1273" w:type="dxa"/>
                  <w:vAlign w:val="center"/>
                </w:tcPr>
                <w:p w14:paraId="06A1F12A"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Sim</w:t>
                  </w:r>
                </w:p>
              </w:tc>
              <w:tc>
                <w:tcPr>
                  <w:tcW w:w="4130" w:type="dxa"/>
                  <w:vAlign w:val="center"/>
                </w:tcPr>
                <w:p w14:paraId="0DAD8B4A"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Avaliação dos modelos</w:t>
                  </w:r>
                </w:p>
              </w:tc>
            </w:tr>
            <w:tr w:rsidR="00EA6A46" w14:paraId="7D06D09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0ADE9425" w14:textId="77777777" w:rsidR="00EA6A46" w:rsidRDefault="00000000">
                  <w:pPr>
                    <w:suppressAutoHyphens w:val="0"/>
                    <w:spacing w:line="240" w:lineRule="auto"/>
                    <w:ind w:firstLine="0"/>
                    <w:jc w:val="right"/>
                    <w:rPr>
                      <w:rFonts w:eastAsia="Times New Roman"/>
                      <w:color w:val="auto"/>
                      <w:sz w:val="20"/>
                      <w:szCs w:val="20"/>
                    </w:rPr>
                  </w:pPr>
                  <w:r>
                    <w:rPr>
                      <w:sz w:val="20"/>
                      <w:szCs w:val="20"/>
                    </w:rPr>
                    <w:t>Validação externa independente</w:t>
                  </w:r>
                </w:p>
              </w:tc>
              <w:tc>
                <w:tcPr>
                  <w:tcW w:w="1273" w:type="dxa"/>
                  <w:vAlign w:val="center"/>
                </w:tcPr>
                <w:p w14:paraId="17E5F50F"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sz w:val="20"/>
                      <w:szCs w:val="20"/>
                    </w:rPr>
                    <w:t>Não</w:t>
                  </w:r>
                </w:p>
              </w:tc>
              <w:tc>
                <w:tcPr>
                  <w:tcW w:w="4130" w:type="dxa"/>
                  <w:vAlign w:val="center"/>
                </w:tcPr>
                <w:p w14:paraId="6BF6FAF7"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sz w:val="20"/>
                      <w:szCs w:val="20"/>
                    </w:rPr>
                    <w:t>Limitações do estudo e recomendações futuras</w:t>
                  </w:r>
                </w:p>
              </w:tc>
            </w:tr>
            <w:tr w:rsidR="00EA6A46" w14:paraId="2806CE83" w14:textId="77777777" w:rsidTr="00EA6A46">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097DECAF" w14:textId="77777777" w:rsidR="00EA6A46" w:rsidRDefault="00000000">
                  <w:pPr>
                    <w:suppressAutoHyphens w:val="0"/>
                    <w:spacing w:line="240" w:lineRule="auto"/>
                    <w:ind w:firstLine="0"/>
                    <w:jc w:val="right"/>
                    <w:rPr>
                      <w:rFonts w:eastAsia="Times New Roman"/>
                      <w:color w:val="auto"/>
                      <w:sz w:val="20"/>
                      <w:szCs w:val="20"/>
                    </w:rPr>
                  </w:pPr>
                  <w:r>
                    <w:rPr>
                      <w:sz w:val="20"/>
                      <w:szCs w:val="20"/>
                    </w:rPr>
                    <w:t>Avaliação prospectiva</w:t>
                  </w:r>
                </w:p>
              </w:tc>
              <w:tc>
                <w:tcPr>
                  <w:tcW w:w="1273" w:type="dxa"/>
                  <w:vAlign w:val="center"/>
                </w:tcPr>
                <w:p w14:paraId="3EED9A5D"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sz w:val="20"/>
                      <w:szCs w:val="20"/>
                    </w:rPr>
                    <w:t>Não</w:t>
                  </w:r>
                </w:p>
              </w:tc>
              <w:tc>
                <w:tcPr>
                  <w:tcW w:w="4130" w:type="dxa"/>
                  <w:vAlign w:val="center"/>
                </w:tcPr>
                <w:p w14:paraId="3C47C2BE"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sz w:val="20"/>
                      <w:szCs w:val="20"/>
                    </w:rPr>
                    <w:t>Discussão dos limites de aplicabilidade</w:t>
                  </w:r>
                </w:p>
              </w:tc>
            </w:tr>
            <w:tr w:rsidR="00EA6A46" w14:paraId="5E40FC6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000000"/>
                  </w:tcBorders>
                  <w:vAlign w:val="center"/>
                </w:tcPr>
                <w:p w14:paraId="282D491D" w14:textId="77777777" w:rsidR="00EA6A46" w:rsidRDefault="00000000">
                  <w:pPr>
                    <w:suppressAutoHyphens w:val="0"/>
                    <w:spacing w:line="240" w:lineRule="auto"/>
                    <w:ind w:firstLine="0"/>
                    <w:jc w:val="right"/>
                    <w:rPr>
                      <w:rFonts w:eastAsia="Times New Roman"/>
                      <w:color w:val="auto"/>
                      <w:sz w:val="20"/>
                      <w:szCs w:val="20"/>
                    </w:rPr>
                  </w:pPr>
                  <w:r>
                    <w:rPr>
                      <w:sz w:val="20"/>
                      <w:szCs w:val="20"/>
                    </w:rPr>
                    <w:t>Análise completa de equidade</w:t>
                  </w:r>
                </w:p>
              </w:tc>
              <w:tc>
                <w:tcPr>
                  <w:tcW w:w="1273" w:type="dxa"/>
                  <w:vAlign w:val="center"/>
                </w:tcPr>
                <w:p w14:paraId="6C5AA8FC"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sz w:val="20"/>
                      <w:szCs w:val="20"/>
                    </w:rPr>
                    <w:t>Não</w:t>
                  </w:r>
                </w:p>
              </w:tc>
              <w:tc>
                <w:tcPr>
                  <w:tcW w:w="4130" w:type="dxa"/>
                  <w:vAlign w:val="center"/>
                </w:tcPr>
                <w:p w14:paraId="6D11C860"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sz w:val="20"/>
                      <w:szCs w:val="20"/>
                    </w:rPr>
                    <w:t>Discussão preliminar de equidade e subgrupos populacionais</w:t>
                  </w:r>
                </w:p>
              </w:tc>
            </w:tr>
          </w:tbl>
          <w:p w14:paraId="7E1F695B" w14:textId="77777777" w:rsidR="00EA6A46" w:rsidRDefault="00EA6A46">
            <w:pPr>
              <w:spacing w:line="240" w:lineRule="auto"/>
              <w:ind w:firstLine="0"/>
              <w:jc w:val="left"/>
              <w:rPr>
                <w:b/>
                <w:bCs/>
                <w:sz w:val="20"/>
                <w:szCs w:val="20"/>
              </w:rPr>
            </w:pPr>
          </w:p>
        </w:tc>
      </w:tr>
      <w:tr w:rsidR="00EA6A46" w14:paraId="7B9091A5" w14:textId="77777777">
        <w:trPr>
          <w:jc w:val="center"/>
        </w:trPr>
        <w:tc>
          <w:tcPr>
            <w:tcW w:w="9287" w:type="dxa"/>
            <w:tcBorders>
              <w:top w:val="nil"/>
              <w:left w:val="nil"/>
              <w:bottom w:val="nil"/>
              <w:right w:val="nil"/>
            </w:tcBorders>
            <w:vAlign w:val="center"/>
          </w:tcPr>
          <w:p w14:paraId="776F1549" w14:textId="77777777" w:rsidR="00EA6A46" w:rsidRDefault="00000000">
            <w:pPr>
              <w:spacing w:before="60" w:line="240" w:lineRule="auto"/>
              <w:ind w:firstLine="0"/>
              <w:jc w:val="left"/>
              <w:rPr>
                <w:sz w:val="20"/>
                <w:szCs w:val="20"/>
              </w:rPr>
            </w:pPr>
            <w:r>
              <w:rPr>
                <w:sz w:val="20"/>
                <w:szCs w:val="20"/>
              </w:rPr>
              <w:t>Fonte: Elaborado pelos autores (2026).</w:t>
            </w:r>
          </w:p>
        </w:tc>
      </w:tr>
    </w:tbl>
    <w:p w14:paraId="36382CEF" w14:textId="77777777" w:rsidR="00FC0E3A" w:rsidRDefault="00FC0E3A"/>
    <w:p w14:paraId="2A674A97" w14:textId="77777777" w:rsidR="003A66CB" w:rsidRDefault="003A66CB" w:rsidP="003A66CB">
      <w:r>
        <w:t>A lista de checagem apresentada no Quadro 21 indica que a pesquisa contemplou elementos centrais para o relato transparente de modelos de classificação retrospectiva, incluindo definição do desfecho, documentação da origem dos dados, critérios de elegibilidade, construção da proxy operacional, separação entre treino, calibração e teste, avaliação de discriminação, calibração, limiares decisórios e discussão do vazamento temporal. Também explicita que validação externa, avaliação prospectiva e análise completa de equidade não foram realizadas nesta etapa, permanecendo como requisitos para eventual aplicação futura.</w:t>
      </w:r>
    </w:p>
    <w:p w14:paraId="57A53B0D" w14:textId="77777777" w:rsidR="003A66CB" w:rsidRDefault="003A66CB" w:rsidP="003A66CB"/>
    <w:p w14:paraId="78D74466" w14:textId="77777777" w:rsidR="003A66CB" w:rsidRDefault="003A66CB" w:rsidP="003A66CB">
      <w:r>
        <w:t xml:space="preserve">Essa organização fortalece a transparência metodológica ao demonstrar que a avaliação dos modelos considerou não apenas o desempenho estatístico, mas também robustez, aplicabilidade e limites de generalização. Assim, os modelos devem ser compreendidos como instrumentos de investigação retrospectiva e análise populacional, e não </w:t>
      </w:r>
      <w:r>
        <w:lastRenderedPageBreak/>
        <w:t>como ferramentas autônomas prontas para implantação assistencial sem validação adicional, supervisão profissional e monitoramento contínuo.</w:t>
      </w:r>
    </w:p>
    <w:p w14:paraId="756805B9" w14:textId="77777777" w:rsidR="003A66CB" w:rsidRDefault="003A66CB" w:rsidP="003A66CB"/>
    <w:p w14:paraId="5296FFBD" w14:textId="35C6DD6A" w:rsidR="00EA6A46" w:rsidRDefault="003A66CB" w:rsidP="003A66CB">
      <w:r>
        <w:t>Portanto, a avaliação crítica inspirada no PROBAST contribuiu para delimitar o alcance dos achados e reforçar a validade metodológica da pesquisa. Essa abordagem integrou desempenho estatístico, risco de viés, aplicabilidade, transparência do relato e cautela interpretativa, preservando a coerência entre o desenho retrospectivo, os dados secundários utilizados e os limites da modelagem supervisionada em saúde.</w:t>
      </w:r>
    </w:p>
    <w:p w14:paraId="12FA2131" w14:textId="77777777" w:rsidR="00FC0E3A" w:rsidRDefault="00FC0E3A"/>
    <w:p w14:paraId="05DDC89C" w14:textId="77777777" w:rsidR="00EA6A46" w:rsidRDefault="00000000">
      <w:pPr>
        <w:ind w:firstLine="0"/>
        <w:rPr>
          <w:b/>
          <w:bCs/>
        </w:rPr>
      </w:pPr>
      <w:bookmarkStart w:id="70" w:name="_Toc229695993"/>
      <w:r>
        <w:rPr>
          <w:b/>
          <w:bCs/>
        </w:rPr>
        <w:t>7.14 DIAGRAMA METODOLÓGICO DO ESTUDO</w:t>
      </w:r>
      <w:bookmarkEnd w:id="70"/>
    </w:p>
    <w:p w14:paraId="1D4080C2" w14:textId="77777777" w:rsidR="00FC0E3A" w:rsidRDefault="00FC0E3A">
      <w:pPr>
        <w:rPr>
          <w:szCs w:val="24"/>
        </w:rPr>
      </w:pPr>
    </w:p>
    <w:p w14:paraId="2865BF12" w14:textId="77E58BC7" w:rsidR="00EA6A46" w:rsidRDefault="00D54F86">
      <w:pPr>
        <w:rPr>
          <w:szCs w:val="24"/>
        </w:rPr>
      </w:pPr>
      <w:r w:rsidRPr="00D54F86">
        <w:rPr>
          <w:szCs w:val="24"/>
        </w:rPr>
        <w:t>A Figura 2 sintetiza o percurso metodológico da pesquisa, desde a definição do problema sobre internação em UTIN e proxy operacional compatível com RPM/PPROM até a fundamentação teórica em neonatologia, prematuridade, Health Analytics e aprendizado de máquina. O fluxo inclui a obtenção da Natality Data 2024/NVSS/CDC, preparação, limpeza, padronização, seleção de variáveis e rastreabilidade, culminando na especialização da base com variáveis derivadas, proxies ampla e conservadora e subgrupos gestacionais.</w:t>
      </w:r>
    </w:p>
    <w:p w14:paraId="438F6A00" w14:textId="77777777" w:rsidR="00FC0E3A" w:rsidRDefault="00FC0E3A">
      <w:pPr>
        <w:rPr>
          <w:szCs w:val="24"/>
        </w:rPr>
      </w:pPr>
    </w:p>
    <w:tbl>
      <w:tblPr>
        <w:tblStyle w:val="2"/>
        <w:tblW w:w="4875" w:type="dxa"/>
        <w:jc w:val="center"/>
        <w:tblInd w:w="0" w:type="dxa"/>
        <w:tblLayout w:type="fixed"/>
        <w:tblLook w:val="0400" w:firstRow="0" w:lastRow="0" w:firstColumn="0" w:lastColumn="0" w:noHBand="0" w:noVBand="1"/>
      </w:tblPr>
      <w:tblGrid>
        <w:gridCol w:w="4875"/>
      </w:tblGrid>
      <w:tr w:rsidR="00EA6A46" w14:paraId="14B17673" w14:textId="77777777" w:rsidTr="00D54F86">
        <w:trPr>
          <w:tblHeader/>
          <w:jc w:val="center"/>
        </w:trPr>
        <w:tc>
          <w:tcPr>
            <w:tcW w:w="4875" w:type="dxa"/>
            <w:vAlign w:val="center"/>
          </w:tcPr>
          <w:p w14:paraId="625FEA6E" w14:textId="77777777" w:rsidR="00EA6A46" w:rsidRDefault="00000000">
            <w:pPr>
              <w:ind w:firstLine="0"/>
              <w:jc w:val="center"/>
              <w:rPr>
                <w:b/>
                <w:bCs/>
                <w:sz w:val="20"/>
                <w:szCs w:val="18"/>
              </w:rPr>
            </w:pPr>
            <w:r>
              <w:rPr>
                <w:b/>
                <w:bCs/>
                <w:sz w:val="20"/>
                <w:szCs w:val="18"/>
              </w:rPr>
              <w:t>Figura 2 – Diagrama metodológico da pesquisa</w:t>
            </w:r>
          </w:p>
        </w:tc>
      </w:tr>
      <w:tr w:rsidR="00EA6A46" w14:paraId="3457031D" w14:textId="77777777" w:rsidTr="00D54F86">
        <w:trPr>
          <w:jc w:val="center"/>
        </w:trPr>
        <w:tc>
          <w:tcPr>
            <w:tcW w:w="4875" w:type="dxa"/>
            <w:vAlign w:val="center"/>
          </w:tcPr>
          <w:p w14:paraId="7719D03F" w14:textId="77777777" w:rsidR="00EA6A46" w:rsidRDefault="00000000" w:rsidP="00D54F86">
            <w:pPr>
              <w:spacing w:line="240" w:lineRule="auto"/>
              <w:ind w:firstLine="0"/>
              <w:jc w:val="center"/>
              <w:rPr>
                <w:b/>
                <w:bCs/>
                <w:sz w:val="20"/>
                <w:szCs w:val="24"/>
              </w:rPr>
            </w:pPr>
            <w:r>
              <w:rPr>
                <w:noProof/>
              </w:rPr>
              <w:drawing>
                <wp:inline distT="0" distB="0" distL="0" distR="0" wp14:anchorId="2BA04D8F" wp14:editId="058D226C">
                  <wp:extent cx="2934269" cy="3687682"/>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2943253" cy="3698972"/>
                          </a:xfrm>
                          <a:prstGeom prst="rect">
                            <a:avLst/>
                          </a:prstGeom>
                          <a:noFill/>
                        </pic:spPr>
                      </pic:pic>
                    </a:graphicData>
                  </a:graphic>
                </wp:inline>
              </w:drawing>
            </w:r>
          </w:p>
        </w:tc>
      </w:tr>
      <w:tr w:rsidR="00EA6A46" w14:paraId="0E8E4DBA" w14:textId="77777777" w:rsidTr="00D54F86">
        <w:trPr>
          <w:jc w:val="center"/>
        </w:trPr>
        <w:tc>
          <w:tcPr>
            <w:tcW w:w="4875" w:type="dxa"/>
            <w:vAlign w:val="center"/>
          </w:tcPr>
          <w:p w14:paraId="091F3DB0" w14:textId="77777777" w:rsidR="00EA6A46" w:rsidRDefault="00000000">
            <w:pPr>
              <w:spacing w:before="60" w:line="240" w:lineRule="auto"/>
              <w:ind w:firstLine="0"/>
              <w:jc w:val="left"/>
              <w:rPr>
                <w:sz w:val="20"/>
                <w:szCs w:val="24"/>
              </w:rPr>
            </w:pPr>
            <w:r>
              <w:rPr>
                <w:sz w:val="20"/>
                <w:szCs w:val="24"/>
              </w:rPr>
              <w:t>Fonte: Elaborado pelos autores (2026).</w:t>
            </w:r>
          </w:p>
        </w:tc>
      </w:tr>
    </w:tbl>
    <w:p w14:paraId="25DB59A4" w14:textId="77777777" w:rsidR="00D54F86" w:rsidRDefault="00D54F86">
      <w:pPr>
        <w:rPr>
          <w:szCs w:val="24"/>
        </w:rPr>
      </w:pPr>
    </w:p>
    <w:p w14:paraId="0448824F" w14:textId="3C305937" w:rsidR="00EA6A46" w:rsidRDefault="00000000">
      <w:pPr>
        <w:rPr>
          <w:szCs w:val="24"/>
        </w:rPr>
      </w:pPr>
      <w:r>
        <w:rPr>
          <w:szCs w:val="24"/>
        </w:rPr>
        <w:t xml:space="preserve">Após a apresentação da Figura 2, observa-se que o percurso metodológico foi estruturado em dez etapas articuladas. A primeira consiste na definição do problema de pesquisa, voltado à análise da internação em UTIN em registros classificados por meio de </w:t>
      </w:r>
      <w:r>
        <w:rPr>
          <w:i/>
          <w:iCs/>
          <w:szCs w:val="24"/>
        </w:rPr>
        <w:t>proxy</w:t>
      </w:r>
      <w:r>
        <w:rPr>
          <w:szCs w:val="24"/>
        </w:rPr>
        <w:t xml:space="preserve"> operacional compatível com contexto de RPM/PPROM. Em seguida, a revisão bibliográfica e teórica fundamenta o estudo ao reunir conceitos de neonatologia, prematuridade, RPM/PPROM, </w:t>
      </w:r>
      <w:r>
        <w:rPr>
          <w:i/>
          <w:iCs/>
          <w:szCs w:val="24"/>
        </w:rPr>
        <w:t>Health Analytics</w:t>
      </w:r>
      <w:r>
        <w:rPr>
          <w:szCs w:val="24"/>
        </w:rPr>
        <w:t xml:space="preserve"> e aprendizado de máquina.</w:t>
      </w:r>
    </w:p>
    <w:p w14:paraId="6CBBCAD7" w14:textId="77777777" w:rsidR="00EA6A46" w:rsidRDefault="00000000">
      <w:pPr>
        <w:rPr>
          <w:szCs w:val="24"/>
        </w:rPr>
      </w:pPr>
      <w:r>
        <w:rPr>
          <w:szCs w:val="24"/>
        </w:rPr>
        <w:t xml:space="preserve">Na terceira etapa, ocorre a obtenção dos dados a partir da Natality Data 2024, vinculada ao NVSS/CDC. Esses dados passam, então, por engenharia, preparação e documentação de proveniência, etapa que envolve seleção de variáveis, limpeza, padronização, definição de casos completos e rastreabilidade do processo analítico. Na sequência, realiza-se a especialização dos dados para o problema investigado, com criação de variáveis derivadas, construção das </w:t>
      </w:r>
      <w:r>
        <w:rPr>
          <w:i/>
          <w:iCs/>
          <w:szCs w:val="24"/>
        </w:rPr>
        <w:t>proxies</w:t>
      </w:r>
      <w:r>
        <w:rPr>
          <w:szCs w:val="24"/>
        </w:rPr>
        <w:t xml:space="preserve"> ampla e conservadora e definição de subgrupos gestacionais.</w:t>
      </w:r>
    </w:p>
    <w:p w14:paraId="7B619882" w14:textId="77777777" w:rsidR="00EA6A46" w:rsidRDefault="00000000">
      <w:pPr>
        <w:rPr>
          <w:szCs w:val="24"/>
        </w:rPr>
      </w:pPr>
      <w:r>
        <w:t>A etapa seguinte corresponde à análise exploratória e epidemiológica, na qual são examinadas distribuições, estratificações, regressão logística e Odds Ratio. Posteriormente, a modelagem supervisionada aplica regressão logística, Random Forest e XGBoost nos cenários completo/perinatal e restritivo, permitindo comparar a capacidade máxima de estratificação retrospectiva com uma configuração metodologicamente mais conservadora.</w:t>
      </w:r>
    </w:p>
    <w:p w14:paraId="6A249D8C" w14:textId="77777777" w:rsidR="00EA6A46" w:rsidRDefault="00000000">
      <w:pPr>
        <w:rPr>
          <w:szCs w:val="24"/>
        </w:rPr>
      </w:pPr>
      <w:r>
        <w:rPr>
          <w:szCs w:val="24"/>
        </w:rPr>
        <w:t xml:space="preserve">Em seguida, os modelos são avaliados por métricas de discriminação, classificação e calibração, como AUC-ROC, PR-AUC, precisão, sensibilidade, escore F1, escore de Brier, calibração e limiares de decisão. A interpretabilidade complementa essa avaliação ao examinar a importância das variáveis, os valores SHAP e a plausibilidade epidemiológica dos preditores. Por fim, a interpretação crítica e a discussão integram os resultados epidemiológicos, as limitações, a </w:t>
      </w:r>
      <w:r>
        <w:rPr>
          <w:i/>
          <w:iCs/>
          <w:szCs w:val="24"/>
        </w:rPr>
        <w:t>proxy</w:t>
      </w:r>
      <w:r>
        <w:rPr>
          <w:szCs w:val="24"/>
        </w:rPr>
        <w:t xml:space="preserve"> operacional, o risco de vazamento temporal e a aplicabilidade dos achados.</w:t>
      </w:r>
    </w:p>
    <w:p w14:paraId="19BCFA79" w14:textId="77777777" w:rsidR="00EA6A46" w:rsidRDefault="00000000">
      <w:pPr>
        <w:rPr>
          <w:szCs w:val="24"/>
        </w:rPr>
      </w:pPr>
      <w:r>
        <w:rPr>
          <w:szCs w:val="24"/>
        </w:rPr>
        <w:t>Assim, a Figura 2 sintetiza a lógica metodológica do estudo ao evidenciar a passagem dos dados brutos para uma análise retrospectiva estruturada, modelada, avaliada e interpretada criticamente. O esquema também reforça a rastreabilidade das decisões analíticas e a coerência entre o problema de pesquisa, os procedimentos adotados e os limites metodológicos assumidos.</w:t>
      </w:r>
    </w:p>
    <w:p w14:paraId="6BA473C2" w14:textId="77777777" w:rsidR="00F32C06" w:rsidRDefault="00F32C06">
      <w:pPr>
        <w:rPr>
          <w:szCs w:val="24"/>
        </w:rPr>
      </w:pPr>
    </w:p>
    <w:p w14:paraId="01E1BC0B" w14:textId="77777777" w:rsidR="00EA6A46" w:rsidRDefault="00000000">
      <w:pPr>
        <w:rPr>
          <w:b/>
          <w:bCs/>
        </w:rPr>
      </w:pPr>
      <w:bookmarkStart w:id="71" w:name="_Toc229695994"/>
      <w:r>
        <w:rPr>
          <w:b/>
          <w:bCs/>
        </w:rPr>
        <w:t>7.15 ASPECTOS ÉTICOS</w:t>
      </w:r>
      <w:bookmarkEnd w:id="71"/>
    </w:p>
    <w:p w14:paraId="708B6C44" w14:textId="77777777" w:rsidR="00F32C06" w:rsidRDefault="00F32C06"/>
    <w:p w14:paraId="4BF79B6E" w14:textId="1EF9CF1E" w:rsidR="00EA6A46" w:rsidRDefault="00000000">
      <w:pPr>
        <w:rPr>
          <w:szCs w:val="24"/>
        </w:rPr>
      </w:pPr>
      <w:r>
        <w:lastRenderedPageBreak/>
        <w:t xml:space="preserve">Este estudo utiliza exclusivamente registros secundários, públicos e anonimizados da base Natality Data 2024, disponibilizada pelo National Center for Health Statistics/Centers for Disease Control and Prevention — NCHS/CDC, no âmbito do U.S. </w:t>
      </w:r>
      <w:proofErr w:type="spellStart"/>
      <w:r>
        <w:t>Department</w:t>
      </w:r>
      <w:proofErr w:type="spellEnd"/>
      <w:r>
        <w:t xml:space="preserve"> of Health and </w:t>
      </w:r>
      <w:proofErr w:type="spellStart"/>
      <w:r>
        <w:t>Human</w:t>
      </w:r>
      <w:proofErr w:type="spellEnd"/>
      <w:r>
        <w:t xml:space="preserve"> Services (UNITED STATES DEPARTMENT OF HEALTH AND HUMAN SERVICES, 2026). Por não envolver coleta direta com participantes, intervenção clínica, contato com seres humanos ou acesso a informações individualmente identificáveis, a pesquisa caracteriza-se como análise secundária de base pública de registros populacionais de nascimento.</w:t>
      </w:r>
    </w:p>
    <w:p w14:paraId="7512B5F5" w14:textId="77777777" w:rsidR="00EA6A46" w:rsidRDefault="00000000">
      <w:pPr>
        <w:rPr>
          <w:szCs w:val="24"/>
        </w:rPr>
      </w:pPr>
      <w:r>
        <w:rPr>
          <w:szCs w:val="24"/>
        </w:rPr>
        <w:t>A finalidade da análise é estritamente acadêmica, retrospectiva e populacional. Portanto, não há uso assistencial prospectivo, recomendação clínica individual ou substituição da avaliação profissional em saúde. Os modelos desenvolvidos devem ser compreendidos como instrumentos analíticos de classificação retrospectiva, e não como ferramentas autônomas de decisão assistencial.</w:t>
      </w:r>
    </w:p>
    <w:p w14:paraId="69DB7788" w14:textId="77777777" w:rsidR="00EA6A46" w:rsidRDefault="00000000">
      <w:pPr>
        <w:rPr>
          <w:szCs w:val="24"/>
        </w:rPr>
      </w:pPr>
      <w:r>
        <w:rPr>
          <w:szCs w:val="24"/>
        </w:rPr>
        <w:t>A Natality Data integra o NVSS e é disponibilizada como arquivo público para fins estatísticos, epidemiológicos e de pesquisa em saúde pública. Os registros utilizados não contêm nomes, endereços, documentos, contatos ou outros identificadores diretos de mães e recém-nascidos. A análise preserva a confidencialidade dos registros e respeita os limites de uso de microdados públicos anonimizados definidos pelo NCHS/CDC (NATIONAL CENTER FOR HEALTH STATISTICS, 2025).</w:t>
      </w:r>
    </w:p>
    <w:p w14:paraId="23857C3E" w14:textId="77777777" w:rsidR="00EA6A46" w:rsidRDefault="00000000">
      <w:pPr>
        <w:rPr>
          <w:szCs w:val="24"/>
        </w:rPr>
      </w:pPr>
      <w:r>
        <w:rPr>
          <w:szCs w:val="24"/>
        </w:rPr>
        <w:t>No contexto brasileiro, a utilização de bases secundárias, públicas e sem identificação individual está alinhada às normas éticas aplicáveis à pesquisa científica. A Resolução nº 510/2016 do Conselho Nacional de Saúde estabelece que pesquisas com informações de acesso público, nos termos da legislação vigente, não necessitam, em regra, de apreciação pelo Sistema CEP/Conep, desde que não envolvam identificação individual, contato direto com participantes ou exposição de dados sensíveis identificáveis (BRASIL, 2016). Além disso, a Resolução nº 466/2012 orienta princípios gerais de ética em pesquisa envolvendo seres humanos, como autonomia, beneficência, não maleficência, justiça, privacidade e confidencialidade (BRASIL, 2012).</w:t>
      </w:r>
    </w:p>
    <w:p w14:paraId="52FC1636" w14:textId="77777777" w:rsidR="00EA6A46" w:rsidRDefault="00000000">
      <w:pPr>
        <w:rPr>
          <w:szCs w:val="24"/>
        </w:rPr>
      </w:pPr>
      <w:r>
        <w:t xml:space="preserve">Também foram observados os princípios da Lei Geral de Proteção de Dados Pessoais — Lei nº 13.709/2018 —, especialmente quanto à finalidade, necessidade, segurança, prevenção e não discriminação. A LGPD estabelece que dados anonimizados não são considerados dados pessoais quando não permitem a identificação do titular por meios técnicos razoáveis e disponíveis no momento do tratamento. Assim, como este estudo utiliza apenas registros anonimizados e sem identificadores individuais, não há tratamento de dados </w:t>
      </w:r>
      <w:r>
        <w:lastRenderedPageBreak/>
        <w:t xml:space="preserve">pessoais identificáveis (BRASIL, 2018). Em perspectiva internacional, marcos normativos como HIPAA, </w:t>
      </w:r>
      <w:proofErr w:type="spellStart"/>
      <w:r>
        <w:t>Privacy</w:t>
      </w:r>
      <w:proofErr w:type="spellEnd"/>
      <w:r>
        <w:t xml:space="preserve"> </w:t>
      </w:r>
      <w:proofErr w:type="spellStart"/>
      <w:r>
        <w:t>Act</w:t>
      </w:r>
      <w:proofErr w:type="spellEnd"/>
      <w:r>
        <w:t>, CIPSEA, 45 CFR 46 e GDPR reforçam princípios convergentes de confidencialidade, privacidade e proteção de dados em pesquisas e registros de saúde (UNITED STATES, 1974; UNITED STATES, 1996; UNITED STATES, 2002; UNITED STATES, 2018; EUROPEAN UNION, 2016).</w:t>
      </w:r>
    </w:p>
    <w:p w14:paraId="2BECFE98" w14:textId="77777777" w:rsidR="00EA6A46" w:rsidRDefault="00000000">
      <w:pPr>
        <w:rPr>
          <w:szCs w:val="24"/>
        </w:rPr>
      </w:pPr>
      <w:r>
        <w:rPr>
          <w:szCs w:val="24"/>
        </w:rPr>
        <w:t>Ainda assim, foram adotados cuidados éticos na análise, interpretação e comunicação dos resultados. Não houve tentativa de reidentificação, individualização de casos, identificação institucional ou inferência sobre indivíduos específicos. Os achados foram apresentados de forma agregada, com finalidade científica e educacional, voltada à compreensão de padrões populacionais e à classificação retrospectiva em saúde.</w:t>
      </w:r>
    </w:p>
    <w:p w14:paraId="3DEFD30D" w14:textId="77777777" w:rsidR="00EA6A46" w:rsidRDefault="00000000">
      <w:pPr>
        <w:rPr>
          <w:szCs w:val="24"/>
        </w:rPr>
      </w:pPr>
      <w:r>
        <w:rPr>
          <w:szCs w:val="24"/>
        </w:rPr>
        <w:t xml:space="preserve">A comunicação dos resultados foi orientada por cautela metodológica, evitando atribuir diagnóstico clínico individual de RPM/PPROM, inferir causalidade a partir de associações observacionais ou apresentar os modelos como ferramentas prontas para uso assistencial prospectivo. Assim, preserva-se a coerência ética do estudo, especialmente por se tratar de pesquisa baseada em registros secundários, </w:t>
      </w:r>
      <w:r>
        <w:rPr>
          <w:i/>
          <w:szCs w:val="24"/>
        </w:rPr>
        <w:t>proxy</w:t>
      </w:r>
      <w:r>
        <w:rPr>
          <w:szCs w:val="24"/>
        </w:rPr>
        <w:t xml:space="preserve"> operacional e modelagem retrospectiva.</w:t>
      </w:r>
    </w:p>
    <w:p w14:paraId="34807EA7" w14:textId="77777777" w:rsidR="00EA6A46" w:rsidRDefault="00000000">
      <w:pPr>
        <w:rPr>
          <w:szCs w:val="24"/>
        </w:rPr>
      </w:pPr>
      <w:r>
        <w:rPr>
          <w:szCs w:val="24"/>
        </w:rPr>
        <w:t xml:space="preserve">Desse modo, os resultados são apresentados considerando simultaneamente desempenho discriminativo, calibração, limiares de decisão e risco de uso temporalmente inadequado de variáveis disponíveis apenas em registros consolidados. Essa transição entre método e resultados evita a interpretação isolada das métricas e situa os achados no fluxo metodológico de </w:t>
      </w:r>
      <w:r>
        <w:rPr>
          <w:i/>
          <w:iCs/>
        </w:rPr>
        <w:t>Health Analytics</w:t>
      </w:r>
      <w:r>
        <w:rPr>
          <w:szCs w:val="24"/>
        </w:rPr>
        <w:t>, com cautela quanto à generalização, causalidade, equidade e aplicação clínica futura.</w:t>
      </w:r>
    </w:p>
    <w:p w14:paraId="408799D8" w14:textId="77777777" w:rsidR="00EA6A46" w:rsidRDefault="00000000">
      <w:pPr>
        <w:spacing w:line="240" w:lineRule="auto"/>
        <w:ind w:firstLine="0"/>
        <w:jc w:val="left"/>
        <w:rPr>
          <w:szCs w:val="24"/>
        </w:rPr>
      </w:pPr>
      <w:r>
        <w:br w:type="page"/>
      </w:r>
    </w:p>
    <w:p w14:paraId="2D25D0C2" w14:textId="77777777" w:rsidR="00EA6A46" w:rsidRDefault="00000000">
      <w:pPr>
        <w:pStyle w:val="Heading1"/>
        <w:spacing w:before="0"/>
      </w:pPr>
      <w:bookmarkStart w:id="72" w:name="__RefHeading___Toc33318_3550815516"/>
      <w:bookmarkStart w:id="73" w:name="_Toc230475408"/>
      <w:bookmarkStart w:id="74" w:name="_Toc229859003"/>
      <w:bookmarkStart w:id="75" w:name="_Toc229695995"/>
      <w:bookmarkStart w:id="76" w:name="_Toc229912775"/>
      <w:bookmarkEnd w:id="72"/>
      <w:r>
        <w:lastRenderedPageBreak/>
        <w:t>8 RESULTADOS</w:t>
      </w:r>
      <w:bookmarkEnd w:id="73"/>
      <w:bookmarkEnd w:id="74"/>
      <w:bookmarkEnd w:id="75"/>
      <w:bookmarkEnd w:id="76"/>
    </w:p>
    <w:p w14:paraId="1EC65B6D" w14:textId="77777777" w:rsidR="00EA6A46" w:rsidRDefault="00EA6A46">
      <w:pPr>
        <w:ind w:firstLine="0"/>
        <w:rPr>
          <w:szCs w:val="24"/>
        </w:rPr>
      </w:pPr>
    </w:p>
    <w:p w14:paraId="3AAE19DF" w14:textId="77777777" w:rsidR="00EA6A46" w:rsidRDefault="00000000">
      <w:r>
        <w:t xml:space="preserve">Esta seção apresenta os resultados da avaliação retrospectiva do risco de internação em UTIN, com foco em prematuridade e em registros classificados por </w:t>
      </w:r>
      <w:r>
        <w:rPr>
          <w:i/>
        </w:rPr>
        <w:t>proxy</w:t>
      </w:r>
      <w:r>
        <w:t xml:space="preserve"> operacional compatível com RPM/PPROM. Os achados foram organizados em três blocos: caracterização da base, análise exploratória do desfecho e comparação dos modelos estatísticos e supervisionados.</w:t>
      </w:r>
    </w:p>
    <w:p w14:paraId="44235F78" w14:textId="77777777" w:rsidR="00EA6A46" w:rsidRDefault="00000000">
      <w:r>
        <w:t>As tabelas, figuras, gráficos e quadros são interpretados de forma complementar, considerando o uso de dados secundários, o desbalanceamento das classes, a calibração dos modelos e o risco temporal de informação. A Natality Data 2024 foi utilizada por sua abrangência, documentação técnica e disponibilidade de variáveis relevantes, embora os resultados se restrinjam à base norte-americana e não possam ser generalizados diretamente ao contexto brasileiro sem validação independente.</w:t>
      </w:r>
    </w:p>
    <w:p w14:paraId="1C12682C" w14:textId="77777777" w:rsidR="00EA6A46" w:rsidRDefault="00000000">
      <w:r>
        <w:t>As análises foram conduzidas em Python, com recursos de estatística, visualização, aprendizado de máquina e explicabilidade, priorizando a interpretação crítica dos achados e de seus limites metodológicos.</w:t>
      </w:r>
    </w:p>
    <w:p w14:paraId="093310D7" w14:textId="77777777" w:rsidR="00EA6A46" w:rsidRDefault="00EA6A46">
      <w:pPr>
        <w:ind w:firstLine="0"/>
        <w:rPr>
          <w:szCs w:val="24"/>
        </w:rPr>
      </w:pPr>
    </w:p>
    <w:p w14:paraId="0719CC12" w14:textId="77777777" w:rsidR="00EA6A46" w:rsidRDefault="00000000">
      <w:pPr>
        <w:pStyle w:val="Heading2"/>
        <w:spacing w:before="120"/>
        <w:rPr>
          <w:bCs/>
        </w:rPr>
      </w:pPr>
      <w:bookmarkStart w:id="77" w:name="__RefHeading___Toc33320_3550815516"/>
      <w:bookmarkStart w:id="78" w:name="_Toc230475409"/>
      <w:bookmarkStart w:id="79" w:name="_Toc229695996"/>
      <w:bookmarkStart w:id="80" w:name="_Toc229912776"/>
      <w:bookmarkEnd w:id="77"/>
      <w:r>
        <w:rPr>
          <w:bCs/>
        </w:rPr>
        <w:t>8.1 SÍNTESE DOS PRINCIPAIS ACHADOS</w:t>
      </w:r>
      <w:bookmarkEnd w:id="78"/>
      <w:bookmarkEnd w:id="79"/>
      <w:bookmarkEnd w:id="80"/>
    </w:p>
    <w:p w14:paraId="03B6785A" w14:textId="77777777" w:rsidR="00EA6A46" w:rsidRDefault="00EA6A46">
      <w:pPr>
        <w:ind w:firstLine="0"/>
        <w:rPr>
          <w:szCs w:val="24"/>
        </w:rPr>
      </w:pPr>
    </w:p>
    <w:p w14:paraId="0A33D5D0" w14:textId="77777777" w:rsidR="00EA6A46" w:rsidRDefault="00000000">
      <w:r>
        <w:t>Os resultados indicaram associação entre internação em UTIN e variáveis relacionadas à prematuridade, peso ao nascer, vitalidade neonatal, pluralidade gestacional e marcadores clínico-assistenciais de maior gravidade. A análise exploratória mostrou maior frequência do desfecho entre registros com menor idade gestacional, baixo peso, Apgar reduzido no 5º minuto, gestação múltipla e indicadores de maior vulnerabilidade.</w:t>
      </w:r>
    </w:p>
    <w:p w14:paraId="019E3A1F" w14:textId="77777777" w:rsidR="00EA6A46" w:rsidRDefault="00000000">
      <w:r>
        <w:t>Essa síntese orienta a leitura dos resultados subsequentes ao evidenciar as dimensões clínicas e operacionais mais relacionadas à internação em UTIN. A apresentação conjunta dos denominadores e métricas facilita a comparação entre análises descritivas, estatísticas e supervisionadas, além de verificar a coerência entre desempenho dos modelos e distribuição dos grupos de risco.</w:t>
      </w:r>
    </w:p>
    <w:p w14:paraId="2E287B86" w14:textId="77777777" w:rsidR="00EA6A46" w:rsidRDefault="00000000">
      <w:r>
        <w:t>Esses indicadores reforçam a necessidade de interpretar os achados de forma integrada, considerando a magnitude das associações, os limites da base secundária e a finalidade retrospectiva da pesquisa. A Tabela 5 funciona, portanto, como ponto de partida para a avaliação crítica da estratificação de risco proposta.</w:t>
      </w:r>
    </w:p>
    <w:p w14:paraId="2977748B" w14:textId="77777777" w:rsidR="00145935" w:rsidRDefault="00145935">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3BFD9747" w14:textId="77777777">
        <w:trPr>
          <w:tblHeader/>
          <w:jc w:val="center"/>
        </w:trPr>
        <w:tc>
          <w:tcPr>
            <w:tcW w:w="9211" w:type="dxa"/>
            <w:tcBorders>
              <w:top w:val="nil"/>
              <w:left w:val="nil"/>
              <w:bottom w:val="nil"/>
              <w:right w:val="nil"/>
            </w:tcBorders>
            <w:vAlign w:val="center"/>
          </w:tcPr>
          <w:p w14:paraId="6217895D" w14:textId="77777777" w:rsidR="00EA6A46" w:rsidRDefault="00000000">
            <w:pPr>
              <w:ind w:firstLine="0"/>
              <w:jc w:val="center"/>
              <w:rPr>
                <w:b/>
                <w:bCs/>
                <w:sz w:val="20"/>
                <w:szCs w:val="18"/>
              </w:rPr>
            </w:pPr>
            <w:r>
              <w:rPr>
                <w:b/>
                <w:bCs/>
                <w:sz w:val="20"/>
                <w:szCs w:val="18"/>
              </w:rPr>
              <w:t>Tabela 5 – Síntese analítica inicial dos resultados</w:t>
            </w:r>
          </w:p>
        </w:tc>
      </w:tr>
      <w:tr w:rsidR="00EA6A46" w14:paraId="502DFCC0" w14:textId="77777777">
        <w:trPr>
          <w:jc w:val="center"/>
        </w:trPr>
        <w:tc>
          <w:tcPr>
            <w:tcW w:w="9211" w:type="dxa"/>
            <w:tcBorders>
              <w:top w:val="nil"/>
              <w:left w:val="nil"/>
              <w:bottom w:val="nil"/>
              <w:right w:val="nil"/>
            </w:tcBorders>
            <w:vAlign w:val="center"/>
          </w:tcPr>
          <w:tbl>
            <w:tblPr>
              <w:tblStyle w:val="3"/>
              <w:tblW w:w="8995" w:type="dxa"/>
              <w:tblLayout w:type="fixed"/>
              <w:tblLook w:val="04A0" w:firstRow="1" w:lastRow="0" w:firstColumn="1" w:lastColumn="0" w:noHBand="0" w:noVBand="1"/>
            </w:tblPr>
            <w:tblGrid>
              <w:gridCol w:w="3017"/>
              <w:gridCol w:w="1348"/>
              <w:gridCol w:w="4630"/>
            </w:tblGrid>
            <w:tr w:rsidR="00EA6A46" w14:paraId="01EF72B2"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17" w:type="dxa"/>
                  <w:vAlign w:val="center"/>
                </w:tcPr>
                <w:p w14:paraId="0AA162E7" w14:textId="77777777" w:rsidR="00EA6A46" w:rsidRDefault="00000000">
                  <w:pPr>
                    <w:suppressAutoHyphens w:val="0"/>
                    <w:spacing w:line="240" w:lineRule="auto"/>
                    <w:ind w:firstLine="0"/>
                    <w:jc w:val="right"/>
                    <w:rPr>
                      <w:b/>
                      <w:bCs/>
                      <w:sz w:val="20"/>
                      <w:szCs w:val="20"/>
                    </w:rPr>
                  </w:pPr>
                  <w:r>
                    <w:rPr>
                      <w:b/>
                      <w:bCs/>
                      <w:sz w:val="20"/>
                      <w:szCs w:val="20"/>
                    </w:rPr>
                    <w:t>Indicador</w:t>
                  </w:r>
                </w:p>
              </w:tc>
              <w:tc>
                <w:tcPr>
                  <w:tcW w:w="1348" w:type="dxa"/>
                  <w:vAlign w:val="center"/>
                </w:tcPr>
                <w:p w14:paraId="6C5BDECE"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Valor</w:t>
                  </w:r>
                </w:p>
              </w:tc>
              <w:tc>
                <w:tcPr>
                  <w:tcW w:w="4630" w:type="dxa"/>
                  <w:vAlign w:val="center"/>
                </w:tcPr>
                <w:p w14:paraId="1B7F6918"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Interpretação</w:t>
                  </w:r>
                </w:p>
              </w:tc>
            </w:tr>
            <w:tr w:rsidR="00EA6A46" w14:paraId="029E223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5A0FDA40" w14:textId="77777777" w:rsidR="00EA6A46" w:rsidRDefault="00000000">
                  <w:pPr>
                    <w:suppressAutoHyphens w:val="0"/>
                    <w:spacing w:line="240" w:lineRule="auto"/>
                    <w:ind w:firstLine="0"/>
                    <w:jc w:val="right"/>
                    <w:rPr>
                      <w:sz w:val="20"/>
                      <w:szCs w:val="20"/>
                    </w:rPr>
                  </w:pPr>
                  <w:r>
                    <w:rPr>
                      <w:sz w:val="20"/>
                      <w:szCs w:val="20"/>
                    </w:rPr>
                    <w:t>Base inicial processada</w:t>
                  </w:r>
                </w:p>
              </w:tc>
              <w:tc>
                <w:tcPr>
                  <w:tcW w:w="1348" w:type="dxa"/>
                  <w:vAlign w:val="center"/>
                </w:tcPr>
                <w:p w14:paraId="2D349CF3"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3.631.352</w:t>
                  </w:r>
                </w:p>
              </w:tc>
              <w:tc>
                <w:tcPr>
                  <w:tcW w:w="4630" w:type="dxa"/>
                  <w:vAlign w:val="center"/>
                </w:tcPr>
                <w:p w14:paraId="5675DCA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Registros disponíveis no pipeline analítico após os recortes iniciais aplicados à base Natality Data 2024. Esse volume demonstra a abrangência populacional da pesquisa e sustenta análises retrospectivas com elevada capacidade descritiva.</w:t>
                  </w:r>
                </w:p>
              </w:tc>
            </w:tr>
            <w:tr w:rsidR="00EA6A46" w14:paraId="52DB716D" w14:textId="77777777" w:rsidTr="00EA6A46">
              <w:tc>
                <w:tcPr>
                  <w:cnfStyle w:val="001000000000" w:firstRow="0" w:lastRow="0" w:firstColumn="1" w:lastColumn="0" w:oddVBand="0" w:evenVBand="0" w:oddHBand="0" w:evenHBand="0" w:firstRowFirstColumn="0" w:firstRowLastColumn="0" w:lastRowFirstColumn="0" w:lastRowLastColumn="0"/>
                  <w:tcW w:w="3017" w:type="dxa"/>
                  <w:vAlign w:val="center"/>
                </w:tcPr>
                <w:p w14:paraId="0792AEDC" w14:textId="77777777" w:rsidR="00EA6A46" w:rsidRDefault="00000000">
                  <w:pPr>
                    <w:suppressAutoHyphens w:val="0"/>
                    <w:spacing w:line="240" w:lineRule="auto"/>
                    <w:ind w:firstLine="0"/>
                    <w:jc w:val="right"/>
                    <w:rPr>
                      <w:sz w:val="20"/>
                      <w:szCs w:val="20"/>
                    </w:rPr>
                  </w:pPr>
                  <w:r>
                    <w:rPr>
                      <w:sz w:val="20"/>
                      <w:szCs w:val="20"/>
                    </w:rPr>
                    <w:t>Amostra analítica final</w:t>
                  </w:r>
                </w:p>
              </w:tc>
              <w:tc>
                <w:tcPr>
                  <w:tcW w:w="1348" w:type="dxa"/>
                  <w:vAlign w:val="center"/>
                </w:tcPr>
                <w:p w14:paraId="214AE779"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3.623.820</w:t>
                  </w:r>
                </w:p>
              </w:tc>
              <w:tc>
                <w:tcPr>
                  <w:tcW w:w="4630" w:type="dxa"/>
                  <w:vAlign w:val="center"/>
                </w:tcPr>
                <w:p w14:paraId="519EC43E"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Casos completos nas variáveis essenciais do estudo. A manutenção de quase toda a base inicial indica boa disponibilidade das variáveis selecionadas e reduz o risco de distorções decorrentes de perda amostral.</w:t>
                  </w:r>
                </w:p>
              </w:tc>
            </w:tr>
            <w:tr w:rsidR="00EA6A46" w14:paraId="5F981E7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479B3E29" w14:textId="77777777" w:rsidR="00EA6A46" w:rsidRDefault="00000000">
                  <w:pPr>
                    <w:suppressAutoHyphens w:val="0"/>
                    <w:spacing w:line="240" w:lineRule="auto"/>
                    <w:ind w:firstLine="0"/>
                    <w:jc w:val="right"/>
                    <w:rPr>
                      <w:sz w:val="20"/>
                      <w:szCs w:val="20"/>
                    </w:rPr>
                  </w:pPr>
                  <w:r>
                    <w:rPr>
                      <w:sz w:val="20"/>
                      <w:szCs w:val="20"/>
                    </w:rPr>
                    <w:t>Perda por incompletude</w:t>
                  </w:r>
                </w:p>
              </w:tc>
              <w:tc>
                <w:tcPr>
                  <w:tcW w:w="1348" w:type="dxa"/>
                  <w:vAlign w:val="center"/>
                </w:tcPr>
                <w:p w14:paraId="29AC8363"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0,21%</w:t>
                  </w:r>
                </w:p>
              </w:tc>
              <w:tc>
                <w:tcPr>
                  <w:tcW w:w="4630" w:type="dxa"/>
                  <w:vAlign w:val="center"/>
                </w:tcPr>
                <w:p w14:paraId="5A39344C"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Baixa perda amostral relativa no recorte principal. Esse resultado reforça a consistência do processo de preparação dos dados e favorece a confiabilidade das análises exploratórias e dos modelos supervisionados.</w:t>
                  </w:r>
                </w:p>
              </w:tc>
            </w:tr>
            <w:tr w:rsidR="00EA6A46" w14:paraId="07BB3BD4" w14:textId="77777777" w:rsidTr="00EA6A46">
              <w:tc>
                <w:tcPr>
                  <w:cnfStyle w:val="001000000000" w:firstRow="0" w:lastRow="0" w:firstColumn="1" w:lastColumn="0" w:oddVBand="0" w:evenVBand="0" w:oddHBand="0" w:evenHBand="0" w:firstRowFirstColumn="0" w:firstRowLastColumn="0" w:lastRowFirstColumn="0" w:lastRowLastColumn="0"/>
                  <w:tcW w:w="3017" w:type="dxa"/>
                  <w:vAlign w:val="center"/>
                </w:tcPr>
                <w:p w14:paraId="69D50F9F" w14:textId="77777777" w:rsidR="00EA6A46" w:rsidRDefault="00000000">
                  <w:pPr>
                    <w:suppressAutoHyphens w:val="0"/>
                    <w:spacing w:line="240" w:lineRule="auto"/>
                    <w:ind w:firstLine="0"/>
                    <w:jc w:val="right"/>
                    <w:rPr>
                      <w:sz w:val="20"/>
                      <w:szCs w:val="20"/>
                    </w:rPr>
                  </w:pPr>
                  <w:r>
                    <w:rPr>
                      <w:sz w:val="20"/>
                      <w:szCs w:val="20"/>
                    </w:rPr>
                    <w:t>Proxy conservadora</w:t>
                  </w:r>
                </w:p>
              </w:tc>
              <w:tc>
                <w:tcPr>
                  <w:tcW w:w="1348" w:type="dxa"/>
                  <w:vAlign w:val="center"/>
                </w:tcPr>
                <w:p w14:paraId="2DC52B8B"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5,7 mil</w:t>
                  </w:r>
                </w:p>
              </w:tc>
              <w:tc>
                <w:tcPr>
                  <w:tcW w:w="4630" w:type="dxa"/>
                  <w:vAlign w:val="center"/>
                </w:tcPr>
                <w:p w14:paraId="002432BD"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Definição mais específica, baseada em nascimentos pré-termo com registro de corioamnionite. Por utilizar critérios mais restritivos, tende a captar um subconjunto menor e mais delimitado de registros compatíveis com maior vulnerabilidade obstétrica.</w:t>
                  </w:r>
                </w:p>
              </w:tc>
            </w:tr>
            <w:tr w:rsidR="00EA6A46" w14:paraId="4F6EE7A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34F2EC37" w14:textId="77777777" w:rsidR="00EA6A46" w:rsidRDefault="00000000">
                  <w:pPr>
                    <w:suppressAutoHyphens w:val="0"/>
                    <w:spacing w:line="240" w:lineRule="auto"/>
                    <w:ind w:firstLine="0"/>
                    <w:jc w:val="right"/>
                    <w:rPr>
                      <w:sz w:val="20"/>
                      <w:szCs w:val="20"/>
                    </w:rPr>
                  </w:pPr>
                  <w:r>
                    <w:rPr>
                      <w:sz w:val="20"/>
                      <w:szCs w:val="20"/>
                    </w:rPr>
                    <w:t>Proxy ampla</w:t>
                  </w:r>
                </w:p>
              </w:tc>
              <w:tc>
                <w:tcPr>
                  <w:tcW w:w="1348" w:type="dxa"/>
                  <w:vAlign w:val="center"/>
                </w:tcPr>
                <w:p w14:paraId="665CC4AC"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205,8 mil</w:t>
                  </w:r>
                </w:p>
              </w:tc>
              <w:tc>
                <w:tcPr>
                  <w:tcW w:w="4630" w:type="dxa"/>
                  <w:vAlign w:val="center"/>
                </w:tcPr>
                <w:p w14:paraId="0FF1EF1D"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Definição mais sensível, utilizada como marcador operacional de contexto pré-termo vulnerável. Essa </w:t>
                  </w:r>
                  <w:r>
                    <w:rPr>
                      <w:i/>
                      <w:sz w:val="20"/>
                      <w:szCs w:val="20"/>
                    </w:rPr>
                    <w:t>proxy</w:t>
                  </w:r>
                  <w:r>
                    <w:rPr>
                      <w:sz w:val="20"/>
                      <w:szCs w:val="20"/>
                    </w:rPr>
                    <w:t xml:space="preserve"> amplia a cobertura analítica, permitindo observar padrões populacionais associados à prematuridade, ao baixo peso e à internação em UTIN, sem equivaler a diagnóstico clínico individual de RPM/PPROM.</w:t>
                  </w:r>
                </w:p>
              </w:tc>
            </w:tr>
            <w:tr w:rsidR="00EA6A46" w14:paraId="39B35495" w14:textId="77777777" w:rsidTr="00EA6A46">
              <w:tc>
                <w:tcPr>
                  <w:cnfStyle w:val="001000000000" w:firstRow="0" w:lastRow="0" w:firstColumn="1" w:lastColumn="0" w:oddVBand="0" w:evenVBand="0" w:oddHBand="0" w:evenHBand="0" w:firstRowFirstColumn="0" w:firstRowLastColumn="0" w:lastRowFirstColumn="0" w:lastRowLastColumn="0"/>
                  <w:tcW w:w="3017" w:type="dxa"/>
                  <w:vAlign w:val="center"/>
                </w:tcPr>
                <w:p w14:paraId="6CB8D8E3" w14:textId="77777777" w:rsidR="00EA6A46" w:rsidRDefault="00000000">
                  <w:pPr>
                    <w:suppressAutoHyphens w:val="0"/>
                    <w:spacing w:line="240" w:lineRule="auto"/>
                    <w:ind w:firstLine="0"/>
                    <w:jc w:val="right"/>
                    <w:rPr>
                      <w:sz w:val="20"/>
                      <w:szCs w:val="20"/>
                    </w:rPr>
                  </w:pPr>
                  <w:r>
                    <w:rPr>
                      <w:sz w:val="20"/>
                      <w:szCs w:val="20"/>
                    </w:rPr>
                    <w:t>Melhor modelo completo/perinatal</w:t>
                  </w:r>
                </w:p>
              </w:tc>
              <w:tc>
                <w:tcPr>
                  <w:tcW w:w="1348" w:type="dxa"/>
                  <w:vAlign w:val="center"/>
                </w:tcPr>
                <w:p w14:paraId="0A656EA9"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iCs/>
                      <w:sz w:val="20"/>
                      <w:szCs w:val="20"/>
                    </w:rPr>
                  </w:pPr>
                  <w:r>
                    <w:rPr>
                      <w:iCs/>
                      <w:sz w:val="20"/>
                      <w:szCs w:val="20"/>
                    </w:rPr>
                    <w:t>XGBoost</w:t>
                  </w:r>
                </w:p>
              </w:tc>
              <w:tc>
                <w:tcPr>
                  <w:tcW w:w="4630" w:type="dxa"/>
                  <w:vAlign w:val="center"/>
                </w:tcPr>
                <w:p w14:paraId="7052F5F9"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Modelo com maior discriminação retrospectiva em registros consolidados. Seu desempenho sugere boa capacidade de identificar padrões complexos e não lineares entre variáveis obstétricas, perinatais e neonatais.</w:t>
                  </w:r>
                </w:p>
              </w:tc>
            </w:tr>
            <w:tr w:rsidR="00EA6A46" w14:paraId="4C4E687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vAlign w:val="center"/>
                </w:tcPr>
                <w:p w14:paraId="2FC0AD2D" w14:textId="77777777" w:rsidR="00EA6A46" w:rsidRDefault="00000000">
                  <w:pPr>
                    <w:suppressAutoHyphens w:val="0"/>
                    <w:spacing w:line="240" w:lineRule="auto"/>
                    <w:ind w:firstLine="0"/>
                    <w:jc w:val="right"/>
                    <w:rPr>
                      <w:sz w:val="20"/>
                      <w:szCs w:val="20"/>
                    </w:rPr>
                  </w:pPr>
                  <w:r>
                    <w:rPr>
                      <w:sz w:val="20"/>
                      <w:szCs w:val="20"/>
                    </w:rPr>
                    <w:t>AUC-ROC completo/perinatal</w:t>
                  </w:r>
                </w:p>
              </w:tc>
              <w:tc>
                <w:tcPr>
                  <w:tcW w:w="1348" w:type="dxa"/>
                  <w:vAlign w:val="center"/>
                </w:tcPr>
                <w:p w14:paraId="0DC0510C"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0,9062</w:t>
                  </w:r>
                </w:p>
              </w:tc>
              <w:tc>
                <w:tcPr>
                  <w:tcW w:w="4630" w:type="dxa"/>
                  <w:vAlign w:val="center"/>
                </w:tcPr>
                <w:p w14:paraId="25F1E798"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Alto desempenho discriminativo no cenário completo/perinatal. Esse resultado deve ser interpretado com cautela, pois parte das variáveis utilizadas está temporalmente próxima do desfecho, podendo refletir sinais já associados à gravidade neonatal imediata.</w:t>
                  </w:r>
                </w:p>
              </w:tc>
            </w:tr>
            <w:tr w:rsidR="00EA6A46" w14:paraId="2BC4D36A" w14:textId="77777777" w:rsidTr="00EA6A46">
              <w:tc>
                <w:tcPr>
                  <w:cnfStyle w:val="001000000000" w:firstRow="0" w:lastRow="0" w:firstColumn="1" w:lastColumn="0" w:oddVBand="0" w:evenVBand="0" w:oddHBand="0" w:evenHBand="0" w:firstRowFirstColumn="0" w:firstRowLastColumn="0" w:lastRowFirstColumn="0" w:lastRowLastColumn="0"/>
                  <w:tcW w:w="3017" w:type="dxa"/>
                  <w:vAlign w:val="center"/>
                </w:tcPr>
                <w:p w14:paraId="770A8A8C" w14:textId="77777777" w:rsidR="00EA6A46" w:rsidRDefault="00000000">
                  <w:pPr>
                    <w:suppressAutoHyphens w:val="0"/>
                    <w:spacing w:line="240" w:lineRule="auto"/>
                    <w:ind w:firstLine="0"/>
                    <w:jc w:val="right"/>
                    <w:rPr>
                      <w:sz w:val="20"/>
                      <w:szCs w:val="20"/>
                    </w:rPr>
                  </w:pPr>
                  <w:r>
                    <w:rPr>
                      <w:sz w:val="20"/>
                      <w:szCs w:val="20"/>
                    </w:rPr>
                    <w:t>AUC-ROC restritivo</w:t>
                  </w:r>
                </w:p>
              </w:tc>
              <w:tc>
                <w:tcPr>
                  <w:tcW w:w="1348" w:type="dxa"/>
                  <w:vAlign w:val="center"/>
                </w:tcPr>
                <w:p w14:paraId="6A721D95"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0,8166</w:t>
                  </w:r>
                </w:p>
              </w:tc>
              <w:tc>
                <w:tcPr>
                  <w:tcW w:w="4630" w:type="dxa"/>
                  <w:vAlign w:val="center"/>
                </w:tcPr>
                <w:p w14:paraId="36E5DFBB"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Desempenho inferior ao cenário completo, porém metodologicamente mais conservador. Esse resultado é relevante porque avalia a capacidade de estratificação com menor dependência de variáveis próximas ao desfecho, reduzindo o risco de vazamento temporal de informação.</w:t>
                  </w:r>
                </w:p>
              </w:tc>
            </w:tr>
          </w:tbl>
          <w:p w14:paraId="38EF521D" w14:textId="77777777" w:rsidR="00EA6A46" w:rsidRDefault="00EA6A46">
            <w:pPr>
              <w:spacing w:line="240" w:lineRule="auto"/>
              <w:ind w:firstLine="0"/>
              <w:jc w:val="left"/>
              <w:rPr>
                <w:b/>
                <w:bCs/>
                <w:sz w:val="20"/>
                <w:szCs w:val="20"/>
              </w:rPr>
            </w:pPr>
          </w:p>
        </w:tc>
      </w:tr>
      <w:tr w:rsidR="00EA6A46" w:rsidRPr="009468F0" w14:paraId="1042A5B5" w14:textId="77777777">
        <w:trPr>
          <w:jc w:val="center"/>
        </w:trPr>
        <w:tc>
          <w:tcPr>
            <w:tcW w:w="9211" w:type="dxa"/>
            <w:tcBorders>
              <w:top w:val="nil"/>
              <w:left w:val="nil"/>
              <w:bottom w:val="nil"/>
              <w:right w:val="nil"/>
            </w:tcBorders>
            <w:vAlign w:val="center"/>
          </w:tcPr>
          <w:p w14:paraId="0F461FE7"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7F4EE36E" w14:textId="77777777" w:rsidR="00AE5475" w:rsidRDefault="00AE5475">
      <w:pPr>
        <w:rPr>
          <w:szCs w:val="24"/>
        </w:rPr>
      </w:pPr>
    </w:p>
    <w:p w14:paraId="67DBBA7D" w14:textId="69B92860" w:rsidR="00EA6A46" w:rsidRDefault="00000000">
      <w:pPr>
        <w:rPr>
          <w:szCs w:val="24"/>
        </w:rPr>
      </w:pPr>
      <w:r>
        <w:rPr>
          <w:szCs w:val="24"/>
        </w:rPr>
        <w:t>A Tabela 5 sintetiza a base processada, a amostra analítica e os principais resultados dos cenários de modelagem. Dos 3.631.352 registros inicialmente processados, 3.623.820 permaneceram na amostra final, com perda de apenas 0,21% por incompletude, indicando elevada preservação dos dados e consistência para as análises subsequentes.</w:t>
      </w:r>
    </w:p>
    <w:p w14:paraId="738E2DEA" w14:textId="77777777" w:rsidR="00EA6A46" w:rsidRDefault="00000000">
      <w:pPr>
        <w:rPr>
          <w:szCs w:val="24"/>
        </w:rPr>
      </w:pPr>
      <w:r>
        <w:rPr>
          <w:szCs w:val="24"/>
        </w:rPr>
        <w:t xml:space="preserve">Observou-se diferença expressiva entre as proxies compatíveis com contexto de RPM/PPROM. A definição conservadora, com cerca de 5,7 mil registros, adotou critério mais restritivo, baseado em prematuridade e corioamnionite. Já a definição ampla, com </w:t>
      </w:r>
      <w:r>
        <w:rPr>
          <w:szCs w:val="24"/>
        </w:rPr>
        <w:lastRenderedPageBreak/>
        <w:t>aproximadamente 205,8 mil registros, priorizou maior sensibilidade ao identificar um conjunto mais abrangente de nascimentos pré-termo vulneráveis. Essa diferença reforça que as proxies devem ser interpretadas como construções analíticas retrospectivas, e não como diagnóstico clínico individual.</w:t>
      </w:r>
    </w:p>
    <w:p w14:paraId="3084686A" w14:textId="77777777" w:rsidR="00EA6A46" w:rsidRDefault="00000000">
      <w:pPr>
        <w:rPr>
          <w:szCs w:val="24"/>
        </w:rPr>
      </w:pPr>
      <w:r>
        <w:rPr>
          <w:szCs w:val="24"/>
        </w:rPr>
        <w:t>Na modelagem supervisionada, o XGBoost apresentou melhor desempenho no cenário completo/perinatal, com AUC-ROC de 0,9062, indicando alta capacidade discriminativa retrospectiva em registros consolidados. Contudo, esse resultado exige cautela, pois algumas variáveis desse cenário estão temporalmente próximas da internação em UTIN e podem refletir gravidade neonatal imediata.</w:t>
      </w:r>
    </w:p>
    <w:p w14:paraId="62A66E77" w14:textId="77777777" w:rsidR="00EA6A46" w:rsidRDefault="00000000">
      <w:pPr>
        <w:rPr>
          <w:szCs w:val="24"/>
        </w:rPr>
      </w:pPr>
      <w:r>
        <w:rPr>
          <w:szCs w:val="24"/>
        </w:rPr>
        <w:t>O cenário restritivo apresentou AUC-ROC de 0,8166, inferior ao completo, mas metodologicamente mais conservador. Essa diferença reforça a importância de distinguir desempenho retrospectivo e aplicabilidade prospectiva: modelos com variáveis próximas ao desfecho tendem a discriminar melhor, enquanto modelos restritivos oferecem avaliação mais prudente e menos dependente de sinais temporalmente associados ao evento analisado.</w:t>
      </w:r>
    </w:p>
    <w:p w14:paraId="25E8C1C5" w14:textId="77777777" w:rsidR="00EA6A46" w:rsidRDefault="00EA6A46">
      <w:pPr>
        <w:ind w:firstLine="0"/>
        <w:rPr>
          <w:szCs w:val="24"/>
        </w:rPr>
      </w:pPr>
    </w:p>
    <w:p w14:paraId="6D5E63AD" w14:textId="77777777" w:rsidR="00EA6A46" w:rsidRDefault="00000000">
      <w:pPr>
        <w:pStyle w:val="Heading2"/>
        <w:spacing w:before="120"/>
        <w:rPr>
          <w:bCs/>
        </w:rPr>
      </w:pPr>
      <w:bookmarkStart w:id="81" w:name="__RefHeading___Toc33322_3550815516"/>
      <w:bookmarkStart w:id="82" w:name="_Toc230475410"/>
      <w:bookmarkStart w:id="83" w:name="_Toc229695997"/>
      <w:bookmarkStart w:id="84" w:name="_Toc229912777"/>
      <w:bookmarkEnd w:id="81"/>
      <w:r>
        <w:rPr>
          <w:bCs/>
        </w:rPr>
        <w:t>8.2 CARACTERIZAÇÃO DA BASE, VARIÁVEIS E COMPLETUDE</w:t>
      </w:r>
      <w:bookmarkEnd w:id="82"/>
      <w:bookmarkEnd w:id="83"/>
      <w:bookmarkEnd w:id="84"/>
    </w:p>
    <w:p w14:paraId="5922DE21" w14:textId="77777777" w:rsidR="00EA6A46" w:rsidRDefault="00EA6A46">
      <w:pPr>
        <w:ind w:firstLine="0"/>
        <w:rPr>
          <w:szCs w:val="24"/>
        </w:rPr>
      </w:pPr>
    </w:p>
    <w:p w14:paraId="29B0829D" w14:textId="77777777" w:rsidR="00EA6A46" w:rsidRDefault="00000000">
      <w:pPr>
        <w:rPr>
          <w:szCs w:val="24"/>
        </w:rPr>
      </w:pPr>
      <w:r>
        <w:rPr>
          <w:szCs w:val="24"/>
        </w:rPr>
        <w:t xml:space="preserve">A base processada apresentou elevada dimensão amostral, aspecto que favorece a realização de análises estatísticas robustas e a aplicação de modelos supervisionados de aprendizado de máquina. </w:t>
      </w:r>
    </w:p>
    <w:p w14:paraId="738F86B7" w14:textId="77777777" w:rsidR="00EA6A46" w:rsidRDefault="00000000">
      <w:pPr>
        <w:rPr>
          <w:szCs w:val="24"/>
        </w:rPr>
      </w:pPr>
      <w:r>
        <w:rPr>
          <w:szCs w:val="24"/>
        </w:rPr>
        <w:t>A Tabela 6 apresenta os principais indicadores gerais obtidos na etapa inicial de preparação dos dados, para caracterizar a composição da base analisada e os principais desfechos operacionais considerados na pesquisa.</w:t>
      </w:r>
    </w:p>
    <w:p w14:paraId="6636B2BA" w14:textId="77777777" w:rsidR="00AE5475" w:rsidRDefault="00AE5475">
      <w:pPr>
        <w:rPr>
          <w:szCs w:val="24"/>
        </w:rPr>
      </w:pPr>
    </w:p>
    <w:tbl>
      <w:tblPr>
        <w:tblStyle w:val="TableGrid"/>
        <w:tblW w:w="6799" w:type="dxa"/>
        <w:jc w:val="center"/>
        <w:tblLayout w:type="fixed"/>
        <w:tblLook w:val="04A0" w:firstRow="1" w:lastRow="0" w:firstColumn="1" w:lastColumn="0" w:noHBand="0" w:noVBand="1"/>
      </w:tblPr>
      <w:tblGrid>
        <w:gridCol w:w="6799"/>
      </w:tblGrid>
      <w:tr w:rsidR="00EA6A46" w14:paraId="240F423D" w14:textId="77777777" w:rsidTr="009468F0">
        <w:trPr>
          <w:tblHeader/>
          <w:jc w:val="center"/>
        </w:trPr>
        <w:tc>
          <w:tcPr>
            <w:tcW w:w="6799" w:type="dxa"/>
            <w:tcBorders>
              <w:top w:val="nil"/>
              <w:left w:val="nil"/>
              <w:bottom w:val="nil"/>
              <w:right w:val="nil"/>
            </w:tcBorders>
            <w:vAlign w:val="center"/>
          </w:tcPr>
          <w:p w14:paraId="643017D5" w14:textId="77777777" w:rsidR="00EA6A46" w:rsidRDefault="00000000">
            <w:pPr>
              <w:ind w:firstLine="0"/>
              <w:jc w:val="center"/>
              <w:rPr>
                <w:b/>
                <w:bCs/>
                <w:sz w:val="20"/>
                <w:szCs w:val="18"/>
              </w:rPr>
            </w:pPr>
            <w:r>
              <w:rPr>
                <w:b/>
                <w:bCs/>
                <w:sz w:val="20"/>
                <w:szCs w:val="18"/>
              </w:rPr>
              <w:t>Tabela 6 – Caracterização geral da base processada</w:t>
            </w:r>
          </w:p>
        </w:tc>
      </w:tr>
      <w:tr w:rsidR="00EA6A46" w14:paraId="5E2CF5CE" w14:textId="77777777" w:rsidTr="009468F0">
        <w:trPr>
          <w:jc w:val="center"/>
        </w:trPr>
        <w:tc>
          <w:tcPr>
            <w:tcW w:w="6799" w:type="dxa"/>
            <w:tcBorders>
              <w:top w:val="nil"/>
              <w:left w:val="nil"/>
              <w:bottom w:val="nil"/>
              <w:right w:val="nil"/>
            </w:tcBorders>
            <w:vAlign w:val="center"/>
          </w:tcPr>
          <w:tbl>
            <w:tblPr>
              <w:tblStyle w:val="3"/>
              <w:tblW w:w="6560" w:type="dxa"/>
              <w:jc w:val="center"/>
              <w:tblLayout w:type="fixed"/>
              <w:tblLook w:val="04A0" w:firstRow="1" w:lastRow="0" w:firstColumn="1" w:lastColumn="0" w:noHBand="0" w:noVBand="1"/>
            </w:tblPr>
            <w:tblGrid>
              <w:gridCol w:w="5426"/>
              <w:gridCol w:w="1134"/>
            </w:tblGrid>
            <w:tr w:rsidR="00EA6A46" w14:paraId="6322D8D3"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425" w:type="dxa"/>
                  <w:vAlign w:val="center"/>
                </w:tcPr>
                <w:p w14:paraId="786CDB4C" w14:textId="77777777" w:rsidR="00EA6A46" w:rsidRDefault="00000000">
                  <w:pPr>
                    <w:spacing w:line="240" w:lineRule="auto"/>
                    <w:ind w:firstLine="0"/>
                    <w:jc w:val="right"/>
                    <w:rPr>
                      <w:sz w:val="20"/>
                      <w:szCs w:val="20"/>
                    </w:rPr>
                  </w:pPr>
                  <w:r>
                    <w:rPr>
                      <w:b/>
                      <w:iCs/>
                      <w:sz w:val="20"/>
                      <w:szCs w:val="20"/>
                    </w:rPr>
                    <w:t>Indicador</w:t>
                  </w:r>
                </w:p>
              </w:tc>
              <w:tc>
                <w:tcPr>
                  <w:tcW w:w="1134" w:type="dxa"/>
                  <w:vAlign w:val="center"/>
                </w:tcPr>
                <w:p w14:paraId="0325FB35"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iCs/>
                      <w:sz w:val="20"/>
                      <w:szCs w:val="20"/>
                    </w:rPr>
                    <w:t>Valor</w:t>
                  </w:r>
                </w:p>
              </w:tc>
            </w:tr>
            <w:tr w:rsidR="00EA6A46" w14:paraId="261E3C5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25" w:type="dxa"/>
                  <w:vAlign w:val="center"/>
                </w:tcPr>
                <w:p w14:paraId="4AE4F5D0" w14:textId="77777777" w:rsidR="00EA6A46" w:rsidRDefault="00000000">
                  <w:pPr>
                    <w:spacing w:line="240" w:lineRule="auto"/>
                    <w:ind w:firstLine="0"/>
                    <w:jc w:val="right"/>
                    <w:rPr>
                      <w:sz w:val="20"/>
                      <w:szCs w:val="20"/>
                    </w:rPr>
                  </w:pPr>
                  <w:r>
                    <w:rPr>
                      <w:iCs/>
                      <w:sz w:val="20"/>
                      <w:szCs w:val="20"/>
                    </w:rPr>
                    <w:t>Total de registros processados</w:t>
                  </w:r>
                </w:p>
              </w:tc>
              <w:tc>
                <w:tcPr>
                  <w:tcW w:w="1134" w:type="dxa"/>
                  <w:vAlign w:val="center"/>
                </w:tcPr>
                <w:p w14:paraId="4CB71144"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3.631.352</w:t>
                  </w:r>
                </w:p>
              </w:tc>
            </w:tr>
            <w:tr w:rsidR="00EA6A46" w14:paraId="4ECDF65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5425" w:type="dxa"/>
                  <w:vAlign w:val="center"/>
                </w:tcPr>
                <w:p w14:paraId="70FD98E3" w14:textId="77777777" w:rsidR="00EA6A46" w:rsidRDefault="00000000">
                  <w:pPr>
                    <w:spacing w:line="240" w:lineRule="auto"/>
                    <w:ind w:firstLine="0"/>
                    <w:jc w:val="right"/>
                    <w:rPr>
                      <w:sz w:val="20"/>
                      <w:szCs w:val="20"/>
                    </w:rPr>
                  </w:pPr>
                  <w:r>
                    <w:rPr>
                      <w:iCs/>
                      <w:sz w:val="20"/>
                      <w:szCs w:val="20"/>
                    </w:rPr>
                    <w:t>Taxa de internação em UTIN</w:t>
                  </w:r>
                </w:p>
              </w:tc>
              <w:tc>
                <w:tcPr>
                  <w:tcW w:w="1134" w:type="dxa"/>
                  <w:vAlign w:val="center"/>
                </w:tcPr>
                <w:p w14:paraId="4BDF4103"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9,88%</w:t>
                  </w:r>
                </w:p>
              </w:tc>
            </w:tr>
            <w:tr w:rsidR="00EA6A46" w14:paraId="599ABEE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25" w:type="dxa"/>
                  <w:vAlign w:val="center"/>
                </w:tcPr>
                <w:p w14:paraId="4E714BAA" w14:textId="77777777" w:rsidR="00EA6A46" w:rsidRDefault="00000000">
                  <w:pPr>
                    <w:spacing w:line="240" w:lineRule="auto"/>
                    <w:ind w:firstLine="0"/>
                    <w:jc w:val="right"/>
                    <w:rPr>
                      <w:sz w:val="20"/>
                      <w:szCs w:val="20"/>
                    </w:rPr>
                  </w:pPr>
                  <w:r>
                    <w:rPr>
                      <w:iCs/>
                      <w:sz w:val="20"/>
                      <w:szCs w:val="20"/>
                    </w:rPr>
                    <w:t>Taxa de desfecho neonatal grave</w:t>
                  </w:r>
                </w:p>
              </w:tc>
              <w:tc>
                <w:tcPr>
                  <w:tcW w:w="1134" w:type="dxa"/>
                  <w:vAlign w:val="center"/>
                </w:tcPr>
                <w:p w14:paraId="6B70989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11,58%</w:t>
                  </w:r>
                </w:p>
              </w:tc>
            </w:tr>
            <w:tr w:rsidR="00EA6A46" w14:paraId="08A7ADEA"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5425" w:type="dxa"/>
                  <w:vAlign w:val="center"/>
                </w:tcPr>
                <w:p w14:paraId="209AB368" w14:textId="77777777" w:rsidR="00EA6A46" w:rsidRDefault="00000000">
                  <w:pPr>
                    <w:spacing w:line="240" w:lineRule="auto"/>
                    <w:ind w:firstLine="0"/>
                    <w:jc w:val="right"/>
                    <w:rPr>
                      <w:sz w:val="20"/>
                      <w:szCs w:val="20"/>
                    </w:rPr>
                  </w:pPr>
                  <w:r>
                    <w:rPr>
                      <w:iCs/>
                      <w:sz w:val="20"/>
                      <w:szCs w:val="20"/>
                    </w:rPr>
                    <w:t>Proporção de gestações gemelares</w:t>
                  </w:r>
                </w:p>
              </w:tc>
              <w:tc>
                <w:tcPr>
                  <w:tcW w:w="1134" w:type="dxa"/>
                  <w:vAlign w:val="center"/>
                </w:tcPr>
                <w:p w14:paraId="69E1708D"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3,01%</w:t>
                  </w:r>
                </w:p>
              </w:tc>
            </w:tr>
            <w:tr w:rsidR="00EA6A46" w14:paraId="3A9BFA9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25" w:type="dxa"/>
                  <w:vAlign w:val="center"/>
                </w:tcPr>
                <w:p w14:paraId="23C79192" w14:textId="77777777" w:rsidR="00EA6A46" w:rsidRDefault="00000000">
                  <w:pPr>
                    <w:spacing w:line="240" w:lineRule="auto"/>
                    <w:ind w:firstLine="0"/>
                    <w:jc w:val="right"/>
                    <w:rPr>
                      <w:sz w:val="20"/>
                      <w:szCs w:val="20"/>
                    </w:rPr>
                  </w:pPr>
                  <w:r>
                    <w:rPr>
                      <w:iCs/>
                      <w:sz w:val="20"/>
                      <w:szCs w:val="20"/>
                    </w:rPr>
                    <w:t>Taxa da proxy operacional conservadora de RPM/PPROM</w:t>
                  </w:r>
                </w:p>
              </w:tc>
              <w:tc>
                <w:tcPr>
                  <w:tcW w:w="1134" w:type="dxa"/>
                  <w:vAlign w:val="center"/>
                </w:tcPr>
                <w:p w14:paraId="3A28644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0,16%</w:t>
                  </w:r>
                </w:p>
              </w:tc>
            </w:tr>
            <w:tr w:rsidR="00EA6A46" w14:paraId="239442A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5425" w:type="dxa"/>
                  <w:vAlign w:val="center"/>
                </w:tcPr>
                <w:p w14:paraId="0CEA5EC9" w14:textId="77777777" w:rsidR="00EA6A46" w:rsidRDefault="00000000">
                  <w:pPr>
                    <w:spacing w:line="240" w:lineRule="auto"/>
                    <w:ind w:firstLine="0"/>
                    <w:jc w:val="right"/>
                    <w:rPr>
                      <w:sz w:val="20"/>
                      <w:szCs w:val="20"/>
                    </w:rPr>
                  </w:pPr>
                  <w:r>
                    <w:rPr>
                      <w:iCs/>
                      <w:sz w:val="20"/>
                      <w:szCs w:val="20"/>
                    </w:rPr>
                    <w:t>Taxa da definição ampla da proxy operacional de RPM/PPROM</w:t>
                  </w:r>
                </w:p>
              </w:tc>
              <w:tc>
                <w:tcPr>
                  <w:tcW w:w="1134" w:type="dxa"/>
                  <w:vAlign w:val="center"/>
                </w:tcPr>
                <w:p w14:paraId="16430144"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5,67%</w:t>
                  </w:r>
                </w:p>
              </w:tc>
            </w:tr>
          </w:tbl>
          <w:p w14:paraId="09CED0CD" w14:textId="77777777" w:rsidR="00EA6A46" w:rsidRDefault="00EA6A46">
            <w:pPr>
              <w:spacing w:line="240" w:lineRule="auto"/>
              <w:ind w:firstLine="0"/>
              <w:jc w:val="left"/>
              <w:rPr>
                <w:sz w:val="20"/>
                <w:szCs w:val="20"/>
              </w:rPr>
            </w:pPr>
          </w:p>
        </w:tc>
      </w:tr>
      <w:tr w:rsidR="00EA6A46" w:rsidRPr="009468F0" w14:paraId="63E7DAA1" w14:textId="77777777" w:rsidTr="009468F0">
        <w:trPr>
          <w:jc w:val="center"/>
        </w:trPr>
        <w:tc>
          <w:tcPr>
            <w:tcW w:w="6799" w:type="dxa"/>
            <w:tcBorders>
              <w:top w:val="nil"/>
              <w:left w:val="nil"/>
              <w:bottom w:val="nil"/>
              <w:right w:val="nil"/>
            </w:tcBorders>
            <w:vAlign w:val="center"/>
          </w:tcPr>
          <w:p w14:paraId="7DDEB58D"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3E931B49" w14:textId="77777777" w:rsidR="00AE5475" w:rsidRDefault="00AE5475">
      <w:pPr>
        <w:rPr>
          <w:szCs w:val="24"/>
        </w:rPr>
      </w:pPr>
    </w:p>
    <w:p w14:paraId="48FB5415" w14:textId="77777777" w:rsidR="00475085" w:rsidRPr="00475085" w:rsidRDefault="00475085" w:rsidP="00475085">
      <w:pPr>
        <w:rPr>
          <w:szCs w:val="24"/>
        </w:rPr>
      </w:pPr>
      <w:r w:rsidRPr="00475085">
        <w:rPr>
          <w:szCs w:val="24"/>
        </w:rPr>
        <w:t xml:space="preserve">A Tabela 6 indica que a internação em UTIN ocorreu em aproximadamente 9,88% dos nascimentos analisados, caracterizando desfecho menos frequente e cenário de classificação desbalanceada. Por isso, a avaliação dos modelos não deve se restringir à acurácia, exigindo </w:t>
      </w:r>
      <w:r w:rsidRPr="00475085">
        <w:rPr>
          <w:szCs w:val="24"/>
        </w:rPr>
        <w:lastRenderedPageBreak/>
        <w:t>métricas complementares como AUC-ROC, precisão, sensibilidade, F1, matriz de confusão e concentração de risco.</w:t>
      </w:r>
    </w:p>
    <w:p w14:paraId="557AABC4" w14:textId="77777777" w:rsidR="00475085" w:rsidRPr="00475085" w:rsidRDefault="00475085" w:rsidP="00475085">
      <w:pPr>
        <w:rPr>
          <w:szCs w:val="24"/>
        </w:rPr>
      </w:pPr>
      <w:r w:rsidRPr="00475085">
        <w:rPr>
          <w:szCs w:val="24"/>
        </w:rPr>
        <w:t>O desfecho neonatal grave apresentou taxa de 11,58%, superior à internação em UTIN por agregar diferentes marcadores de morbidade neonatal. A proporção de gestações gemelares foi de 3,01%, justificando sua inclusão nas análises estratificadas pela relação com pluralidade gestacional, prematuridade e vulnerabilidade neonatal.</w:t>
      </w:r>
    </w:p>
    <w:p w14:paraId="01AC6130" w14:textId="77777777" w:rsidR="00475085" w:rsidRPr="00475085" w:rsidRDefault="00475085" w:rsidP="00475085">
      <w:pPr>
        <w:rPr>
          <w:szCs w:val="24"/>
        </w:rPr>
      </w:pPr>
      <w:r w:rsidRPr="00475085">
        <w:rPr>
          <w:szCs w:val="24"/>
        </w:rPr>
        <w:t>Quanto às proxies compatíveis com contexto de RPM/PPROM, observou-se diferença expressiva entre as definições: a proxy conservadora apresentou taxa de 0,16%, enquanto a proxy ampla correspondeu a 5,67% dos registros. Ambas devem ser interpretadas como construções analíticas retrospectivas, e não como medidas diretas de prevalência clínica de RPM/PPROM.</w:t>
      </w:r>
    </w:p>
    <w:p w14:paraId="0AD2D684" w14:textId="57F7A287" w:rsidR="00EA6A46" w:rsidRDefault="00475085" w:rsidP="00475085">
      <w:pPr>
        <w:rPr>
          <w:szCs w:val="24"/>
        </w:rPr>
      </w:pPr>
      <w:r w:rsidRPr="00475085">
        <w:rPr>
          <w:szCs w:val="24"/>
        </w:rPr>
        <w:t>Em conjunto, os achados indicam que a base possui volume suficiente para modelagem supervisionada, mas exige atenção ao desbalanceamento do desfecho, à natureza indireta das proxies e à finalidade retrospectiva das estimativas. Os percentuais descrevem exclusivamente a amostra analítica processada, sem corresponder a totais oficiais do NCHS/CDC ou a estimativas clínicas de prevalência</w:t>
      </w:r>
      <w:r>
        <w:rPr>
          <w:szCs w:val="24"/>
        </w:rPr>
        <w:t>.</w:t>
      </w:r>
    </w:p>
    <w:p w14:paraId="557C4903" w14:textId="77777777" w:rsidR="00EA6A46" w:rsidRDefault="00EA6A46">
      <w:pPr>
        <w:ind w:firstLine="0"/>
        <w:rPr>
          <w:szCs w:val="24"/>
        </w:rPr>
      </w:pPr>
    </w:p>
    <w:p w14:paraId="1C09E7BC" w14:textId="77777777" w:rsidR="00EA6A46" w:rsidRDefault="00000000">
      <w:pPr>
        <w:pStyle w:val="Heading3"/>
        <w:spacing w:before="120"/>
        <w:rPr>
          <w:bCs/>
        </w:rPr>
      </w:pPr>
      <w:bookmarkStart w:id="85" w:name="__RefHeading___Toc33324_3550815516"/>
      <w:bookmarkStart w:id="86" w:name="_Toc230475411"/>
      <w:bookmarkStart w:id="87" w:name="_Toc229695998"/>
      <w:bookmarkStart w:id="88" w:name="_Toc229912778"/>
      <w:bookmarkEnd w:id="85"/>
      <w:r>
        <w:rPr>
          <w:bCs/>
        </w:rPr>
        <w:t>8.2.1 PERGUNTAS ANALÍTICAS E SÍNTESE DOS ACHADOS</w:t>
      </w:r>
      <w:bookmarkEnd w:id="86"/>
      <w:bookmarkEnd w:id="87"/>
      <w:bookmarkEnd w:id="88"/>
    </w:p>
    <w:p w14:paraId="430BE380" w14:textId="77777777" w:rsidR="00EA6A46" w:rsidRDefault="00EA6A46">
      <w:pPr>
        <w:ind w:firstLine="0"/>
        <w:rPr>
          <w:szCs w:val="24"/>
        </w:rPr>
      </w:pPr>
    </w:p>
    <w:p w14:paraId="3A2374ED" w14:textId="77777777" w:rsidR="00EA6A46" w:rsidRDefault="00000000">
      <w:r>
        <w:t xml:space="preserve">Antes da apresentação detalhada das tabelas e figuras, os resultados desta etapa podem ser sintetizados em cinco achados centrais: a </w:t>
      </w:r>
      <w:r>
        <w:rPr>
          <w:i/>
        </w:rPr>
        <w:t>proxy</w:t>
      </w:r>
      <w:r>
        <w:t xml:space="preserve"> operacional compatível com contexto de RPM/PPROM concentrou registros com maior risco de internação em UTIN; a gemelaridade apresentou contraste expressivo em relação às gestações não gemelares; os modelos de aprendizado de máquina superaram o modelo estatístico tradicional; o cenário completo/perinatal alcançou maior capacidade discriminativa; e o cenário restritivo, embora com desempenho inferior, ofereceu interpretação metodologicamente mais conservadora ao reduzir o uso de variáveis tardias.</w:t>
      </w:r>
    </w:p>
    <w:p w14:paraId="7D497040" w14:textId="77777777" w:rsidR="00EA6A46" w:rsidRDefault="00000000">
      <w:r>
        <w:t>As análises foram organizadas por perguntas analíticas vinculadas ao problema de pesquisa e aos objetivos específicos, permitindo uma apresentação interpretativa dos resultados, em vez da exposição isolada de tabelas ou métricas. O Quadro 22 relaciona essas perguntas às evidências utilizadas e aos principais achados observados.</w:t>
      </w:r>
    </w:p>
    <w:p w14:paraId="5A4745D2" w14:textId="77777777" w:rsidR="00AE5475" w:rsidRDefault="00AE5475"/>
    <w:tbl>
      <w:tblPr>
        <w:tblStyle w:val="TableGrid"/>
        <w:tblW w:w="9061" w:type="dxa"/>
        <w:jc w:val="center"/>
        <w:tblLayout w:type="fixed"/>
        <w:tblLook w:val="04A0" w:firstRow="1" w:lastRow="0" w:firstColumn="1" w:lastColumn="0" w:noHBand="0" w:noVBand="1"/>
      </w:tblPr>
      <w:tblGrid>
        <w:gridCol w:w="9061"/>
      </w:tblGrid>
      <w:tr w:rsidR="00EA6A46" w14:paraId="72A02443" w14:textId="77777777">
        <w:trPr>
          <w:tblHeader/>
          <w:jc w:val="center"/>
        </w:trPr>
        <w:tc>
          <w:tcPr>
            <w:tcW w:w="9061" w:type="dxa"/>
            <w:tcBorders>
              <w:top w:val="nil"/>
              <w:left w:val="nil"/>
              <w:bottom w:val="nil"/>
              <w:right w:val="nil"/>
            </w:tcBorders>
            <w:vAlign w:val="center"/>
          </w:tcPr>
          <w:p w14:paraId="05644462" w14:textId="77777777" w:rsidR="00EA6A46" w:rsidRDefault="00000000">
            <w:pPr>
              <w:ind w:firstLine="0"/>
              <w:jc w:val="center"/>
              <w:rPr>
                <w:b/>
                <w:bCs/>
                <w:sz w:val="20"/>
                <w:szCs w:val="18"/>
              </w:rPr>
            </w:pPr>
            <w:r>
              <w:rPr>
                <w:b/>
                <w:bCs/>
                <w:sz w:val="20"/>
                <w:szCs w:val="18"/>
              </w:rPr>
              <w:t>Quadro 22 – Perguntas analíticas e evidências</w:t>
            </w:r>
          </w:p>
        </w:tc>
      </w:tr>
      <w:tr w:rsidR="00EA6A46" w14:paraId="2643DF91" w14:textId="77777777">
        <w:trPr>
          <w:jc w:val="center"/>
        </w:trPr>
        <w:tc>
          <w:tcPr>
            <w:tcW w:w="9061" w:type="dxa"/>
            <w:tcBorders>
              <w:top w:val="nil"/>
              <w:left w:val="nil"/>
              <w:bottom w:val="nil"/>
              <w:right w:val="nil"/>
            </w:tcBorders>
            <w:vAlign w:val="center"/>
          </w:tcPr>
          <w:tbl>
            <w:tblPr>
              <w:tblStyle w:val="3"/>
              <w:tblW w:w="8845" w:type="dxa"/>
              <w:tblLayout w:type="fixed"/>
              <w:tblLook w:val="04A0" w:firstRow="1" w:lastRow="0" w:firstColumn="1" w:lastColumn="0" w:noHBand="0" w:noVBand="1"/>
            </w:tblPr>
            <w:tblGrid>
              <w:gridCol w:w="2709"/>
              <w:gridCol w:w="2330"/>
              <w:gridCol w:w="3806"/>
            </w:tblGrid>
            <w:tr w:rsidR="00EA6A46" w14:paraId="55F116E6"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9" w:type="dxa"/>
                  <w:vAlign w:val="center"/>
                </w:tcPr>
                <w:p w14:paraId="049C152E" w14:textId="77777777" w:rsidR="00EA6A46" w:rsidRDefault="00000000">
                  <w:pPr>
                    <w:suppressAutoHyphens w:val="0"/>
                    <w:spacing w:line="240" w:lineRule="auto"/>
                    <w:ind w:firstLine="0"/>
                    <w:jc w:val="right"/>
                    <w:rPr>
                      <w:b/>
                      <w:bCs/>
                      <w:sz w:val="20"/>
                      <w:szCs w:val="20"/>
                    </w:rPr>
                  </w:pPr>
                  <w:r>
                    <w:rPr>
                      <w:b/>
                      <w:bCs/>
                      <w:sz w:val="20"/>
                      <w:szCs w:val="20"/>
                    </w:rPr>
                    <w:lastRenderedPageBreak/>
                    <w:t>Pergunta analítica</w:t>
                  </w:r>
                </w:p>
              </w:tc>
              <w:tc>
                <w:tcPr>
                  <w:tcW w:w="2330" w:type="dxa"/>
                  <w:vAlign w:val="center"/>
                </w:tcPr>
                <w:p w14:paraId="72E53C7B"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Evidência utilizada</w:t>
                  </w:r>
                </w:p>
              </w:tc>
              <w:tc>
                <w:tcPr>
                  <w:tcW w:w="3806" w:type="dxa"/>
                  <w:vAlign w:val="center"/>
                </w:tcPr>
                <w:p w14:paraId="5F4E326B"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Resultado observado</w:t>
                  </w:r>
                </w:p>
              </w:tc>
            </w:tr>
            <w:tr w:rsidR="00EA6A46" w14:paraId="4D6F537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1D086234" w14:textId="77777777" w:rsidR="00EA6A46" w:rsidRDefault="00000000">
                  <w:pPr>
                    <w:suppressAutoHyphens w:val="0"/>
                    <w:spacing w:line="240" w:lineRule="auto"/>
                    <w:ind w:firstLine="0"/>
                    <w:jc w:val="right"/>
                    <w:rPr>
                      <w:sz w:val="20"/>
                      <w:szCs w:val="20"/>
                    </w:rPr>
                  </w:pPr>
                  <w:r>
                    <w:rPr>
                      <w:sz w:val="20"/>
                      <w:szCs w:val="20"/>
                    </w:rPr>
                    <w:t>A prematuridade aumenta o risco de internação em UTIN?</w:t>
                  </w:r>
                </w:p>
              </w:tc>
              <w:tc>
                <w:tcPr>
                  <w:tcW w:w="2330" w:type="dxa"/>
                  <w:vAlign w:val="center"/>
                </w:tcPr>
                <w:p w14:paraId="65AC26E7"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Taxa de internação em UTIN segundo prematuridade e grupo gestacional</w:t>
                  </w:r>
                </w:p>
              </w:tc>
              <w:tc>
                <w:tcPr>
                  <w:tcW w:w="3806" w:type="dxa"/>
                  <w:vAlign w:val="center"/>
                </w:tcPr>
                <w:p w14:paraId="185D46BC"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Sim. Os nascimentos pré-termo apresentaram taxa de internação em UTIN de 41,53%, em comparação a 5,52% entre os não pré-termo.</w:t>
                  </w:r>
                </w:p>
              </w:tc>
            </w:tr>
            <w:tr w:rsidR="00EA6A46" w14:paraId="43FD6764" w14:textId="77777777" w:rsidTr="00EA6A46">
              <w:tc>
                <w:tcPr>
                  <w:cnfStyle w:val="001000000000" w:firstRow="0" w:lastRow="0" w:firstColumn="1" w:lastColumn="0" w:oddVBand="0" w:evenVBand="0" w:oddHBand="0" w:evenHBand="0" w:firstRowFirstColumn="0" w:firstRowLastColumn="0" w:lastRowFirstColumn="0" w:lastRowLastColumn="0"/>
                  <w:tcW w:w="2709" w:type="dxa"/>
                  <w:vAlign w:val="center"/>
                </w:tcPr>
                <w:p w14:paraId="42E1ECC6" w14:textId="77777777" w:rsidR="00EA6A46" w:rsidRDefault="00000000">
                  <w:pPr>
                    <w:suppressAutoHyphens w:val="0"/>
                    <w:spacing w:line="240" w:lineRule="auto"/>
                    <w:ind w:firstLine="0"/>
                    <w:jc w:val="right"/>
                    <w:rPr>
                      <w:sz w:val="20"/>
                      <w:szCs w:val="20"/>
                    </w:rPr>
                  </w:pPr>
                  <w:r>
                    <w:rPr>
                      <w:sz w:val="20"/>
                      <w:szCs w:val="20"/>
                    </w:rPr>
                    <w:t>A gemelaridade está associada à internação em UTIN?</w:t>
                  </w:r>
                </w:p>
              </w:tc>
              <w:tc>
                <w:tcPr>
                  <w:tcW w:w="2330" w:type="dxa"/>
                  <w:vAlign w:val="center"/>
                </w:tcPr>
                <w:p w14:paraId="70453B06"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Comparação entre gestações gemelares e não gemelares</w:t>
                  </w:r>
                </w:p>
              </w:tc>
              <w:tc>
                <w:tcPr>
                  <w:tcW w:w="3806" w:type="dxa"/>
                  <w:vAlign w:val="center"/>
                </w:tcPr>
                <w:p w14:paraId="2AF63FE1"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Sim. Os nascimentos gemelares apresentaram taxa de internação em UTIN de 41,23%, em comparação a 8,84% entre os não gemelares.</w:t>
                  </w:r>
                </w:p>
              </w:tc>
            </w:tr>
            <w:tr w:rsidR="00EA6A46" w14:paraId="4A16D67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6B743A32" w14:textId="77777777" w:rsidR="00EA6A46" w:rsidRDefault="00000000">
                  <w:pPr>
                    <w:suppressAutoHyphens w:val="0"/>
                    <w:spacing w:line="240" w:lineRule="auto"/>
                    <w:ind w:firstLine="0"/>
                    <w:jc w:val="right"/>
                    <w:rPr>
                      <w:sz w:val="20"/>
                      <w:szCs w:val="20"/>
                    </w:rPr>
                  </w:pPr>
                  <w:r>
                    <w:rPr>
                      <w:sz w:val="20"/>
                      <w:szCs w:val="20"/>
                    </w:rPr>
                    <w:t>A proxy operacional compatível com contexto de RPM/PPROM está associada a maior risco de internação em UTIN?</w:t>
                  </w:r>
                </w:p>
              </w:tc>
              <w:tc>
                <w:tcPr>
                  <w:tcW w:w="2330" w:type="dxa"/>
                  <w:vAlign w:val="center"/>
                </w:tcPr>
                <w:p w14:paraId="64E98C51"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Comparação segundo as </w:t>
                  </w:r>
                  <w:r>
                    <w:rPr>
                      <w:i/>
                      <w:iCs/>
                      <w:sz w:val="20"/>
                      <w:szCs w:val="20"/>
                    </w:rPr>
                    <w:t>proxies</w:t>
                  </w:r>
                  <w:r>
                    <w:rPr>
                      <w:sz w:val="20"/>
                      <w:szCs w:val="20"/>
                    </w:rPr>
                    <w:t xml:space="preserve"> operacionais ampla e conservadora</w:t>
                  </w:r>
                </w:p>
              </w:tc>
              <w:tc>
                <w:tcPr>
                  <w:tcW w:w="3806" w:type="dxa"/>
                  <w:vAlign w:val="center"/>
                </w:tcPr>
                <w:p w14:paraId="6EB8FEE0"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Sim. A definição conservadora da </w:t>
                  </w:r>
                  <w:r>
                    <w:rPr>
                      <w:i/>
                      <w:iCs/>
                      <w:sz w:val="20"/>
                      <w:szCs w:val="20"/>
                    </w:rPr>
                    <w:t>proxy</w:t>
                  </w:r>
                  <w:r>
                    <w:rPr>
                      <w:sz w:val="20"/>
                      <w:szCs w:val="20"/>
                    </w:rPr>
                    <w:t xml:space="preserve"> operacional apresentou taxa de internação em UTIN de 73,68%, enquanto a definição ampla da </w:t>
                  </w:r>
                  <w:r>
                    <w:rPr>
                      <w:i/>
                      <w:iCs/>
                      <w:sz w:val="20"/>
                      <w:szCs w:val="20"/>
                    </w:rPr>
                    <w:t>proxy</w:t>
                  </w:r>
                  <w:r>
                    <w:rPr>
                      <w:sz w:val="20"/>
                      <w:szCs w:val="20"/>
                    </w:rPr>
                    <w:t xml:space="preserve"> operacional apresentou 54,38%. Entre gemelares com definição ampla da </w:t>
                  </w:r>
                  <w:r>
                    <w:rPr>
                      <w:i/>
                      <w:iCs/>
                      <w:sz w:val="20"/>
                      <w:szCs w:val="20"/>
                    </w:rPr>
                    <w:t>proxy</w:t>
                  </w:r>
                  <w:r>
                    <w:rPr>
                      <w:sz w:val="20"/>
                      <w:szCs w:val="20"/>
                    </w:rPr>
                    <w:t xml:space="preserve"> operacional positiva, a taxa foi de 69,07%.</w:t>
                  </w:r>
                </w:p>
              </w:tc>
            </w:tr>
            <w:tr w:rsidR="00EA6A46" w14:paraId="06CA3BFF" w14:textId="77777777" w:rsidTr="00EA6A46">
              <w:tc>
                <w:tcPr>
                  <w:cnfStyle w:val="001000000000" w:firstRow="0" w:lastRow="0" w:firstColumn="1" w:lastColumn="0" w:oddVBand="0" w:evenVBand="0" w:oddHBand="0" w:evenHBand="0" w:firstRowFirstColumn="0" w:firstRowLastColumn="0" w:lastRowFirstColumn="0" w:lastRowLastColumn="0"/>
                  <w:tcW w:w="2709" w:type="dxa"/>
                  <w:vAlign w:val="center"/>
                </w:tcPr>
                <w:p w14:paraId="692DFC60" w14:textId="77777777" w:rsidR="00EA6A46" w:rsidRDefault="00000000">
                  <w:pPr>
                    <w:suppressAutoHyphens w:val="0"/>
                    <w:spacing w:line="240" w:lineRule="auto"/>
                    <w:ind w:firstLine="0"/>
                    <w:jc w:val="right"/>
                    <w:rPr>
                      <w:sz w:val="20"/>
                      <w:szCs w:val="20"/>
                    </w:rPr>
                  </w:pPr>
                  <w:r>
                    <w:rPr>
                      <w:sz w:val="20"/>
                      <w:szCs w:val="20"/>
                    </w:rPr>
                    <w:t>O modelo discrimina adequadamente o risco de internação em UTIN?</w:t>
                  </w:r>
                </w:p>
              </w:tc>
              <w:tc>
                <w:tcPr>
                  <w:tcW w:w="2330" w:type="dxa"/>
                  <w:vAlign w:val="center"/>
                </w:tcPr>
                <w:p w14:paraId="2437DFB8"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iCs/>
                      <w:sz w:val="20"/>
                      <w:szCs w:val="20"/>
                    </w:rPr>
                  </w:pPr>
                  <w:r>
                    <w:rPr>
                      <w:iCs/>
                      <w:sz w:val="20"/>
                      <w:szCs w:val="20"/>
                    </w:rPr>
                    <w:t>AUC-ROC, Escore F1 e análise de concentração de risco por decis</w:t>
                  </w:r>
                </w:p>
              </w:tc>
              <w:tc>
                <w:tcPr>
                  <w:tcW w:w="3806" w:type="dxa"/>
                  <w:vAlign w:val="center"/>
                </w:tcPr>
                <w:p w14:paraId="0E8E5E74"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Sim. O </w:t>
                  </w:r>
                  <w:r>
                    <w:rPr>
                      <w:i/>
                      <w:sz w:val="20"/>
                      <w:szCs w:val="20"/>
                    </w:rPr>
                    <w:t>XGBoost</w:t>
                  </w:r>
                  <w:r>
                    <w:rPr>
                      <w:sz w:val="20"/>
                      <w:szCs w:val="20"/>
                    </w:rPr>
                    <w:t xml:space="preserve"> alcançou </w:t>
                  </w:r>
                  <w:r>
                    <w:rPr>
                      <w:i/>
                      <w:sz w:val="20"/>
                      <w:szCs w:val="20"/>
                    </w:rPr>
                    <w:t>AUC-ROC</w:t>
                  </w:r>
                  <w:r>
                    <w:rPr>
                      <w:sz w:val="20"/>
                      <w:szCs w:val="20"/>
                    </w:rPr>
                    <w:t xml:space="preserve"> de 0,9062 no cenário completo/perinatal.</w:t>
                  </w:r>
                </w:p>
              </w:tc>
            </w:tr>
            <w:tr w:rsidR="00EA6A46" w14:paraId="3D4FC18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176C4D6D" w14:textId="77777777" w:rsidR="00EA6A46" w:rsidRDefault="00000000">
                  <w:pPr>
                    <w:suppressAutoHyphens w:val="0"/>
                    <w:spacing w:line="240" w:lineRule="auto"/>
                    <w:ind w:firstLine="0"/>
                    <w:jc w:val="right"/>
                    <w:rPr>
                      <w:sz w:val="20"/>
                      <w:szCs w:val="20"/>
                    </w:rPr>
                  </w:pPr>
                  <w:r>
                    <w:rPr>
                      <w:sz w:val="20"/>
                      <w:szCs w:val="20"/>
                    </w:rPr>
                    <w:t>Há risco de vazamento de informação?</w:t>
                  </w:r>
                </w:p>
              </w:tc>
              <w:tc>
                <w:tcPr>
                  <w:tcW w:w="2330" w:type="dxa"/>
                  <w:vAlign w:val="center"/>
                </w:tcPr>
                <w:p w14:paraId="30E3136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Análise de importância das variáveis e revisão da disponibilidade temporal dos preditores</w:t>
                  </w:r>
                </w:p>
              </w:tc>
              <w:tc>
                <w:tcPr>
                  <w:tcW w:w="3806" w:type="dxa"/>
                  <w:vAlign w:val="center"/>
                </w:tcPr>
                <w:p w14:paraId="126B66B4"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Sim. Variáveis neonatais registradas no período pós-nascimento exigem controle metodológico e interpretação cautelosa.</w:t>
                  </w:r>
                </w:p>
              </w:tc>
            </w:tr>
            <w:tr w:rsidR="00EA6A46" w14:paraId="2B460FDB" w14:textId="77777777" w:rsidTr="00EA6A46">
              <w:tc>
                <w:tcPr>
                  <w:cnfStyle w:val="001000000000" w:firstRow="0" w:lastRow="0" w:firstColumn="1" w:lastColumn="0" w:oddVBand="0" w:evenVBand="0" w:oddHBand="0" w:evenHBand="0" w:firstRowFirstColumn="0" w:firstRowLastColumn="0" w:lastRowFirstColumn="0" w:lastRowLastColumn="0"/>
                  <w:tcW w:w="2709" w:type="dxa"/>
                  <w:vAlign w:val="center"/>
                </w:tcPr>
                <w:p w14:paraId="37C07CD0" w14:textId="77777777" w:rsidR="00EA6A46" w:rsidRDefault="00000000">
                  <w:pPr>
                    <w:suppressAutoHyphens w:val="0"/>
                    <w:spacing w:line="240" w:lineRule="auto"/>
                    <w:ind w:firstLine="0"/>
                    <w:jc w:val="right"/>
                    <w:rPr>
                      <w:sz w:val="20"/>
                      <w:szCs w:val="20"/>
                    </w:rPr>
                  </w:pPr>
                  <w:r>
                    <w:rPr>
                      <w:sz w:val="20"/>
                      <w:szCs w:val="20"/>
                    </w:rPr>
                    <w:t>A retirada de variáveis potencialmente problemáticas inviabiliza o modelo?</w:t>
                  </w:r>
                </w:p>
              </w:tc>
              <w:tc>
                <w:tcPr>
                  <w:tcW w:w="2330" w:type="dxa"/>
                  <w:vAlign w:val="center"/>
                </w:tcPr>
                <w:p w14:paraId="6E80FB72"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Comparação com cenário baseado em variáveis temporalmente mais seguras</w:t>
                  </w:r>
                </w:p>
              </w:tc>
              <w:tc>
                <w:tcPr>
                  <w:tcW w:w="3806" w:type="dxa"/>
                  <w:vAlign w:val="center"/>
                </w:tcPr>
                <w:p w14:paraId="653B33FB"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Não. O </w:t>
                  </w:r>
                  <w:r>
                    <w:rPr>
                      <w:i/>
                      <w:sz w:val="20"/>
                      <w:szCs w:val="20"/>
                    </w:rPr>
                    <w:t>XGBoost</w:t>
                  </w:r>
                  <w:r>
                    <w:rPr>
                      <w:sz w:val="20"/>
                      <w:szCs w:val="20"/>
                    </w:rPr>
                    <w:t xml:space="preserve"> manteve desempenho discriminativo relevante, com </w:t>
                  </w:r>
                  <w:r>
                    <w:rPr>
                      <w:i/>
                      <w:sz w:val="20"/>
                      <w:szCs w:val="20"/>
                    </w:rPr>
                    <w:t>AUC-ROC</w:t>
                  </w:r>
                  <w:r>
                    <w:rPr>
                      <w:sz w:val="20"/>
                      <w:szCs w:val="20"/>
                    </w:rPr>
                    <w:t xml:space="preserve"> de 0,8166.</w:t>
                  </w:r>
                </w:p>
              </w:tc>
            </w:tr>
          </w:tbl>
          <w:p w14:paraId="39DB1F13" w14:textId="77777777" w:rsidR="00EA6A46" w:rsidRDefault="00EA6A46">
            <w:pPr>
              <w:spacing w:line="240" w:lineRule="auto"/>
              <w:ind w:firstLine="0"/>
              <w:jc w:val="left"/>
              <w:rPr>
                <w:b/>
                <w:bCs/>
                <w:sz w:val="20"/>
                <w:szCs w:val="20"/>
              </w:rPr>
            </w:pPr>
          </w:p>
        </w:tc>
      </w:tr>
      <w:tr w:rsidR="00EA6A46" w:rsidRPr="009468F0" w14:paraId="1AF5556B" w14:textId="77777777">
        <w:trPr>
          <w:jc w:val="center"/>
        </w:trPr>
        <w:tc>
          <w:tcPr>
            <w:tcW w:w="9061" w:type="dxa"/>
            <w:tcBorders>
              <w:top w:val="nil"/>
              <w:left w:val="nil"/>
              <w:bottom w:val="nil"/>
              <w:right w:val="nil"/>
            </w:tcBorders>
            <w:vAlign w:val="center"/>
          </w:tcPr>
          <w:p w14:paraId="14E471FB"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09717856" w14:textId="77777777" w:rsidR="00AE5475" w:rsidRDefault="00AE5475"/>
    <w:p w14:paraId="42237C1E" w14:textId="77777777" w:rsidR="00475085" w:rsidRDefault="00475085" w:rsidP="00475085">
      <w:pPr>
        <w:ind w:firstLine="720"/>
      </w:pPr>
      <w:r>
        <w:t>O Quadro 22 evidencia que os achados convergem com a hipótese central da pesquisa: fatores obstétricos, perinatais e neonatais associam-se à internação em UTIN, e modelos supervisionados conseguem estratificar retrospectivamente esse risco acima do acaso. Prematuridade, gemelaridade e registros classificados pela proxy operacional indicaram maior vulnerabilidade neonatal.</w:t>
      </w:r>
    </w:p>
    <w:p w14:paraId="261CCD49" w14:textId="77777777" w:rsidR="00475085" w:rsidRDefault="00475085" w:rsidP="00475085">
      <w:pPr>
        <w:ind w:firstLine="720"/>
      </w:pPr>
      <w:r>
        <w:t>Na modelagem, o XGBoost apresentou maior capacidade discriminativa no cenário completo/perinatal, mas esse resultado exige cautela pela possível proximidade temporal de parte dos preditores com o desfecho. O cenário restritivo, portanto, foi relevante para avaliar a persistência do sinal discriminativo com menor risco de vazamento de informação.</w:t>
      </w:r>
    </w:p>
    <w:p w14:paraId="63D83A3B" w14:textId="1A301A72" w:rsidR="00EA6A46" w:rsidRDefault="00475085" w:rsidP="00475085">
      <w:pPr>
        <w:ind w:firstLine="720"/>
      </w:pPr>
      <w:r>
        <w:t>Assim, a interpretação dos resultados deve considerar métricas numéricas, coerência epidemiológica, desbalanceamento das classes, temporalidade dos preditores e limites de aplicação assistencial dos modelos.</w:t>
      </w:r>
    </w:p>
    <w:p w14:paraId="5C8CAD22" w14:textId="77777777" w:rsidR="00475085" w:rsidRDefault="00475085" w:rsidP="00475085">
      <w:pPr>
        <w:ind w:firstLine="720"/>
        <w:rPr>
          <w:szCs w:val="24"/>
        </w:rPr>
      </w:pPr>
    </w:p>
    <w:p w14:paraId="793EC67E" w14:textId="77777777" w:rsidR="00EA6A46" w:rsidRDefault="00000000">
      <w:pPr>
        <w:pStyle w:val="Heading3"/>
        <w:spacing w:before="120"/>
        <w:rPr>
          <w:bCs/>
        </w:rPr>
      </w:pPr>
      <w:bookmarkStart w:id="89" w:name="__RefHeading___Toc33326_3550815516"/>
      <w:bookmarkStart w:id="90" w:name="_Toc230475412"/>
      <w:bookmarkStart w:id="91" w:name="_Toc229695999"/>
      <w:bookmarkStart w:id="92" w:name="_Toc229912779"/>
      <w:bookmarkEnd w:id="89"/>
      <w:r>
        <w:rPr>
          <w:bCs/>
        </w:rPr>
        <w:t>8.2.2 VARIÁVEIS UTILIZADAS E VARIÁVEIS DERIVADAS</w:t>
      </w:r>
      <w:bookmarkEnd w:id="90"/>
      <w:bookmarkEnd w:id="91"/>
      <w:bookmarkEnd w:id="92"/>
    </w:p>
    <w:p w14:paraId="7851C08A" w14:textId="77777777" w:rsidR="00EA6A46" w:rsidRDefault="00EA6A46">
      <w:pPr>
        <w:ind w:firstLine="0"/>
        <w:rPr>
          <w:szCs w:val="24"/>
        </w:rPr>
      </w:pPr>
    </w:p>
    <w:p w14:paraId="51CCBEFC" w14:textId="77777777" w:rsidR="00863316" w:rsidRPr="00863316" w:rsidRDefault="00863316" w:rsidP="00863316">
      <w:pPr>
        <w:rPr>
          <w:szCs w:val="24"/>
        </w:rPr>
      </w:pPr>
      <w:r w:rsidRPr="00863316">
        <w:rPr>
          <w:szCs w:val="24"/>
        </w:rPr>
        <w:lastRenderedPageBreak/>
        <w:t>As variáveis utilizadas nesta pesquisa foram selecionadas com base na disponibilidade no arquivo público da Natality Data 2024, na relevância epidemiológica e na contribuição para a análise retrospectiva do risco de internação em UTIN.</w:t>
      </w:r>
    </w:p>
    <w:p w14:paraId="2540EE37" w14:textId="77777777" w:rsidR="00863316" w:rsidRPr="00863316" w:rsidRDefault="00863316" w:rsidP="00863316">
      <w:pPr>
        <w:rPr>
          <w:szCs w:val="24"/>
        </w:rPr>
      </w:pPr>
      <w:r w:rsidRPr="00863316">
        <w:rPr>
          <w:szCs w:val="24"/>
        </w:rPr>
        <w:t>Além das variáveis originais, foram construídas variáveis derivadas para adequar a base ao problema de pesquisa, incluindo recodificações, agrupamentos e indicadores operacionais relacionados à prematuridade, baixo peso ao nascer, gemelaridade, proxy de RPM/PPROM e cenários de modelagem. Essas variáveis foram definidas por critérios explícitos e documentados, preservando a rastreabilidade das informações originais e o significado epidemiológico dos registros.</w:t>
      </w:r>
    </w:p>
    <w:p w14:paraId="04305B8E" w14:textId="5BB85F62" w:rsidR="00EA6A46" w:rsidRDefault="00863316" w:rsidP="00863316">
      <w:pPr>
        <w:rPr>
          <w:szCs w:val="24"/>
        </w:rPr>
      </w:pPr>
      <w:r w:rsidRPr="00863316">
        <w:rPr>
          <w:szCs w:val="24"/>
        </w:rPr>
        <w:t>O Quadro 23 apresenta as principais variáveis originais e derivadas consideradas na análise, incluindo o desfecho principal, variáveis maternas, obstétricas, perinatais, neonatais e indicadores operacionais construídos para responder ao problema de pesquisa.</w:t>
      </w:r>
    </w:p>
    <w:p w14:paraId="77B796E4" w14:textId="77777777" w:rsidR="00AE5475" w:rsidRDefault="00AE5475">
      <w:pPr>
        <w:rPr>
          <w:szCs w:val="24"/>
        </w:rPr>
      </w:pPr>
    </w:p>
    <w:tbl>
      <w:tblPr>
        <w:tblStyle w:val="TableGrid"/>
        <w:tblW w:w="9061" w:type="dxa"/>
        <w:jc w:val="center"/>
        <w:tblLayout w:type="fixed"/>
        <w:tblLook w:val="04A0" w:firstRow="1" w:lastRow="0" w:firstColumn="1" w:lastColumn="0" w:noHBand="0" w:noVBand="1"/>
      </w:tblPr>
      <w:tblGrid>
        <w:gridCol w:w="9061"/>
      </w:tblGrid>
      <w:tr w:rsidR="00EA6A46" w14:paraId="61AAD22F" w14:textId="77777777">
        <w:trPr>
          <w:tblHeader/>
          <w:jc w:val="center"/>
        </w:trPr>
        <w:tc>
          <w:tcPr>
            <w:tcW w:w="9061" w:type="dxa"/>
            <w:tcBorders>
              <w:top w:val="nil"/>
              <w:left w:val="nil"/>
              <w:bottom w:val="nil"/>
              <w:right w:val="nil"/>
            </w:tcBorders>
            <w:vAlign w:val="center"/>
          </w:tcPr>
          <w:p w14:paraId="4E34FBC0" w14:textId="77777777" w:rsidR="00EA6A46" w:rsidRDefault="00000000">
            <w:pPr>
              <w:ind w:firstLine="0"/>
              <w:jc w:val="center"/>
              <w:rPr>
                <w:b/>
                <w:bCs/>
                <w:sz w:val="20"/>
                <w:szCs w:val="18"/>
              </w:rPr>
            </w:pPr>
            <w:r>
              <w:rPr>
                <w:b/>
                <w:bCs/>
                <w:sz w:val="20"/>
                <w:szCs w:val="18"/>
              </w:rPr>
              <w:t>Quadro 23 – Principais variáveis utilizadas na análise</w:t>
            </w:r>
          </w:p>
        </w:tc>
      </w:tr>
      <w:tr w:rsidR="00EA6A46" w14:paraId="492E5FA3" w14:textId="77777777">
        <w:trPr>
          <w:jc w:val="center"/>
        </w:trPr>
        <w:tc>
          <w:tcPr>
            <w:tcW w:w="9061" w:type="dxa"/>
            <w:tcBorders>
              <w:top w:val="nil"/>
              <w:left w:val="nil"/>
              <w:bottom w:val="nil"/>
              <w:right w:val="nil"/>
            </w:tcBorders>
            <w:vAlign w:val="center"/>
          </w:tcPr>
          <w:tbl>
            <w:tblPr>
              <w:tblStyle w:val="3"/>
              <w:tblW w:w="8845" w:type="dxa"/>
              <w:tblLayout w:type="fixed"/>
              <w:tblLook w:val="04A0" w:firstRow="1" w:lastRow="0" w:firstColumn="1" w:lastColumn="0" w:noHBand="0" w:noVBand="1"/>
            </w:tblPr>
            <w:tblGrid>
              <w:gridCol w:w="3083"/>
              <w:gridCol w:w="3893"/>
              <w:gridCol w:w="1869"/>
            </w:tblGrid>
            <w:tr w:rsidR="00EA6A46" w14:paraId="1A70FA8F"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83" w:type="dxa"/>
                  <w:vAlign w:val="center"/>
                </w:tcPr>
                <w:p w14:paraId="714E4251" w14:textId="77777777" w:rsidR="00EA6A46" w:rsidRDefault="00000000">
                  <w:pPr>
                    <w:spacing w:line="240" w:lineRule="auto"/>
                    <w:ind w:firstLine="0"/>
                    <w:jc w:val="right"/>
                    <w:rPr>
                      <w:b/>
                      <w:bCs/>
                      <w:sz w:val="20"/>
                      <w:szCs w:val="20"/>
                    </w:rPr>
                  </w:pPr>
                  <w:r>
                    <w:rPr>
                      <w:b/>
                      <w:bCs/>
                      <w:iCs/>
                      <w:sz w:val="20"/>
                      <w:szCs w:val="20"/>
                    </w:rPr>
                    <w:t>Variável</w:t>
                  </w:r>
                </w:p>
              </w:tc>
              <w:tc>
                <w:tcPr>
                  <w:tcW w:w="3893" w:type="dxa"/>
                  <w:vAlign w:val="center"/>
                </w:tcPr>
                <w:p w14:paraId="6253172F"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iCs/>
                      <w:sz w:val="20"/>
                      <w:szCs w:val="20"/>
                    </w:rPr>
                    <w:t>Descrição</w:t>
                  </w:r>
                </w:p>
              </w:tc>
              <w:tc>
                <w:tcPr>
                  <w:tcW w:w="1869" w:type="dxa"/>
                  <w:vAlign w:val="center"/>
                </w:tcPr>
                <w:p w14:paraId="28AD465C"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b/>
                      <w:bCs/>
                      <w:sz w:val="20"/>
                      <w:szCs w:val="20"/>
                    </w:rPr>
                  </w:pPr>
                  <w:r>
                    <w:rPr>
                      <w:b/>
                      <w:bCs/>
                      <w:iCs/>
                      <w:sz w:val="20"/>
                      <w:szCs w:val="20"/>
                    </w:rPr>
                    <w:t>Tipo de uso</w:t>
                  </w:r>
                </w:p>
              </w:tc>
            </w:tr>
            <w:tr w:rsidR="00EA6A46" w14:paraId="6E1C3255"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7B491032" w14:textId="77777777" w:rsidR="00EA6A46" w:rsidRDefault="00000000">
                  <w:pPr>
                    <w:spacing w:line="240" w:lineRule="auto"/>
                    <w:ind w:firstLine="0"/>
                    <w:jc w:val="right"/>
                    <w:rPr>
                      <w:sz w:val="20"/>
                      <w:szCs w:val="20"/>
                    </w:rPr>
                  </w:pPr>
                  <w:r>
                    <w:rPr>
                      <w:iCs/>
                      <w:sz w:val="20"/>
                      <w:szCs w:val="20"/>
                    </w:rPr>
                    <w:t>NICU</w:t>
                  </w:r>
                </w:p>
              </w:tc>
              <w:tc>
                <w:tcPr>
                  <w:tcW w:w="3893" w:type="dxa"/>
                  <w:vAlign w:val="center"/>
                </w:tcPr>
                <w:p w14:paraId="3CFF3C9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Internação em UTIN</w:t>
                  </w:r>
                </w:p>
              </w:tc>
              <w:tc>
                <w:tcPr>
                  <w:tcW w:w="1869" w:type="dxa"/>
                  <w:vAlign w:val="center"/>
                </w:tcPr>
                <w:p w14:paraId="26C4FC9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Desfecho principal</w:t>
                  </w:r>
                </w:p>
              </w:tc>
            </w:tr>
            <w:tr w:rsidR="00EA6A46" w14:paraId="3C211A86" w14:textId="77777777" w:rsidTr="00EA6A46">
              <w:tc>
                <w:tcPr>
                  <w:cnfStyle w:val="001000000000" w:firstRow="0" w:lastRow="0" w:firstColumn="1" w:lastColumn="0" w:oddVBand="0" w:evenVBand="0" w:oddHBand="0" w:evenHBand="0" w:firstRowFirstColumn="0" w:firstRowLastColumn="0" w:lastRowFirstColumn="0" w:lastRowLastColumn="0"/>
                  <w:tcW w:w="3083" w:type="dxa"/>
                  <w:vAlign w:val="center"/>
                </w:tcPr>
                <w:p w14:paraId="4AC3C729" w14:textId="77777777" w:rsidR="00EA6A46" w:rsidRDefault="00000000">
                  <w:pPr>
                    <w:spacing w:line="240" w:lineRule="auto"/>
                    <w:ind w:firstLine="0"/>
                    <w:jc w:val="right"/>
                    <w:rPr>
                      <w:sz w:val="20"/>
                      <w:szCs w:val="20"/>
                    </w:rPr>
                  </w:pPr>
                  <w:r>
                    <w:rPr>
                      <w:iCs/>
                      <w:sz w:val="20"/>
                      <w:szCs w:val="20"/>
                    </w:rPr>
                    <w:t>AB_NICU</w:t>
                  </w:r>
                </w:p>
              </w:tc>
              <w:tc>
                <w:tcPr>
                  <w:tcW w:w="3893" w:type="dxa"/>
                  <w:vAlign w:val="center"/>
                </w:tcPr>
                <w:p w14:paraId="53BC597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original relacionada à internação em UTIN</w:t>
                  </w:r>
                </w:p>
              </w:tc>
              <w:tc>
                <w:tcPr>
                  <w:tcW w:w="1869" w:type="dxa"/>
                  <w:vAlign w:val="center"/>
                </w:tcPr>
                <w:p w14:paraId="7BC127C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de origem</w:t>
                  </w:r>
                </w:p>
              </w:tc>
            </w:tr>
            <w:tr w:rsidR="00EA6A46" w14:paraId="6E1CEC3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5D0356ED" w14:textId="77777777" w:rsidR="00EA6A46" w:rsidRDefault="00000000">
                  <w:pPr>
                    <w:spacing w:line="240" w:lineRule="auto"/>
                    <w:ind w:firstLine="0"/>
                    <w:jc w:val="right"/>
                    <w:rPr>
                      <w:sz w:val="20"/>
                      <w:szCs w:val="20"/>
                    </w:rPr>
                  </w:pPr>
                  <w:r>
                    <w:rPr>
                      <w:iCs/>
                      <w:sz w:val="20"/>
                      <w:szCs w:val="20"/>
                    </w:rPr>
                    <w:t>DESFECHO_NEONATAL_GRAVE</w:t>
                  </w:r>
                </w:p>
              </w:tc>
              <w:tc>
                <w:tcPr>
                  <w:tcW w:w="3893" w:type="dxa"/>
                  <w:vAlign w:val="center"/>
                </w:tcPr>
                <w:p w14:paraId="642AB08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Desfecho composto de gravidade neonatal</w:t>
                  </w:r>
                </w:p>
              </w:tc>
              <w:tc>
                <w:tcPr>
                  <w:tcW w:w="1869" w:type="dxa"/>
                  <w:vAlign w:val="center"/>
                </w:tcPr>
                <w:p w14:paraId="54C3944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Desfecho complementar</w:t>
                  </w:r>
                </w:p>
              </w:tc>
            </w:tr>
            <w:tr w:rsidR="00EA6A46" w14:paraId="7BF0170C" w14:textId="77777777" w:rsidTr="00EA6A46">
              <w:tc>
                <w:tcPr>
                  <w:cnfStyle w:val="001000000000" w:firstRow="0" w:lastRow="0" w:firstColumn="1" w:lastColumn="0" w:oddVBand="0" w:evenVBand="0" w:oddHBand="0" w:evenHBand="0" w:firstRowFirstColumn="0" w:firstRowLastColumn="0" w:lastRowFirstColumn="0" w:lastRowLastColumn="0"/>
                  <w:tcW w:w="3083" w:type="dxa"/>
                  <w:vAlign w:val="center"/>
                </w:tcPr>
                <w:p w14:paraId="669FEF0C" w14:textId="77777777" w:rsidR="00EA6A46" w:rsidRDefault="00000000">
                  <w:pPr>
                    <w:spacing w:line="240" w:lineRule="auto"/>
                    <w:ind w:firstLine="0"/>
                    <w:jc w:val="right"/>
                    <w:rPr>
                      <w:sz w:val="20"/>
                      <w:szCs w:val="20"/>
                    </w:rPr>
                  </w:pPr>
                  <w:r>
                    <w:rPr>
                      <w:iCs/>
                      <w:sz w:val="20"/>
                      <w:szCs w:val="20"/>
                    </w:rPr>
                    <w:t>MAGER</w:t>
                  </w:r>
                </w:p>
              </w:tc>
              <w:tc>
                <w:tcPr>
                  <w:tcW w:w="3893" w:type="dxa"/>
                  <w:vAlign w:val="center"/>
                </w:tcPr>
                <w:p w14:paraId="20A2883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Idade materna</w:t>
                  </w:r>
                </w:p>
              </w:tc>
              <w:tc>
                <w:tcPr>
                  <w:tcW w:w="1869" w:type="dxa"/>
                  <w:vAlign w:val="center"/>
                </w:tcPr>
                <w:p w14:paraId="164F515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preditora</w:t>
                  </w:r>
                </w:p>
              </w:tc>
            </w:tr>
            <w:tr w:rsidR="00EA6A46" w14:paraId="21DF6D1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44B11A26" w14:textId="77777777" w:rsidR="00EA6A46" w:rsidRDefault="00000000">
                  <w:pPr>
                    <w:spacing w:line="240" w:lineRule="auto"/>
                    <w:ind w:firstLine="0"/>
                    <w:jc w:val="right"/>
                    <w:rPr>
                      <w:sz w:val="20"/>
                      <w:szCs w:val="20"/>
                    </w:rPr>
                  </w:pPr>
                  <w:r>
                    <w:rPr>
                      <w:iCs/>
                      <w:sz w:val="20"/>
                      <w:szCs w:val="20"/>
                    </w:rPr>
                    <w:t>PREVIS</w:t>
                  </w:r>
                </w:p>
              </w:tc>
              <w:tc>
                <w:tcPr>
                  <w:tcW w:w="3893" w:type="dxa"/>
                  <w:vAlign w:val="center"/>
                </w:tcPr>
                <w:p w14:paraId="5945082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Número de consultas pré-natais</w:t>
                  </w:r>
                </w:p>
              </w:tc>
              <w:tc>
                <w:tcPr>
                  <w:tcW w:w="1869" w:type="dxa"/>
                  <w:vAlign w:val="center"/>
                </w:tcPr>
                <w:p w14:paraId="4855E28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Variável preditora</w:t>
                  </w:r>
                </w:p>
              </w:tc>
            </w:tr>
            <w:tr w:rsidR="00EA6A46" w14:paraId="03B7F2FD" w14:textId="77777777" w:rsidTr="00EA6A46">
              <w:tc>
                <w:tcPr>
                  <w:cnfStyle w:val="001000000000" w:firstRow="0" w:lastRow="0" w:firstColumn="1" w:lastColumn="0" w:oddVBand="0" w:evenVBand="0" w:oddHBand="0" w:evenHBand="0" w:firstRowFirstColumn="0" w:firstRowLastColumn="0" w:lastRowFirstColumn="0" w:lastRowLastColumn="0"/>
                  <w:tcW w:w="3083" w:type="dxa"/>
                  <w:vAlign w:val="center"/>
                </w:tcPr>
                <w:p w14:paraId="1369F437" w14:textId="77777777" w:rsidR="00EA6A46" w:rsidRDefault="00000000">
                  <w:pPr>
                    <w:spacing w:line="240" w:lineRule="auto"/>
                    <w:ind w:firstLine="0"/>
                    <w:jc w:val="right"/>
                    <w:rPr>
                      <w:sz w:val="20"/>
                      <w:szCs w:val="20"/>
                    </w:rPr>
                  </w:pPr>
                  <w:r>
                    <w:rPr>
                      <w:iCs/>
                      <w:sz w:val="20"/>
                      <w:szCs w:val="20"/>
                    </w:rPr>
                    <w:t>WIC</w:t>
                  </w:r>
                </w:p>
              </w:tc>
              <w:tc>
                <w:tcPr>
                  <w:tcW w:w="3893" w:type="dxa"/>
                  <w:vAlign w:val="center"/>
                </w:tcPr>
                <w:p w14:paraId="62CA8D1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Participação em programa assistencial WIC</w:t>
                  </w:r>
                </w:p>
              </w:tc>
              <w:tc>
                <w:tcPr>
                  <w:tcW w:w="1869" w:type="dxa"/>
                  <w:vAlign w:val="center"/>
                </w:tcPr>
                <w:p w14:paraId="0F9289A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preditora</w:t>
                  </w:r>
                </w:p>
              </w:tc>
            </w:tr>
            <w:tr w:rsidR="00EA6A46" w14:paraId="73BF9F5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42F1782D" w14:textId="77777777" w:rsidR="00EA6A46" w:rsidRDefault="00000000">
                  <w:pPr>
                    <w:spacing w:line="240" w:lineRule="auto"/>
                    <w:ind w:firstLine="0"/>
                    <w:jc w:val="right"/>
                    <w:rPr>
                      <w:sz w:val="20"/>
                      <w:szCs w:val="20"/>
                    </w:rPr>
                  </w:pPr>
                  <w:r>
                    <w:rPr>
                      <w:iCs/>
                      <w:sz w:val="20"/>
                      <w:szCs w:val="20"/>
                    </w:rPr>
                    <w:t>RF_GDIAB</w:t>
                  </w:r>
                </w:p>
              </w:tc>
              <w:tc>
                <w:tcPr>
                  <w:tcW w:w="3893" w:type="dxa"/>
                  <w:vAlign w:val="center"/>
                </w:tcPr>
                <w:p w14:paraId="449C2CE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Diabetes gestacional</w:t>
                  </w:r>
                </w:p>
              </w:tc>
              <w:tc>
                <w:tcPr>
                  <w:tcW w:w="1869" w:type="dxa"/>
                  <w:vAlign w:val="center"/>
                </w:tcPr>
                <w:p w14:paraId="3672F8C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Variável preditora</w:t>
                  </w:r>
                </w:p>
              </w:tc>
            </w:tr>
            <w:tr w:rsidR="00EA6A46" w14:paraId="6799B649" w14:textId="77777777" w:rsidTr="00EA6A46">
              <w:tc>
                <w:tcPr>
                  <w:cnfStyle w:val="001000000000" w:firstRow="0" w:lastRow="0" w:firstColumn="1" w:lastColumn="0" w:oddVBand="0" w:evenVBand="0" w:oddHBand="0" w:evenHBand="0" w:firstRowFirstColumn="0" w:firstRowLastColumn="0" w:lastRowFirstColumn="0" w:lastRowLastColumn="0"/>
                  <w:tcW w:w="3083" w:type="dxa"/>
                  <w:vAlign w:val="center"/>
                </w:tcPr>
                <w:p w14:paraId="1951E39E" w14:textId="77777777" w:rsidR="00EA6A46" w:rsidRDefault="00000000">
                  <w:pPr>
                    <w:spacing w:line="240" w:lineRule="auto"/>
                    <w:ind w:firstLine="0"/>
                    <w:jc w:val="right"/>
                    <w:rPr>
                      <w:sz w:val="20"/>
                      <w:szCs w:val="20"/>
                    </w:rPr>
                  </w:pPr>
                  <w:r>
                    <w:rPr>
                      <w:iCs/>
                      <w:sz w:val="20"/>
                      <w:szCs w:val="20"/>
                    </w:rPr>
                    <w:t>RF_GHYPE</w:t>
                  </w:r>
                </w:p>
              </w:tc>
              <w:tc>
                <w:tcPr>
                  <w:tcW w:w="3893" w:type="dxa"/>
                  <w:vAlign w:val="center"/>
                </w:tcPr>
                <w:p w14:paraId="7595F1A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Hipertensão gestacional</w:t>
                  </w:r>
                </w:p>
              </w:tc>
              <w:tc>
                <w:tcPr>
                  <w:tcW w:w="1869" w:type="dxa"/>
                  <w:vAlign w:val="center"/>
                </w:tcPr>
                <w:p w14:paraId="1464519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preditora</w:t>
                  </w:r>
                </w:p>
              </w:tc>
            </w:tr>
            <w:tr w:rsidR="00EA6A46" w14:paraId="7F5F00F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0EF2F879" w14:textId="77777777" w:rsidR="00EA6A46" w:rsidRDefault="00000000">
                  <w:pPr>
                    <w:spacing w:line="240" w:lineRule="auto"/>
                    <w:ind w:firstLine="0"/>
                    <w:jc w:val="right"/>
                    <w:rPr>
                      <w:sz w:val="20"/>
                      <w:szCs w:val="20"/>
                    </w:rPr>
                  </w:pPr>
                  <w:r>
                    <w:rPr>
                      <w:iCs/>
                      <w:sz w:val="20"/>
                      <w:szCs w:val="20"/>
                    </w:rPr>
                    <w:t>LD_INDL</w:t>
                  </w:r>
                </w:p>
              </w:tc>
              <w:tc>
                <w:tcPr>
                  <w:tcW w:w="3893" w:type="dxa"/>
                  <w:vAlign w:val="center"/>
                </w:tcPr>
                <w:p w14:paraId="1A32E74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Indução do parto</w:t>
                  </w:r>
                </w:p>
              </w:tc>
              <w:tc>
                <w:tcPr>
                  <w:tcW w:w="1869" w:type="dxa"/>
                  <w:vAlign w:val="center"/>
                </w:tcPr>
                <w:p w14:paraId="2DDFD79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Variável preditora</w:t>
                  </w:r>
                </w:p>
              </w:tc>
            </w:tr>
            <w:tr w:rsidR="00EA6A46" w14:paraId="5A4B8F12" w14:textId="77777777" w:rsidTr="00EA6A46">
              <w:tc>
                <w:tcPr>
                  <w:cnfStyle w:val="001000000000" w:firstRow="0" w:lastRow="0" w:firstColumn="1" w:lastColumn="0" w:oddVBand="0" w:evenVBand="0" w:oddHBand="0" w:evenHBand="0" w:firstRowFirstColumn="0" w:firstRowLastColumn="0" w:lastRowFirstColumn="0" w:lastRowLastColumn="0"/>
                  <w:tcW w:w="3083" w:type="dxa"/>
                  <w:vAlign w:val="center"/>
                </w:tcPr>
                <w:p w14:paraId="7AB5E623" w14:textId="77777777" w:rsidR="00EA6A46" w:rsidRDefault="00000000">
                  <w:pPr>
                    <w:spacing w:line="240" w:lineRule="auto"/>
                    <w:ind w:firstLine="0"/>
                    <w:jc w:val="right"/>
                    <w:rPr>
                      <w:sz w:val="20"/>
                      <w:szCs w:val="20"/>
                    </w:rPr>
                  </w:pPr>
                  <w:r>
                    <w:rPr>
                      <w:iCs/>
                      <w:sz w:val="20"/>
                      <w:szCs w:val="20"/>
                    </w:rPr>
                    <w:t>LD_STER</w:t>
                  </w:r>
                </w:p>
              </w:tc>
              <w:tc>
                <w:tcPr>
                  <w:tcW w:w="3893" w:type="dxa"/>
                  <w:vAlign w:val="center"/>
                </w:tcPr>
                <w:p w14:paraId="2F4AD33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esteroides</w:t>
                  </w:r>
                </w:p>
              </w:tc>
              <w:tc>
                <w:tcPr>
                  <w:tcW w:w="1869" w:type="dxa"/>
                  <w:vAlign w:val="center"/>
                </w:tcPr>
                <w:p w14:paraId="64959A4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preditora</w:t>
                  </w:r>
                </w:p>
              </w:tc>
            </w:tr>
            <w:tr w:rsidR="00EA6A46" w14:paraId="75EC4B1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1FBC8F1E" w14:textId="77777777" w:rsidR="00EA6A46" w:rsidRDefault="00000000">
                  <w:pPr>
                    <w:spacing w:line="240" w:lineRule="auto"/>
                    <w:ind w:firstLine="0"/>
                    <w:jc w:val="right"/>
                    <w:rPr>
                      <w:sz w:val="20"/>
                      <w:szCs w:val="20"/>
                    </w:rPr>
                  </w:pPr>
                  <w:r>
                    <w:rPr>
                      <w:iCs/>
                      <w:sz w:val="20"/>
                      <w:szCs w:val="20"/>
                    </w:rPr>
                    <w:t>LD_ANTB</w:t>
                  </w:r>
                </w:p>
              </w:tc>
              <w:tc>
                <w:tcPr>
                  <w:tcW w:w="3893" w:type="dxa"/>
                  <w:vAlign w:val="center"/>
                </w:tcPr>
                <w:p w14:paraId="1FCB22C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antibiótico no trabalho de parto</w:t>
                  </w:r>
                </w:p>
              </w:tc>
              <w:tc>
                <w:tcPr>
                  <w:tcW w:w="1869" w:type="dxa"/>
                  <w:vAlign w:val="center"/>
                </w:tcPr>
                <w:p w14:paraId="4F010A1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Variável preditora</w:t>
                  </w:r>
                </w:p>
              </w:tc>
            </w:tr>
            <w:tr w:rsidR="00EA6A46" w14:paraId="5A57D31B" w14:textId="77777777" w:rsidTr="00EA6A46">
              <w:tc>
                <w:tcPr>
                  <w:cnfStyle w:val="001000000000" w:firstRow="0" w:lastRow="0" w:firstColumn="1" w:lastColumn="0" w:oddVBand="0" w:evenVBand="0" w:oddHBand="0" w:evenHBand="0" w:firstRowFirstColumn="0" w:firstRowLastColumn="0" w:lastRowFirstColumn="0" w:lastRowLastColumn="0"/>
                  <w:tcW w:w="3083" w:type="dxa"/>
                  <w:vAlign w:val="center"/>
                </w:tcPr>
                <w:p w14:paraId="0508FF62" w14:textId="77777777" w:rsidR="00EA6A46" w:rsidRDefault="00000000">
                  <w:pPr>
                    <w:spacing w:line="240" w:lineRule="auto"/>
                    <w:ind w:firstLine="0"/>
                    <w:jc w:val="right"/>
                    <w:rPr>
                      <w:sz w:val="20"/>
                      <w:szCs w:val="20"/>
                    </w:rPr>
                  </w:pPr>
                  <w:r>
                    <w:rPr>
                      <w:iCs/>
                      <w:sz w:val="20"/>
                      <w:szCs w:val="20"/>
                    </w:rPr>
                    <w:t>LD_CHOR</w:t>
                  </w:r>
                </w:p>
              </w:tc>
              <w:tc>
                <w:tcPr>
                  <w:tcW w:w="3893" w:type="dxa"/>
                  <w:vAlign w:val="center"/>
                </w:tcPr>
                <w:p w14:paraId="453A003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Corioamnionite</w:t>
                  </w:r>
                </w:p>
              </w:tc>
              <w:tc>
                <w:tcPr>
                  <w:tcW w:w="1869" w:type="dxa"/>
                  <w:vAlign w:val="center"/>
                </w:tcPr>
                <w:p w14:paraId="5D27C90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preditora</w:t>
                  </w:r>
                </w:p>
              </w:tc>
            </w:tr>
            <w:tr w:rsidR="00EA6A46" w14:paraId="2B82340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764A8A2C" w14:textId="77777777" w:rsidR="00EA6A46" w:rsidRDefault="00000000">
                  <w:pPr>
                    <w:spacing w:line="240" w:lineRule="auto"/>
                    <w:ind w:firstLine="0"/>
                    <w:jc w:val="right"/>
                    <w:rPr>
                      <w:sz w:val="20"/>
                      <w:szCs w:val="20"/>
                    </w:rPr>
                  </w:pPr>
                  <w:r>
                    <w:rPr>
                      <w:iCs/>
                      <w:sz w:val="20"/>
                      <w:szCs w:val="20"/>
                    </w:rPr>
                    <w:t>APGAR5</w:t>
                  </w:r>
                </w:p>
              </w:tc>
              <w:tc>
                <w:tcPr>
                  <w:tcW w:w="3893" w:type="dxa"/>
                  <w:vAlign w:val="center"/>
                </w:tcPr>
                <w:p w14:paraId="24A3B23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Índice de Apgar no quinto minuto</w:t>
                  </w:r>
                </w:p>
              </w:tc>
              <w:tc>
                <w:tcPr>
                  <w:tcW w:w="1869" w:type="dxa"/>
                  <w:vAlign w:val="center"/>
                </w:tcPr>
                <w:p w14:paraId="36F9E2E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Variável preditora</w:t>
                  </w:r>
                </w:p>
              </w:tc>
            </w:tr>
            <w:tr w:rsidR="00EA6A46" w14:paraId="13D5E978" w14:textId="77777777" w:rsidTr="00EA6A46">
              <w:tc>
                <w:tcPr>
                  <w:cnfStyle w:val="001000000000" w:firstRow="0" w:lastRow="0" w:firstColumn="1" w:lastColumn="0" w:oddVBand="0" w:evenVBand="0" w:oddHBand="0" w:evenHBand="0" w:firstRowFirstColumn="0" w:firstRowLastColumn="0" w:lastRowFirstColumn="0" w:lastRowLastColumn="0"/>
                  <w:tcW w:w="3083" w:type="dxa"/>
                  <w:vAlign w:val="center"/>
                </w:tcPr>
                <w:p w14:paraId="3D1292F0" w14:textId="77777777" w:rsidR="00EA6A46" w:rsidRDefault="00000000">
                  <w:pPr>
                    <w:spacing w:line="240" w:lineRule="auto"/>
                    <w:ind w:firstLine="0"/>
                    <w:jc w:val="right"/>
                    <w:rPr>
                      <w:sz w:val="20"/>
                      <w:szCs w:val="20"/>
                    </w:rPr>
                  </w:pPr>
                  <w:r>
                    <w:rPr>
                      <w:iCs/>
                      <w:sz w:val="20"/>
                      <w:szCs w:val="20"/>
                    </w:rPr>
                    <w:t>DPLURAL</w:t>
                  </w:r>
                </w:p>
              </w:tc>
              <w:tc>
                <w:tcPr>
                  <w:tcW w:w="3893" w:type="dxa"/>
                  <w:vAlign w:val="center"/>
                </w:tcPr>
                <w:p w14:paraId="0C9BC2F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Pluralidade da gestação</w:t>
                  </w:r>
                </w:p>
              </w:tc>
              <w:tc>
                <w:tcPr>
                  <w:tcW w:w="1869" w:type="dxa"/>
                  <w:vAlign w:val="center"/>
                </w:tcPr>
                <w:p w14:paraId="4E93B6B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preditora</w:t>
                  </w:r>
                </w:p>
              </w:tc>
            </w:tr>
            <w:tr w:rsidR="00EA6A46" w14:paraId="129F2A5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106A69A7" w14:textId="77777777" w:rsidR="00EA6A46" w:rsidRDefault="00000000">
                  <w:pPr>
                    <w:spacing w:line="240" w:lineRule="auto"/>
                    <w:ind w:firstLine="0"/>
                    <w:jc w:val="right"/>
                    <w:rPr>
                      <w:sz w:val="20"/>
                      <w:szCs w:val="20"/>
                    </w:rPr>
                  </w:pPr>
                  <w:r>
                    <w:rPr>
                      <w:iCs/>
                      <w:sz w:val="20"/>
                      <w:szCs w:val="20"/>
                    </w:rPr>
                    <w:t>COMBGEST</w:t>
                  </w:r>
                </w:p>
              </w:tc>
              <w:tc>
                <w:tcPr>
                  <w:tcW w:w="3893" w:type="dxa"/>
                  <w:vAlign w:val="center"/>
                </w:tcPr>
                <w:p w14:paraId="5D63E2F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Idade gestacional combinada</w:t>
                  </w:r>
                </w:p>
              </w:tc>
              <w:tc>
                <w:tcPr>
                  <w:tcW w:w="1869" w:type="dxa"/>
                  <w:vAlign w:val="center"/>
                </w:tcPr>
                <w:p w14:paraId="5C06F98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Variável preditora</w:t>
                  </w:r>
                </w:p>
              </w:tc>
            </w:tr>
            <w:tr w:rsidR="00EA6A46" w14:paraId="5F42EA7A" w14:textId="77777777" w:rsidTr="00EA6A46">
              <w:tc>
                <w:tcPr>
                  <w:cnfStyle w:val="001000000000" w:firstRow="0" w:lastRow="0" w:firstColumn="1" w:lastColumn="0" w:oddVBand="0" w:evenVBand="0" w:oddHBand="0" w:evenHBand="0" w:firstRowFirstColumn="0" w:firstRowLastColumn="0" w:lastRowFirstColumn="0" w:lastRowLastColumn="0"/>
                  <w:tcW w:w="3083" w:type="dxa"/>
                  <w:vAlign w:val="center"/>
                </w:tcPr>
                <w:p w14:paraId="7F2879A9" w14:textId="77777777" w:rsidR="00EA6A46" w:rsidRDefault="00000000">
                  <w:pPr>
                    <w:spacing w:line="240" w:lineRule="auto"/>
                    <w:ind w:firstLine="0"/>
                    <w:jc w:val="right"/>
                    <w:rPr>
                      <w:sz w:val="20"/>
                      <w:szCs w:val="20"/>
                    </w:rPr>
                  </w:pPr>
                  <w:r>
                    <w:rPr>
                      <w:iCs/>
                      <w:sz w:val="20"/>
                      <w:szCs w:val="20"/>
                    </w:rPr>
                    <w:t>GESTREC3</w:t>
                  </w:r>
                </w:p>
              </w:tc>
              <w:tc>
                <w:tcPr>
                  <w:tcW w:w="3893" w:type="dxa"/>
                  <w:vAlign w:val="center"/>
                </w:tcPr>
                <w:p w14:paraId="4ED046B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Classificação gestacional recodificada</w:t>
                  </w:r>
                </w:p>
              </w:tc>
              <w:tc>
                <w:tcPr>
                  <w:tcW w:w="1869" w:type="dxa"/>
                  <w:vAlign w:val="center"/>
                </w:tcPr>
                <w:p w14:paraId="27360AA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preditora</w:t>
                  </w:r>
                </w:p>
              </w:tc>
            </w:tr>
            <w:tr w:rsidR="00EA6A46" w14:paraId="4869312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252A2D4D" w14:textId="77777777" w:rsidR="00EA6A46" w:rsidRDefault="00000000">
                  <w:pPr>
                    <w:spacing w:line="240" w:lineRule="auto"/>
                    <w:ind w:firstLine="0"/>
                    <w:jc w:val="right"/>
                    <w:rPr>
                      <w:sz w:val="20"/>
                      <w:szCs w:val="20"/>
                    </w:rPr>
                  </w:pPr>
                  <w:r>
                    <w:rPr>
                      <w:iCs/>
                      <w:sz w:val="20"/>
                      <w:szCs w:val="20"/>
                    </w:rPr>
                    <w:t>DBWT</w:t>
                  </w:r>
                </w:p>
              </w:tc>
              <w:tc>
                <w:tcPr>
                  <w:tcW w:w="3893" w:type="dxa"/>
                  <w:vAlign w:val="center"/>
                </w:tcPr>
                <w:p w14:paraId="5E18BAC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Peso ao nascer</w:t>
                  </w:r>
                </w:p>
              </w:tc>
              <w:tc>
                <w:tcPr>
                  <w:tcW w:w="1869" w:type="dxa"/>
                  <w:vAlign w:val="center"/>
                </w:tcPr>
                <w:p w14:paraId="75C2ACB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Variável preditora</w:t>
                  </w:r>
                </w:p>
              </w:tc>
            </w:tr>
            <w:tr w:rsidR="00EA6A46" w14:paraId="591ED4CB" w14:textId="77777777" w:rsidTr="00EA6A46">
              <w:tc>
                <w:tcPr>
                  <w:cnfStyle w:val="001000000000" w:firstRow="0" w:lastRow="0" w:firstColumn="1" w:lastColumn="0" w:oddVBand="0" w:evenVBand="0" w:oddHBand="0" w:evenHBand="0" w:firstRowFirstColumn="0" w:firstRowLastColumn="0" w:lastRowFirstColumn="0" w:lastRowLastColumn="0"/>
                  <w:tcW w:w="3083" w:type="dxa"/>
                  <w:vAlign w:val="center"/>
                </w:tcPr>
                <w:p w14:paraId="068EF657" w14:textId="77777777" w:rsidR="00EA6A46" w:rsidRDefault="00000000">
                  <w:pPr>
                    <w:spacing w:line="240" w:lineRule="auto"/>
                    <w:ind w:firstLine="0"/>
                    <w:jc w:val="right"/>
                    <w:rPr>
                      <w:sz w:val="20"/>
                      <w:szCs w:val="20"/>
                    </w:rPr>
                  </w:pPr>
                  <w:r>
                    <w:rPr>
                      <w:iCs/>
                      <w:sz w:val="20"/>
                      <w:szCs w:val="20"/>
                    </w:rPr>
                    <w:t>AB_AVEN1</w:t>
                  </w:r>
                </w:p>
              </w:tc>
              <w:tc>
                <w:tcPr>
                  <w:tcW w:w="3893" w:type="dxa"/>
                  <w:vAlign w:val="center"/>
                </w:tcPr>
                <w:p w14:paraId="358D2D4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imediata</w:t>
                  </w:r>
                </w:p>
              </w:tc>
              <w:tc>
                <w:tcPr>
                  <w:tcW w:w="1869" w:type="dxa"/>
                  <w:vAlign w:val="center"/>
                </w:tcPr>
                <w:p w14:paraId="040F46E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neonatal</w:t>
                  </w:r>
                </w:p>
              </w:tc>
            </w:tr>
            <w:tr w:rsidR="00EA6A46" w14:paraId="2F3722D5"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0ED64C49" w14:textId="77777777" w:rsidR="00EA6A46" w:rsidRDefault="00000000">
                  <w:pPr>
                    <w:spacing w:line="240" w:lineRule="auto"/>
                    <w:ind w:firstLine="0"/>
                    <w:jc w:val="right"/>
                    <w:rPr>
                      <w:sz w:val="20"/>
                      <w:szCs w:val="20"/>
                    </w:rPr>
                  </w:pPr>
                  <w:r>
                    <w:rPr>
                      <w:iCs/>
                      <w:sz w:val="20"/>
                      <w:szCs w:val="20"/>
                    </w:rPr>
                    <w:t>AB_AVEN6</w:t>
                  </w:r>
                </w:p>
              </w:tc>
              <w:tc>
                <w:tcPr>
                  <w:tcW w:w="3893" w:type="dxa"/>
                  <w:vAlign w:val="center"/>
                </w:tcPr>
                <w:p w14:paraId="4E394C8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prolongada</w:t>
                  </w:r>
                </w:p>
              </w:tc>
              <w:tc>
                <w:tcPr>
                  <w:tcW w:w="1869" w:type="dxa"/>
                  <w:vAlign w:val="center"/>
                </w:tcPr>
                <w:p w14:paraId="0738F5B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Variável neonatal</w:t>
                  </w:r>
                </w:p>
              </w:tc>
            </w:tr>
            <w:tr w:rsidR="00EA6A46" w14:paraId="117391B0" w14:textId="77777777" w:rsidTr="00EA6A46">
              <w:tc>
                <w:tcPr>
                  <w:cnfStyle w:val="001000000000" w:firstRow="0" w:lastRow="0" w:firstColumn="1" w:lastColumn="0" w:oddVBand="0" w:evenVBand="0" w:oddHBand="0" w:evenHBand="0" w:firstRowFirstColumn="0" w:firstRowLastColumn="0" w:lastRowFirstColumn="0" w:lastRowLastColumn="0"/>
                  <w:tcW w:w="3083" w:type="dxa"/>
                  <w:vAlign w:val="center"/>
                </w:tcPr>
                <w:p w14:paraId="71400571" w14:textId="77777777" w:rsidR="00EA6A46" w:rsidRDefault="00000000">
                  <w:pPr>
                    <w:spacing w:line="240" w:lineRule="auto"/>
                    <w:ind w:firstLine="0"/>
                    <w:jc w:val="right"/>
                    <w:rPr>
                      <w:sz w:val="20"/>
                      <w:szCs w:val="20"/>
                    </w:rPr>
                  </w:pPr>
                  <w:r>
                    <w:rPr>
                      <w:iCs/>
                      <w:sz w:val="20"/>
                      <w:szCs w:val="20"/>
                    </w:rPr>
                    <w:t>AB_SURF</w:t>
                  </w:r>
                </w:p>
              </w:tc>
              <w:tc>
                <w:tcPr>
                  <w:tcW w:w="3893" w:type="dxa"/>
                  <w:vAlign w:val="center"/>
                </w:tcPr>
                <w:p w14:paraId="401DA58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surfactante</w:t>
                  </w:r>
                </w:p>
              </w:tc>
              <w:tc>
                <w:tcPr>
                  <w:tcW w:w="1869" w:type="dxa"/>
                  <w:vAlign w:val="center"/>
                </w:tcPr>
                <w:p w14:paraId="4C631D9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neonatal</w:t>
                  </w:r>
                </w:p>
              </w:tc>
            </w:tr>
            <w:tr w:rsidR="00EA6A46" w14:paraId="35912D5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19A8C044" w14:textId="77777777" w:rsidR="00EA6A46" w:rsidRDefault="00000000">
                  <w:pPr>
                    <w:spacing w:line="240" w:lineRule="auto"/>
                    <w:ind w:firstLine="0"/>
                    <w:jc w:val="right"/>
                    <w:rPr>
                      <w:sz w:val="20"/>
                      <w:szCs w:val="20"/>
                    </w:rPr>
                  </w:pPr>
                  <w:r>
                    <w:rPr>
                      <w:iCs/>
                      <w:sz w:val="20"/>
                      <w:szCs w:val="20"/>
                    </w:rPr>
                    <w:t>AB_ANTI</w:t>
                  </w:r>
                </w:p>
              </w:tc>
              <w:tc>
                <w:tcPr>
                  <w:tcW w:w="3893" w:type="dxa"/>
                  <w:vAlign w:val="center"/>
                </w:tcPr>
                <w:p w14:paraId="79E4B46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antibióticos pelo recém-nascido</w:t>
                  </w:r>
                </w:p>
              </w:tc>
              <w:tc>
                <w:tcPr>
                  <w:tcW w:w="1869" w:type="dxa"/>
                  <w:vAlign w:val="center"/>
                </w:tcPr>
                <w:p w14:paraId="55EB0E5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Variável neonatal</w:t>
                  </w:r>
                </w:p>
              </w:tc>
            </w:tr>
            <w:tr w:rsidR="00EA6A46" w14:paraId="27AA29A0" w14:textId="77777777" w:rsidTr="00EA6A46">
              <w:tc>
                <w:tcPr>
                  <w:cnfStyle w:val="001000000000" w:firstRow="0" w:lastRow="0" w:firstColumn="1" w:lastColumn="0" w:oddVBand="0" w:evenVBand="0" w:oddHBand="0" w:evenHBand="0" w:firstRowFirstColumn="0" w:firstRowLastColumn="0" w:lastRowFirstColumn="0" w:lastRowLastColumn="0"/>
                  <w:tcW w:w="3083" w:type="dxa"/>
                  <w:vAlign w:val="center"/>
                </w:tcPr>
                <w:p w14:paraId="1D853C5F" w14:textId="77777777" w:rsidR="00EA6A46" w:rsidRDefault="00000000">
                  <w:pPr>
                    <w:spacing w:line="240" w:lineRule="auto"/>
                    <w:ind w:firstLine="0"/>
                    <w:jc w:val="right"/>
                    <w:rPr>
                      <w:sz w:val="20"/>
                      <w:szCs w:val="20"/>
                    </w:rPr>
                  </w:pPr>
                  <w:r>
                    <w:rPr>
                      <w:iCs/>
                      <w:sz w:val="20"/>
                      <w:szCs w:val="20"/>
                    </w:rPr>
                    <w:t>AB_SEIZ</w:t>
                  </w:r>
                </w:p>
              </w:tc>
              <w:tc>
                <w:tcPr>
                  <w:tcW w:w="3893" w:type="dxa"/>
                  <w:vAlign w:val="center"/>
                </w:tcPr>
                <w:p w14:paraId="1B69D33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Convulsão neonatal</w:t>
                  </w:r>
                </w:p>
              </w:tc>
              <w:tc>
                <w:tcPr>
                  <w:tcW w:w="1869" w:type="dxa"/>
                  <w:vAlign w:val="center"/>
                </w:tcPr>
                <w:p w14:paraId="45D8C27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Variável neonatal</w:t>
                  </w:r>
                </w:p>
              </w:tc>
            </w:tr>
          </w:tbl>
          <w:p w14:paraId="460BAE66" w14:textId="77777777" w:rsidR="00EA6A46" w:rsidRDefault="00EA6A46">
            <w:pPr>
              <w:spacing w:line="240" w:lineRule="auto"/>
              <w:ind w:firstLine="0"/>
              <w:jc w:val="left"/>
              <w:rPr>
                <w:sz w:val="20"/>
                <w:szCs w:val="20"/>
              </w:rPr>
            </w:pPr>
          </w:p>
        </w:tc>
      </w:tr>
      <w:tr w:rsidR="00EA6A46" w:rsidRPr="009468F0" w14:paraId="1375A3D6" w14:textId="77777777">
        <w:trPr>
          <w:jc w:val="center"/>
        </w:trPr>
        <w:tc>
          <w:tcPr>
            <w:tcW w:w="9061" w:type="dxa"/>
            <w:tcBorders>
              <w:top w:val="nil"/>
              <w:left w:val="nil"/>
              <w:bottom w:val="nil"/>
              <w:right w:val="nil"/>
            </w:tcBorders>
            <w:vAlign w:val="center"/>
          </w:tcPr>
          <w:p w14:paraId="1317CF3A"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0FCCC088" w14:textId="77777777" w:rsidR="00863316" w:rsidRDefault="00863316"/>
    <w:p w14:paraId="231B1253" w14:textId="4B301CC6" w:rsidR="00EA6A46" w:rsidRDefault="00000000">
      <w:r>
        <w:t xml:space="preserve">O Quadro 23 indica que a matriz analítica foi composta por variáveis de diferentes dimensões do cuidado materno-infantil. Essa organização permitiu relacionar características maternas, obstétricas, perinatais e neonatais ao desfecho de internação em UTIN, preservando </w:t>
      </w:r>
      <w:r>
        <w:lastRenderedPageBreak/>
        <w:t>a distinção entre variáveis de origem, preditores, desfecho principal e marcadores neonatais adicionais.</w:t>
      </w:r>
    </w:p>
    <w:p w14:paraId="609ABBDD" w14:textId="77777777" w:rsidR="00EA6A46" w:rsidRDefault="00000000">
      <w:r>
        <w:t xml:space="preserve">Além das variáveis originais, foram construídas variáveis derivadas para tornar a matriz analítica mais adequada à investigação epidemiológica e à modelagem supervisionada. Essas variáveis permitiram representar categorias clinicamente relevantes, como prematuridade, baixo peso ao nascer, muito baixo peso ao nascer, Apgar baixo no quinto minuto, gemelaridade, gestação múltipla, </w:t>
      </w:r>
      <w:r>
        <w:rPr>
          <w:i/>
          <w:iCs/>
        </w:rPr>
        <w:t>proxy</w:t>
      </w:r>
      <w:r>
        <w:t xml:space="preserve"> operacional compatível com contexto de RPM/PPROM e desfecho neonatal grave. O Quadro 24 apresenta as variáveis derivadas criadas durante o processamento dos dados.</w:t>
      </w:r>
    </w:p>
    <w:p w14:paraId="33F50E03" w14:textId="77777777" w:rsidR="00863316" w:rsidRDefault="00863316">
      <w:pPr>
        <w:rPr>
          <w:szCs w:val="24"/>
        </w:rPr>
      </w:pPr>
    </w:p>
    <w:tbl>
      <w:tblPr>
        <w:tblStyle w:val="TableGrid"/>
        <w:tblW w:w="80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79"/>
      </w:tblGrid>
      <w:tr w:rsidR="00EA6A46" w14:paraId="69D85482" w14:textId="77777777" w:rsidTr="00863316">
        <w:trPr>
          <w:tblHeader/>
          <w:jc w:val="center"/>
        </w:trPr>
        <w:tc>
          <w:tcPr>
            <w:tcW w:w="8079" w:type="dxa"/>
            <w:vAlign w:val="center"/>
          </w:tcPr>
          <w:p w14:paraId="2B25F297" w14:textId="77777777" w:rsidR="00EA6A46" w:rsidRDefault="00000000">
            <w:pPr>
              <w:ind w:firstLine="0"/>
              <w:jc w:val="center"/>
              <w:rPr>
                <w:b/>
                <w:bCs/>
                <w:sz w:val="20"/>
                <w:szCs w:val="18"/>
              </w:rPr>
            </w:pPr>
            <w:r>
              <w:rPr>
                <w:b/>
                <w:bCs/>
                <w:sz w:val="20"/>
                <w:szCs w:val="18"/>
              </w:rPr>
              <w:t>Quadro 24 – Variáveis derivadas criadas no processamento</w:t>
            </w:r>
          </w:p>
        </w:tc>
      </w:tr>
      <w:tr w:rsidR="00EA6A46" w14:paraId="70D57A8D" w14:textId="77777777" w:rsidTr="00863316">
        <w:trPr>
          <w:jc w:val="center"/>
        </w:trPr>
        <w:tc>
          <w:tcPr>
            <w:tcW w:w="8079" w:type="dxa"/>
            <w:vAlign w:val="center"/>
          </w:tcPr>
          <w:tbl>
            <w:tblPr>
              <w:tblStyle w:val="3"/>
              <w:tblW w:w="7524" w:type="dxa"/>
              <w:jc w:val="center"/>
              <w:tblLayout w:type="fixed"/>
              <w:tblLook w:val="04A0" w:firstRow="1" w:lastRow="0" w:firstColumn="1" w:lastColumn="0" w:noHBand="0" w:noVBand="1"/>
            </w:tblPr>
            <w:tblGrid>
              <w:gridCol w:w="3083"/>
              <w:gridCol w:w="4441"/>
            </w:tblGrid>
            <w:tr w:rsidR="00EA6A46" w14:paraId="04649748"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83" w:type="dxa"/>
                  <w:vAlign w:val="center"/>
                </w:tcPr>
                <w:p w14:paraId="2B2EEE46" w14:textId="77777777" w:rsidR="00EA6A46" w:rsidRDefault="00000000">
                  <w:pPr>
                    <w:spacing w:line="240" w:lineRule="auto"/>
                    <w:ind w:firstLine="0"/>
                    <w:jc w:val="right"/>
                    <w:rPr>
                      <w:b/>
                      <w:bCs/>
                      <w:sz w:val="20"/>
                      <w:szCs w:val="20"/>
                    </w:rPr>
                  </w:pPr>
                  <w:r>
                    <w:rPr>
                      <w:b/>
                      <w:bCs/>
                      <w:iCs/>
                      <w:sz w:val="20"/>
                      <w:szCs w:val="20"/>
                    </w:rPr>
                    <w:t>Variável derivada</w:t>
                  </w:r>
                </w:p>
              </w:tc>
              <w:tc>
                <w:tcPr>
                  <w:tcW w:w="4440" w:type="dxa"/>
                  <w:vAlign w:val="center"/>
                </w:tcPr>
                <w:p w14:paraId="4277AE40"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iCs/>
                      <w:sz w:val="20"/>
                      <w:szCs w:val="20"/>
                    </w:rPr>
                    <w:t>Descrição</w:t>
                  </w:r>
                </w:p>
              </w:tc>
            </w:tr>
            <w:tr w:rsidR="00EA6A46" w14:paraId="22BD5C4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220C6A51" w14:textId="77777777" w:rsidR="00EA6A46" w:rsidRDefault="00000000">
                  <w:pPr>
                    <w:spacing w:line="240" w:lineRule="auto"/>
                    <w:ind w:firstLine="0"/>
                    <w:jc w:val="right"/>
                    <w:rPr>
                      <w:sz w:val="20"/>
                      <w:szCs w:val="20"/>
                    </w:rPr>
                  </w:pPr>
                  <w:r>
                    <w:rPr>
                      <w:iCs/>
                      <w:sz w:val="20"/>
                      <w:szCs w:val="20"/>
                    </w:rPr>
                    <w:t>PRETERM</w:t>
                  </w:r>
                </w:p>
              </w:tc>
              <w:tc>
                <w:tcPr>
                  <w:tcW w:w="4440" w:type="dxa"/>
                  <w:vAlign w:val="center"/>
                </w:tcPr>
                <w:p w14:paraId="51577200"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Indica nascimento pré-termo</w:t>
                  </w:r>
                </w:p>
              </w:tc>
            </w:tr>
            <w:tr w:rsidR="00EA6A46" w14:paraId="1242A8E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5589769E" w14:textId="77777777" w:rsidR="00EA6A46" w:rsidRDefault="00000000">
                  <w:pPr>
                    <w:spacing w:line="240" w:lineRule="auto"/>
                    <w:ind w:firstLine="0"/>
                    <w:jc w:val="right"/>
                    <w:rPr>
                      <w:sz w:val="20"/>
                      <w:szCs w:val="20"/>
                    </w:rPr>
                  </w:pPr>
                  <w:r>
                    <w:rPr>
                      <w:iCs/>
                      <w:sz w:val="20"/>
                      <w:szCs w:val="20"/>
                    </w:rPr>
                    <w:t>LOW_BW</w:t>
                  </w:r>
                </w:p>
              </w:tc>
              <w:tc>
                <w:tcPr>
                  <w:tcW w:w="4440" w:type="dxa"/>
                  <w:vAlign w:val="center"/>
                </w:tcPr>
                <w:p w14:paraId="1598640B"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Indica baixo peso ao nascer</w:t>
                  </w:r>
                </w:p>
              </w:tc>
            </w:tr>
            <w:tr w:rsidR="00EA6A46" w14:paraId="268D0A9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22567485" w14:textId="77777777" w:rsidR="00EA6A46" w:rsidRDefault="00000000">
                  <w:pPr>
                    <w:spacing w:line="240" w:lineRule="auto"/>
                    <w:ind w:firstLine="0"/>
                    <w:jc w:val="right"/>
                    <w:rPr>
                      <w:sz w:val="20"/>
                      <w:szCs w:val="20"/>
                    </w:rPr>
                  </w:pPr>
                  <w:r>
                    <w:rPr>
                      <w:iCs/>
                      <w:sz w:val="20"/>
                      <w:szCs w:val="20"/>
                    </w:rPr>
                    <w:t>VERY_LOW_BW</w:t>
                  </w:r>
                </w:p>
              </w:tc>
              <w:tc>
                <w:tcPr>
                  <w:tcW w:w="4440" w:type="dxa"/>
                  <w:vAlign w:val="center"/>
                </w:tcPr>
                <w:p w14:paraId="69C0DA8C"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Indica muito baixo peso ao nascer</w:t>
                  </w:r>
                </w:p>
              </w:tc>
            </w:tr>
            <w:tr w:rsidR="00EA6A46" w14:paraId="59337FA4"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0BDC4BFA" w14:textId="77777777" w:rsidR="00EA6A46" w:rsidRDefault="00000000">
                  <w:pPr>
                    <w:spacing w:line="240" w:lineRule="auto"/>
                    <w:ind w:firstLine="0"/>
                    <w:jc w:val="right"/>
                    <w:rPr>
                      <w:sz w:val="20"/>
                      <w:szCs w:val="20"/>
                    </w:rPr>
                  </w:pPr>
                  <w:r>
                    <w:rPr>
                      <w:iCs/>
                      <w:sz w:val="20"/>
                      <w:szCs w:val="20"/>
                    </w:rPr>
                    <w:t>LOW_APGAR5</w:t>
                  </w:r>
                </w:p>
              </w:tc>
              <w:tc>
                <w:tcPr>
                  <w:tcW w:w="4440" w:type="dxa"/>
                  <w:vAlign w:val="center"/>
                </w:tcPr>
                <w:p w14:paraId="1D5B78BC"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Indica baixo Apgar no quinto minuto</w:t>
                  </w:r>
                </w:p>
              </w:tc>
            </w:tr>
            <w:tr w:rsidR="00EA6A46" w14:paraId="244027C3"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27B48B06" w14:textId="77777777" w:rsidR="00EA6A46" w:rsidRDefault="00000000">
                  <w:pPr>
                    <w:spacing w:line="240" w:lineRule="auto"/>
                    <w:ind w:firstLine="0"/>
                    <w:jc w:val="right"/>
                    <w:rPr>
                      <w:sz w:val="20"/>
                      <w:szCs w:val="20"/>
                    </w:rPr>
                  </w:pPr>
                  <w:r>
                    <w:rPr>
                      <w:iCs/>
                      <w:sz w:val="20"/>
                      <w:szCs w:val="20"/>
                    </w:rPr>
                    <w:t>GEMELAR</w:t>
                  </w:r>
                </w:p>
              </w:tc>
              <w:tc>
                <w:tcPr>
                  <w:tcW w:w="4440" w:type="dxa"/>
                  <w:vAlign w:val="center"/>
                </w:tcPr>
                <w:p w14:paraId="544633DA"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Indica gestação gemelar</w:t>
                  </w:r>
                </w:p>
              </w:tc>
            </w:tr>
            <w:tr w:rsidR="00EA6A46" w14:paraId="308B6AC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4C421717" w14:textId="77777777" w:rsidR="00EA6A46" w:rsidRDefault="00000000">
                  <w:pPr>
                    <w:spacing w:line="240" w:lineRule="auto"/>
                    <w:ind w:firstLine="0"/>
                    <w:jc w:val="right"/>
                    <w:rPr>
                      <w:sz w:val="20"/>
                      <w:szCs w:val="20"/>
                    </w:rPr>
                  </w:pPr>
                  <w:r>
                    <w:rPr>
                      <w:iCs/>
                      <w:sz w:val="20"/>
                      <w:szCs w:val="20"/>
                    </w:rPr>
                    <w:t>MULTIPLA</w:t>
                  </w:r>
                </w:p>
              </w:tc>
              <w:tc>
                <w:tcPr>
                  <w:tcW w:w="4440" w:type="dxa"/>
                  <w:vAlign w:val="center"/>
                </w:tcPr>
                <w:p w14:paraId="1E7CB07D"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Indica gestação múltipla</w:t>
                  </w:r>
                </w:p>
              </w:tc>
            </w:tr>
            <w:tr w:rsidR="00EA6A46" w14:paraId="10863E4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6F8D0792" w14:textId="77777777" w:rsidR="00EA6A46" w:rsidRDefault="00000000">
                  <w:pPr>
                    <w:spacing w:line="240" w:lineRule="auto"/>
                    <w:ind w:firstLine="0"/>
                    <w:jc w:val="right"/>
                    <w:rPr>
                      <w:sz w:val="20"/>
                      <w:szCs w:val="20"/>
                    </w:rPr>
                  </w:pPr>
                  <w:r>
                    <w:rPr>
                      <w:iCs/>
                      <w:sz w:val="20"/>
                      <w:szCs w:val="20"/>
                    </w:rPr>
                    <w:t>PROM_PROXY_CONSERV</w:t>
                  </w:r>
                </w:p>
              </w:tc>
              <w:tc>
                <w:tcPr>
                  <w:tcW w:w="4440" w:type="dxa"/>
                  <w:vAlign w:val="center"/>
                </w:tcPr>
                <w:p w14:paraId="106868B9"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i/>
                      <w:sz w:val="20"/>
                      <w:szCs w:val="20"/>
                    </w:rPr>
                    <w:t>Proxy</w:t>
                  </w:r>
                  <w:r>
                    <w:rPr>
                      <w:sz w:val="20"/>
                      <w:szCs w:val="20"/>
                    </w:rPr>
                    <w:t xml:space="preserve"> operacional conservadora de RPM/</w:t>
                  </w:r>
                  <w:r>
                    <w:rPr>
                      <w:i/>
                      <w:sz w:val="20"/>
                      <w:szCs w:val="20"/>
                    </w:rPr>
                    <w:t>PPROM</w:t>
                  </w:r>
                </w:p>
              </w:tc>
            </w:tr>
            <w:tr w:rsidR="00EA6A46" w14:paraId="485A14F9"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090FDEB2" w14:textId="77777777" w:rsidR="00EA6A46" w:rsidRDefault="00000000">
                  <w:pPr>
                    <w:spacing w:line="240" w:lineRule="auto"/>
                    <w:ind w:firstLine="0"/>
                    <w:jc w:val="right"/>
                    <w:rPr>
                      <w:sz w:val="20"/>
                      <w:szCs w:val="20"/>
                    </w:rPr>
                  </w:pPr>
                  <w:r>
                    <w:rPr>
                      <w:iCs/>
                      <w:sz w:val="20"/>
                      <w:szCs w:val="20"/>
                    </w:rPr>
                    <w:t>PROM_PROXY_WIDE</w:t>
                  </w:r>
                </w:p>
              </w:tc>
              <w:tc>
                <w:tcPr>
                  <w:tcW w:w="4440" w:type="dxa"/>
                  <w:vAlign w:val="center"/>
                </w:tcPr>
                <w:p w14:paraId="40DF0F48"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i/>
                      <w:sz w:val="20"/>
                      <w:szCs w:val="20"/>
                    </w:rPr>
                    <w:t>Proxy</w:t>
                  </w:r>
                  <w:r>
                    <w:rPr>
                      <w:sz w:val="20"/>
                      <w:szCs w:val="20"/>
                    </w:rPr>
                    <w:t xml:space="preserve"> operacional ampla de RPM/</w:t>
                  </w:r>
                  <w:r>
                    <w:rPr>
                      <w:i/>
                      <w:sz w:val="20"/>
                      <w:szCs w:val="20"/>
                    </w:rPr>
                    <w:t>PPROM</w:t>
                  </w:r>
                </w:p>
              </w:tc>
            </w:tr>
            <w:tr w:rsidR="00EA6A46" w14:paraId="3107711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42E369CD" w14:textId="77777777" w:rsidR="00EA6A46" w:rsidRDefault="00000000">
                  <w:pPr>
                    <w:spacing w:line="240" w:lineRule="auto"/>
                    <w:ind w:firstLine="0"/>
                    <w:jc w:val="right"/>
                    <w:rPr>
                      <w:sz w:val="20"/>
                      <w:szCs w:val="20"/>
                    </w:rPr>
                  </w:pPr>
                  <w:r>
                    <w:rPr>
                      <w:iCs/>
                      <w:sz w:val="20"/>
                      <w:szCs w:val="20"/>
                    </w:rPr>
                    <w:t>GEST_GROUP</w:t>
                  </w:r>
                </w:p>
              </w:tc>
              <w:tc>
                <w:tcPr>
                  <w:tcW w:w="4440" w:type="dxa"/>
                  <w:vAlign w:val="center"/>
                </w:tcPr>
                <w:p w14:paraId="295EB30B"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Agrupamento por idade gestacional</w:t>
                  </w:r>
                </w:p>
              </w:tc>
            </w:tr>
            <w:tr w:rsidR="00EA6A46" w14:paraId="1A9932F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058AF6EC" w14:textId="77777777" w:rsidR="00EA6A46" w:rsidRDefault="00000000">
                  <w:pPr>
                    <w:spacing w:line="240" w:lineRule="auto"/>
                    <w:ind w:firstLine="0"/>
                    <w:jc w:val="right"/>
                    <w:rPr>
                      <w:sz w:val="20"/>
                      <w:szCs w:val="20"/>
                    </w:rPr>
                  </w:pPr>
                  <w:r>
                    <w:rPr>
                      <w:iCs/>
                      <w:sz w:val="20"/>
                      <w:szCs w:val="20"/>
                    </w:rPr>
                    <w:t>PLURAL_CAT</w:t>
                  </w:r>
                </w:p>
              </w:tc>
              <w:tc>
                <w:tcPr>
                  <w:tcW w:w="4440" w:type="dxa"/>
                  <w:vAlign w:val="center"/>
                </w:tcPr>
                <w:p w14:paraId="3F2F749B"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Categoria de pluralidade gestacional</w:t>
                  </w:r>
                </w:p>
              </w:tc>
            </w:tr>
            <w:tr w:rsidR="00EA6A46" w14:paraId="3AC9665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02458467" w14:textId="77777777" w:rsidR="00EA6A46" w:rsidRDefault="00000000">
                  <w:pPr>
                    <w:spacing w:line="240" w:lineRule="auto"/>
                    <w:ind w:firstLine="0"/>
                    <w:jc w:val="right"/>
                    <w:rPr>
                      <w:sz w:val="20"/>
                      <w:szCs w:val="20"/>
                    </w:rPr>
                  </w:pPr>
                  <w:proofErr w:type="spellStart"/>
                  <w:r>
                    <w:rPr>
                      <w:iCs/>
                      <w:sz w:val="20"/>
                      <w:szCs w:val="20"/>
                    </w:rPr>
                    <w:t>peso_faixa</w:t>
                  </w:r>
                  <w:proofErr w:type="spellEnd"/>
                </w:p>
              </w:tc>
              <w:tc>
                <w:tcPr>
                  <w:tcW w:w="4440" w:type="dxa"/>
                  <w:vAlign w:val="center"/>
                </w:tcPr>
                <w:p w14:paraId="3FF52641"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Faixas de peso ao nascer</w:t>
                  </w:r>
                </w:p>
              </w:tc>
            </w:tr>
            <w:tr w:rsidR="00EA6A46" w14:paraId="47FF95B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083" w:type="dxa"/>
                  <w:vAlign w:val="center"/>
                </w:tcPr>
                <w:p w14:paraId="5B687A43" w14:textId="77777777" w:rsidR="00EA6A46" w:rsidRDefault="00000000">
                  <w:pPr>
                    <w:spacing w:line="240" w:lineRule="auto"/>
                    <w:ind w:firstLine="0"/>
                    <w:jc w:val="right"/>
                    <w:rPr>
                      <w:sz w:val="20"/>
                      <w:szCs w:val="20"/>
                    </w:rPr>
                  </w:pPr>
                  <w:r>
                    <w:rPr>
                      <w:iCs/>
                      <w:sz w:val="20"/>
                      <w:szCs w:val="20"/>
                    </w:rPr>
                    <w:t>DESFECHO_NEONATAL_GRAVE</w:t>
                  </w:r>
                </w:p>
              </w:tc>
              <w:tc>
                <w:tcPr>
                  <w:tcW w:w="4440" w:type="dxa"/>
                  <w:vAlign w:val="center"/>
                </w:tcPr>
                <w:p w14:paraId="522747F0"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Desfecho composto de gravidade neonatal</w:t>
                  </w:r>
                </w:p>
              </w:tc>
            </w:tr>
          </w:tbl>
          <w:p w14:paraId="33201514" w14:textId="77777777" w:rsidR="00EA6A46" w:rsidRDefault="00EA6A46">
            <w:pPr>
              <w:spacing w:line="240" w:lineRule="auto"/>
              <w:ind w:firstLine="0"/>
              <w:jc w:val="left"/>
              <w:rPr>
                <w:sz w:val="20"/>
                <w:szCs w:val="20"/>
              </w:rPr>
            </w:pPr>
          </w:p>
        </w:tc>
      </w:tr>
      <w:tr w:rsidR="00EA6A46" w:rsidRPr="009468F0" w14:paraId="3F62D66B" w14:textId="77777777" w:rsidTr="00863316">
        <w:trPr>
          <w:jc w:val="center"/>
        </w:trPr>
        <w:tc>
          <w:tcPr>
            <w:tcW w:w="8079" w:type="dxa"/>
            <w:vAlign w:val="center"/>
          </w:tcPr>
          <w:p w14:paraId="48CB6EB4"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0EDD6F3A" w14:textId="77777777" w:rsidR="00863316" w:rsidRDefault="00863316">
      <w:pPr>
        <w:rPr>
          <w:szCs w:val="24"/>
        </w:rPr>
      </w:pPr>
    </w:p>
    <w:p w14:paraId="66AC556A" w14:textId="77777777" w:rsidR="00725A51" w:rsidRPr="00725A51" w:rsidRDefault="00725A51" w:rsidP="00725A51">
      <w:pPr>
        <w:rPr>
          <w:szCs w:val="24"/>
        </w:rPr>
      </w:pPr>
      <w:r w:rsidRPr="00725A51">
        <w:rPr>
          <w:szCs w:val="24"/>
        </w:rPr>
        <w:t>As variáveis derivadas apresentadas no Quadro 24 organizaram a análise em dimensões maternas, obstétricas, perinatais e neonatais, convertendo campos originais da Natality Data 2024 em indicadores mais interpretáveis para a análise descritiva e a modelagem supervisionada. Incluem classificações como prematuridade, baixo peso ao nascer, Apgar reduzido, gemelaridade, gestação múltipla, proxy compatível com contexto de RPM/PPROM e gravidade neonatal, favorecendo maior consistência entre a preparação dos dados e os objetivos da pesquisa.</w:t>
      </w:r>
    </w:p>
    <w:p w14:paraId="7FFFFD45" w14:textId="77777777" w:rsidR="00725A51" w:rsidRPr="00725A51" w:rsidRDefault="00725A51" w:rsidP="00725A51">
      <w:pPr>
        <w:rPr>
          <w:szCs w:val="24"/>
        </w:rPr>
      </w:pPr>
      <w:r w:rsidRPr="00725A51">
        <w:rPr>
          <w:szCs w:val="24"/>
        </w:rPr>
        <w:t>Essa etapa aproximou a estrutura técnica da base pública dos conceitos epidemiológicos analisados, padronizando critérios de comparação entre grupos, reduzindo ambiguidades de codificação e organizando os registros segundo diferentes níveis de vulnerabilidade neonatal. Dessa forma, os dados passaram a compor uma matriz analítica mais adequada à investigação retrospectiva do risco de internação em UTIN, com maior explicitação das transformações realizadas sobre os campos originais.</w:t>
      </w:r>
    </w:p>
    <w:p w14:paraId="24696571" w14:textId="7C08CA9B" w:rsidR="00EA6A46" w:rsidRDefault="00725A51" w:rsidP="00725A51">
      <w:pPr>
        <w:rPr>
          <w:szCs w:val="24"/>
        </w:rPr>
      </w:pPr>
      <w:r w:rsidRPr="00725A51">
        <w:rPr>
          <w:szCs w:val="24"/>
        </w:rPr>
        <w:lastRenderedPageBreak/>
        <w:t>Contudo, tais variáveis devem ser compreendidas como aproximações operacionais documentadas, e não como diagnósticos clínicos individualizados. Essa ressalva é especialmente relevante para as proxies relacionadas ao contexto de RPM/PPROM, cuja finalidade é analítica e retrospectiva. O Quadro 25 apresenta a classificação analítica dessas variáveis.</w:t>
      </w:r>
    </w:p>
    <w:p w14:paraId="255E839A" w14:textId="77777777" w:rsidR="00863316" w:rsidRDefault="00863316">
      <w:pPr>
        <w:rPr>
          <w:szCs w:val="24"/>
        </w:rPr>
      </w:pPr>
    </w:p>
    <w:tbl>
      <w:tblPr>
        <w:tblStyle w:val="TableGrid"/>
        <w:tblW w:w="9061" w:type="dxa"/>
        <w:jc w:val="center"/>
        <w:tblLayout w:type="fixed"/>
        <w:tblLook w:val="04A0" w:firstRow="1" w:lastRow="0" w:firstColumn="1" w:lastColumn="0" w:noHBand="0" w:noVBand="1"/>
      </w:tblPr>
      <w:tblGrid>
        <w:gridCol w:w="9061"/>
      </w:tblGrid>
      <w:tr w:rsidR="00EA6A46" w14:paraId="1EFF9429" w14:textId="77777777">
        <w:trPr>
          <w:tblHeader/>
          <w:jc w:val="center"/>
        </w:trPr>
        <w:tc>
          <w:tcPr>
            <w:tcW w:w="9061" w:type="dxa"/>
            <w:tcBorders>
              <w:top w:val="nil"/>
              <w:left w:val="nil"/>
              <w:bottom w:val="nil"/>
              <w:right w:val="nil"/>
            </w:tcBorders>
            <w:vAlign w:val="center"/>
          </w:tcPr>
          <w:p w14:paraId="7A6565CE" w14:textId="77777777" w:rsidR="00EA6A46" w:rsidRDefault="00000000">
            <w:pPr>
              <w:ind w:firstLine="0"/>
              <w:jc w:val="center"/>
              <w:rPr>
                <w:b/>
                <w:bCs/>
                <w:sz w:val="20"/>
                <w:szCs w:val="18"/>
              </w:rPr>
            </w:pPr>
            <w:r>
              <w:rPr>
                <w:b/>
                <w:bCs/>
                <w:sz w:val="20"/>
                <w:szCs w:val="18"/>
              </w:rPr>
              <w:t>Quadro 25 – Classificação analítica das variáveis utilizadas na pesquisa</w:t>
            </w:r>
          </w:p>
        </w:tc>
      </w:tr>
      <w:tr w:rsidR="00EA6A46" w14:paraId="5717BEAB" w14:textId="77777777">
        <w:trPr>
          <w:jc w:val="center"/>
        </w:trPr>
        <w:tc>
          <w:tcPr>
            <w:tcW w:w="9061" w:type="dxa"/>
            <w:tcBorders>
              <w:top w:val="nil"/>
              <w:left w:val="nil"/>
              <w:bottom w:val="nil"/>
              <w:right w:val="nil"/>
            </w:tcBorders>
            <w:vAlign w:val="center"/>
          </w:tcPr>
          <w:tbl>
            <w:tblPr>
              <w:tblStyle w:val="3"/>
              <w:tblW w:w="8845" w:type="dxa"/>
              <w:jc w:val="center"/>
              <w:tblLayout w:type="fixed"/>
              <w:tblLook w:val="04A0" w:firstRow="1" w:lastRow="0" w:firstColumn="1" w:lastColumn="0" w:noHBand="0" w:noVBand="1"/>
            </w:tblPr>
            <w:tblGrid>
              <w:gridCol w:w="1642"/>
              <w:gridCol w:w="3229"/>
              <w:gridCol w:w="1824"/>
              <w:gridCol w:w="2150"/>
            </w:tblGrid>
            <w:tr w:rsidR="00EA6A46" w14:paraId="49C1B4DB"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41" w:type="dxa"/>
                  <w:vAlign w:val="center"/>
                </w:tcPr>
                <w:p w14:paraId="4DE3BA57" w14:textId="77777777" w:rsidR="00EA6A46" w:rsidRDefault="00000000">
                  <w:pPr>
                    <w:spacing w:line="240" w:lineRule="auto"/>
                    <w:ind w:firstLine="0"/>
                    <w:jc w:val="right"/>
                    <w:rPr>
                      <w:b/>
                      <w:bCs/>
                      <w:sz w:val="20"/>
                      <w:szCs w:val="20"/>
                    </w:rPr>
                  </w:pPr>
                  <w:r>
                    <w:rPr>
                      <w:b/>
                      <w:bCs/>
                      <w:iCs/>
                      <w:sz w:val="20"/>
                      <w:szCs w:val="20"/>
                    </w:rPr>
                    <w:t>Grupo</w:t>
                  </w:r>
                </w:p>
              </w:tc>
              <w:tc>
                <w:tcPr>
                  <w:tcW w:w="3229" w:type="dxa"/>
                  <w:vAlign w:val="center"/>
                </w:tcPr>
                <w:p w14:paraId="34708674"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b/>
                      <w:bCs/>
                      <w:sz w:val="20"/>
                      <w:szCs w:val="20"/>
                    </w:rPr>
                  </w:pPr>
                  <w:r>
                    <w:rPr>
                      <w:b/>
                      <w:bCs/>
                      <w:iCs/>
                      <w:sz w:val="20"/>
                      <w:szCs w:val="20"/>
                    </w:rPr>
                    <w:t>Variáveis</w:t>
                  </w:r>
                </w:p>
              </w:tc>
              <w:tc>
                <w:tcPr>
                  <w:tcW w:w="1824" w:type="dxa"/>
                  <w:vAlign w:val="center"/>
                </w:tcPr>
                <w:p w14:paraId="5BE2EABA"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b/>
                      <w:bCs/>
                      <w:sz w:val="20"/>
                      <w:szCs w:val="20"/>
                    </w:rPr>
                  </w:pPr>
                  <w:r>
                    <w:rPr>
                      <w:b/>
                      <w:bCs/>
                      <w:iCs/>
                      <w:sz w:val="20"/>
                      <w:szCs w:val="20"/>
                    </w:rPr>
                    <w:t>Papel analítico</w:t>
                  </w:r>
                </w:p>
              </w:tc>
              <w:tc>
                <w:tcPr>
                  <w:tcW w:w="2150" w:type="dxa"/>
                  <w:vAlign w:val="center"/>
                </w:tcPr>
                <w:p w14:paraId="2B53D290"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b/>
                      <w:bCs/>
                      <w:sz w:val="20"/>
                      <w:szCs w:val="20"/>
                    </w:rPr>
                  </w:pPr>
                  <w:r>
                    <w:rPr>
                      <w:b/>
                      <w:bCs/>
                      <w:iCs/>
                      <w:sz w:val="20"/>
                      <w:szCs w:val="20"/>
                    </w:rPr>
                    <w:t>Tratamento</w:t>
                  </w:r>
                </w:p>
              </w:tc>
            </w:tr>
            <w:tr w:rsidR="00EA6A46" w14:paraId="08DE953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1" w:type="dxa"/>
                  <w:vAlign w:val="center"/>
                </w:tcPr>
                <w:p w14:paraId="27440788" w14:textId="77777777" w:rsidR="00EA6A46" w:rsidRDefault="00000000">
                  <w:pPr>
                    <w:spacing w:line="240" w:lineRule="auto"/>
                    <w:ind w:firstLine="0"/>
                    <w:jc w:val="right"/>
                    <w:rPr>
                      <w:sz w:val="20"/>
                      <w:szCs w:val="20"/>
                    </w:rPr>
                  </w:pPr>
                  <w:r>
                    <w:rPr>
                      <w:iCs/>
                      <w:sz w:val="20"/>
                      <w:szCs w:val="20"/>
                    </w:rPr>
                    <w:t>Desfecho principal</w:t>
                  </w:r>
                </w:p>
              </w:tc>
              <w:tc>
                <w:tcPr>
                  <w:tcW w:w="3229" w:type="dxa"/>
                  <w:vAlign w:val="center"/>
                </w:tcPr>
                <w:p w14:paraId="77E1BB4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i/>
                      <w:sz w:val="20"/>
                      <w:szCs w:val="20"/>
                    </w:rPr>
                    <w:t>NICU</w:t>
                  </w:r>
                  <w:r>
                    <w:rPr>
                      <w:sz w:val="20"/>
                      <w:szCs w:val="20"/>
                    </w:rPr>
                    <w:t xml:space="preserve"> / AB_NICU</w:t>
                  </w:r>
                </w:p>
              </w:tc>
              <w:tc>
                <w:tcPr>
                  <w:tcW w:w="1824" w:type="dxa"/>
                  <w:vAlign w:val="center"/>
                </w:tcPr>
                <w:p w14:paraId="29DB837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Representa internação em UTIN</w:t>
                  </w:r>
                </w:p>
              </w:tc>
              <w:tc>
                <w:tcPr>
                  <w:tcW w:w="2150" w:type="dxa"/>
                  <w:vAlign w:val="center"/>
                </w:tcPr>
                <w:p w14:paraId="654E534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Obrigatória nos modelos principais</w:t>
                  </w:r>
                </w:p>
              </w:tc>
            </w:tr>
            <w:tr w:rsidR="00EA6A46" w14:paraId="7A398B8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641" w:type="dxa"/>
                  <w:vAlign w:val="center"/>
                </w:tcPr>
                <w:p w14:paraId="5E0FAD42" w14:textId="77777777" w:rsidR="00EA6A46" w:rsidRDefault="00000000">
                  <w:pPr>
                    <w:spacing w:line="240" w:lineRule="auto"/>
                    <w:ind w:firstLine="0"/>
                    <w:jc w:val="right"/>
                    <w:rPr>
                      <w:sz w:val="20"/>
                      <w:szCs w:val="20"/>
                    </w:rPr>
                  </w:pPr>
                  <w:r>
                    <w:rPr>
                      <w:iCs/>
                      <w:sz w:val="20"/>
                      <w:szCs w:val="20"/>
                    </w:rPr>
                    <w:t>Desfecho complementar</w:t>
                  </w:r>
                </w:p>
              </w:tc>
              <w:tc>
                <w:tcPr>
                  <w:tcW w:w="3229" w:type="dxa"/>
                  <w:vAlign w:val="center"/>
                </w:tcPr>
                <w:p w14:paraId="1A7698F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DESFECHO_NEONATAL_GRAVE</w:t>
                  </w:r>
                </w:p>
              </w:tc>
              <w:tc>
                <w:tcPr>
                  <w:tcW w:w="1824" w:type="dxa"/>
                  <w:vAlign w:val="center"/>
                </w:tcPr>
                <w:p w14:paraId="52D7FDD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Representa gravidade neonatal ampliada</w:t>
                  </w:r>
                </w:p>
              </w:tc>
              <w:tc>
                <w:tcPr>
                  <w:tcW w:w="2150" w:type="dxa"/>
                  <w:vAlign w:val="center"/>
                </w:tcPr>
                <w:p w14:paraId="433242C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Usado em análise complementar</w:t>
                  </w:r>
                </w:p>
              </w:tc>
            </w:tr>
            <w:tr w:rsidR="00EA6A46" w14:paraId="220EFE14"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1" w:type="dxa"/>
                  <w:vAlign w:val="center"/>
                </w:tcPr>
                <w:p w14:paraId="0CABEC08" w14:textId="77777777" w:rsidR="00EA6A46" w:rsidRDefault="00000000">
                  <w:pPr>
                    <w:spacing w:line="240" w:lineRule="auto"/>
                    <w:ind w:firstLine="0"/>
                    <w:jc w:val="right"/>
                    <w:rPr>
                      <w:sz w:val="20"/>
                      <w:szCs w:val="20"/>
                    </w:rPr>
                  </w:pPr>
                  <w:r>
                    <w:rPr>
                      <w:iCs/>
                      <w:sz w:val="20"/>
                      <w:szCs w:val="20"/>
                    </w:rPr>
                    <w:t>Exposição principal</w:t>
                  </w:r>
                </w:p>
              </w:tc>
              <w:tc>
                <w:tcPr>
                  <w:tcW w:w="3229" w:type="dxa"/>
                  <w:vAlign w:val="center"/>
                </w:tcPr>
                <w:p w14:paraId="3A8AA4C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PROM_</w:t>
                  </w:r>
                  <w:r>
                    <w:rPr>
                      <w:i/>
                      <w:sz w:val="20"/>
                      <w:szCs w:val="20"/>
                    </w:rPr>
                    <w:t>PROXY</w:t>
                  </w:r>
                  <w:r>
                    <w:rPr>
                      <w:sz w:val="20"/>
                      <w:szCs w:val="20"/>
                    </w:rPr>
                    <w:t>_WIDE</w:t>
                  </w:r>
                </w:p>
              </w:tc>
              <w:tc>
                <w:tcPr>
                  <w:tcW w:w="1824" w:type="dxa"/>
                  <w:vAlign w:val="center"/>
                </w:tcPr>
                <w:p w14:paraId="73E0572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i/>
                      <w:sz w:val="20"/>
                      <w:szCs w:val="20"/>
                    </w:rPr>
                    <w:t>Proxy</w:t>
                  </w:r>
                  <w:r>
                    <w:rPr>
                      <w:sz w:val="20"/>
                      <w:szCs w:val="20"/>
                    </w:rPr>
                    <w:t xml:space="preserve"> ampla de RPM/</w:t>
                  </w:r>
                  <w:r>
                    <w:rPr>
                      <w:i/>
                      <w:sz w:val="20"/>
                      <w:szCs w:val="20"/>
                    </w:rPr>
                    <w:t>PPROM</w:t>
                  </w:r>
                </w:p>
              </w:tc>
              <w:tc>
                <w:tcPr>
                  <w:tcW w:w="2150" w:type="dxa"/>
                  <w:vAlign w:val="center"/>
                </w:tcPr>
                <w:p w14:paraId="007BA25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Usada nos modelos principais</w:t>
                  </w:r>
                </w:p>
              </w:tc>
            </w:tr>
            <w:tr w:rsidR="00EA6A46" w14:paraId="1894A7A9"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641" w:type="dxa"/>
                  <w:vAlign w:val="center"/>
                </w:tcPr>
                <w:p w14:paraId="34361A63" w14:textId="77777777" w:rsidR="00EA6A46" w:rsidRDefault="00000000">
                  <w:pPr>
                    <w:spacing w:line="240" w:lineRule="auto"/>
                    <w:ind w:firstLine="0"/>
                    <w:jc w:val="right"/>
                    <w:rPr>
                      <w:sz w:val="20"/>
                      <w:szCs w:val="20"/>
                    </w:rPr>
                  </w:pPr>
                  <w:r>
                    <w:rPr>
                      <w:iCs/>
                      <w:sz w:val="20"/>
                      <w:szCs w:val="20"/>
                    </w:rPr>
                    <w:t>Exposição de sensibilidade</w:t>
                  </w:r>
                </w:p>
              </w:tc>
              <w:tc>
                <w:tcPr>
                  <w:tcW w:w="3229" w:type="dxa"/>
                  <w:vAlign w:val="center"/>
                </w:tcPr>
                <w:p w14:paraId="1A9F142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PROM_</w:t>
                  </w:r>
                  <w:r>
                    <w:rPr>
                      <w:i/>
                      <w:sz w:val="20"/>
                      <w:szCs w:val="20"/>
                    </w:rPr>
                    <w:t>PROXY</w:t>
                  </w:r>
                  <w:r>
                    <w:rPr>
                      <w:sz w:val="20"/>
                      <w:szCs w:val="20"/>
                    </w:rPr>
                    <w:t>_CONSERV</w:t>
                  </w:r>
                </w:p>
              </w:tc>
              <w:tc>
                <w:tcPr>
                  <w:tcW w:w="1824" w:type="dxa"/>
                  <w:vAlign w:val="center"/>
                </w:tcPr>
                <w:p w14:paraId="63D4151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i/>
                      <w:sz w:val="20"/>
                      <w:szCs w:val="20"/>
                    </w:rPr>
                    <w:t>Proxy</w:t>
                  </w:r>
                  <w:r>
                    <w:rPr>
                      <w:sz w:val="20"/>
                      <w:szCs w:val="20"/>
                    </w:rPr>
                    <w:t xml:space="preserve"> conservadora de RPM/</w:t>
                  </w:r>
                  <w:r>
                    <w:rPr>
                      <w:i/>
                      <w:sz w:val="20"/>
                      <w:szCs w:val="20"/>
                    </w:rPr>
                    <w:t>PPROM</w:t>
                  </w:r>
                </w:p>
              </w:tc>
              <w:tc>
                <w:tcPr>
                  <w:tcW w:w="2150" w:type="dxa"/>
                  <w:vAlign w:val="center"/>
                </w:tcPr>
                <w:p w14:paraId="5A3AB09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Usada em análise de sensibilidade</w:t>
                  </w:r>
                </w:p>
              </w:tc>
            </w:tr>
            <w:tr w:rsidR="00EA6A46" w14:paraId="693C2654"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1" w:type="dxa"/>
                  <w:vAlign w:val="center"/>
                </w:tcPr>
                <w:p w14:paraId="19F0B0F9" w14:textId="77777777" w:rsidR="00EA6A46" w:rsidRDefault="00000000">
                  <w:pPr>
                    <w:spacing w:line="240" w:lineRule="auto"/>
                    <w:ind w:firstLine="0"/>
                    <w:jc w:val="right"/>
                    <w:rPr>
                      <w:sz w:val="20"/>
                      <w:szCs w:val="20"/>
                    </w:rPr>
                  </w:pPr>
                  <w:r>
                    <w:rPr>
                      <w:iCs/>
                      <w:sz w:val="20"/>
                      <w:szCs w:val="20"/>
                    </w:rPr>
                    <w:t>Variáveis clínicas essenciais</w:t>
                  </w:r>
                </w:p>
              </w:tc>
              <w:tc>
                <w:tcPr>
                  <w:tcW w:w="3229" w:type="dxa"/>
                  <w:vAlign w:val="center"/>
                </w:tcPr>
                <w:p w14:paraId="41C20B3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COMBGEST, DBWT, APGAR5, DPLURAL</w:t>
                  </w:r>
                </w:p>
              </w:tc>
              <w:tc>
                <w:tcPr>
                  <w:tcW w:w="1824" w:type="dxa"/>
                  <w:vAlign w:val="center"/>
                </w:tcPr>
                <w:p w14:paraId="4C35E14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Idade gestacional, peso ao nascer, vitalidade neonatal e pluralidade</w:t>
                  </w:r>
                </w:p>
              </w:tc>
              <w:tc>
                <w:tcPr>
                  <w:tcW w:w="2150" w:type="dxa"/>
                  <w:vAlign w:val="center"/>
                </w:tcPr>
                <w:p w14:paraId="4A102A8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Definem os casos completos</w:t>
                  </w:r>
                </w:p>
              </w:tc>
            </w:tr>
            <w:tr w:rsidR="00EA6A46" w14:paraId="46C900D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641" w:type="dxa"/>
                  <w:vAlign w:val="center"/>
                </w:tcPr>
                <w:p w14:paraId="43974194" w14:textId="77777777" w:rsidR="00EA6A46" w:rsidRDefault="00000000">
                  <w:pPr>
                    <w:spacing w:line="240" w:lineRule="auto"/>
                    <w:ind w:firstLine="0"/>
                    <w:jc w:val="right"/>
                    <w:rPr>
                      <w:sz w:val="20"/>
                      <w:szCs w:val="20"/>
                    </w:rPr>
                  </w:pPr>
                  <w:r>
                    <w:rPr>
                      <w:iCs/>
                      <w:sz w:val="20"/>
                      <w:szCs w:val="20"/>
                    </w:rPr>
                    <w:t>Variáveis derivadas clínicas</w:t>
                  </w:r>
                </w:p>
              </w:tc>
              <w:tc>
                <w:tcPr>
                  <w:tcW w:w="3229" w:type="dxa"/>
                  <w:vAlign w:val="center"/>
                </w:tcPr>
                <w:p w14:paraId="1CBB952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lang w:val="en-US"/>
                    </w:rPr>
                  </w:pPr>
                  <w:r>
                    <w:rPr>
                      <w:i/>
                      <w:sz w:val="20"/>
                      <w:szCs w:val="20"/>
                      <w:lang w:val="en-US"/>
                    </w:rPr>
                    <w:t>PRETERM</w:t>
                  </w:r>
                  <w:r>
                    <w:rPr>
                      <w:sz w:val="20"/>
                      <w:szCs w:val="20"/>
                      <w:lang w:val="en-US"/>
                    </w:rPr>
                    <w:t>, LOW_BW, VERY_LOW_BW, LOW_APGAR5, GEMELAR, MULTIPLA</w:t>
                  </w:r>
                </w:p>
              </w:tc>
              <w:tc>
                <w:tcPr>
                  <w:tcW w:w="1824" w:type="dxa"/>
                  <w:vAlign w:val="center"/>
                </w:tcPr>
                <w:p w14:paraId="63567A9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Indicadores clínicos especializados</w:t>
                  </w:r>
                </w:p>
              </w:tc>
              <w:tc>
                <w:tcPr>
                  <w:tcW w:w="2150" w:type="dxa"/>
                  <w:vAlign w:val="center"/>
                </w:tcPr>
                <w:p w14:paraId="07AB041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Criadas por engenharia de atributos</w:t>
                  </w:r>
                </w:p>
              </w:tc>
            </w:tr>
            <w:tr w:rsidR="00EA6A46" w14:paraId="371227B4"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1" w:type="dxa"/>
                  <w:vAlign w:val="center"/>
                </w:tcPr>
                <w:p w14:paraId="2832C03B" w14:textId="77777777" w:rsidR="00EA6A46" w:rsidRDefault="00000000">
                  <w:pPr>
                    <w:spacing w:line="240" w:lineRule="auto"/>
                    <w:ind w:firstLine="0"/>
                    <w:jc w:val="right"/>
                    <w:rPr>
                      <w:sz w:val="20"/>
                      <w:szCs w:val="20"/>
                    </w:rPr>
                  </w:pPr>
                  <w:r>
                    <w:rPr>
                      <w:iCs/>
                      <w:sz w:val="20"/>
                      <w:szCs w:val="20"/>
                    </w:rPr>
                    <w:t>Variáveis maternas, obstétricas e assistenciais</w:t>
                  </w:r>
                </w:p>
              </w:tc>
              <w:tc>
                <w:tcPr>
                  <w:tcW w:w="3229" w:type="dxa"/>
                  <w:vAlign w:val="center"/>
                </w:tcPr>
                <w:p w14:paraId="3E0555C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MAGER, PREVIS, WIC, RF_GDIAB, RF_GHYPE, LD_INDL, LD_STER, LD_ANTB, LD_CHOR</w:t>
                  </w:r>
                </w:p>
              </w:tc>
              <w:tc>
                <w:tcPr>
                  <w:tcW w:w="1824" w:type="dxa"/>
                  <w:vAlign w:val="center"/>
                </w:tcPr>
                <w:p w14:paraId="6DB86B9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Características maternas, obstétricas e assistenciais</w:t>
                  </w:r>
                </w:p>
              </w:tc>
              <w:tc>
                <w:tcPr>
                  <w:tcW w:w="2150" w:type="dxa"/>
                  <w:vAlign w:val="center"/>
                </w:tcPr>
                <w:p w14:paraId="57035CF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Mantidas quando disponíveis</w:t>
                  </w:r>
                </w:p>
              </w:tc>
            </w:tr>
            <w:tr w:rsidR="00EA6A46" w14:paraId="05FF277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641" w:type="dxa"/>
                  <w:vAlign w:val="center"/>
                </w:tcPr>
                <w:p w14:paraId="4E89F22A" w14:textId="77777777" w:rsidR="00EA6A46" w:rsidRDefault="00000000">
                  <w:pPr>
                    <w:spacing w:line="240" w:lineRule="auto"/>
                    <w:ind w:firstLine="0"/>
                    <w:jc w:val="right"/>
                    <w:rPr>
                      <w:sz w:val="20"/>
                      <w:szCs w:val="20"/>
                    </w:rPr>
                  </w:pPr>
                  <w:r>
                    <w:rPr>
                      <w:iCs/>
                      <w:sz w:val="20"/>
                      <w:szCs w:val="20"/>
                    </w:rPr>
                    <w:t>Variáveis neonatais adicionais</w:t>
                  </w:r>
                </w:p>
              </w:tc>
              <w:tc>
                <w:tcPr>
                  <w:tcW w:w="3229" w:type="dxa"/>
                  <w:vAlign w:val="center"/>
                </w:tcPr>
                <w:p w14:paraId="1D1C23E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AB_AVEN1, AB_AVEN6, AB_SURF, AB_ANTI, AB_SEIZ</w:t>
                  </w:r>
                </w:p>
              </w:tc>
              <w:tc>
                <w:tcPr>
                  <w:tcW w:w="1824" w:type="dxa"/>
                  <w:vAlign w:val="center"/>
                </w:tcPr>
                <w:p w14:paraId="5B9B1FC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Condições neonatais e intervenções após o nascimento</w:t>
                  </w:r>
                </w:p>
              </w:tc>
              <w:tc>
                <w:tcPr>
                  <w:tcW w:w="2150" w:type="dxa"/>
                  <w:vAlign w:val="center"/>
                </w:tcPr>
                <w:p w14:paraId="691FDA1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Usadas com cautela devido ao risco de vazamento temporal</w:t>
                  </w:r>
                </w:p>
              </w:tc>
            </w:tr>
            <w:tr w:rsidR="00EA6A46" w14:paraId="24FFE6F2"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1" w:type="dxa"/>
                  <w:vAlign w:val="center"/>
                </w:tcPr>
                <w:p w14:paraId="289991B1" w14:textId="77777777" w:rsidR="00EA6A46" w:rsidRDefault="00000000">
                  <w:pPr>
                    <w:spacing w:line="240" w:lineRule="auto"/>
                    <w:ind w:firstLine="0"/>
                    <w:jc w:val="right"/>
                    <w:rPr>
                      <w:sz w:val="20"/>
                      <w:szCs w:val="20"/>
                    </w:rPr>
                  </w:pPr>
                  <w:r>
                    <w:rPr>
                      <w:iCs/>
                      <w:sz w:val="20"/>
                      <w:szCs w:val="20"/>
                    </w:rPr>
                    <w:t>Variável condicional de subgrupo</w:t>
                  </w:r>
                </w:p>
              </w:tc>
              <w:tc>
                <w:tcPr>
                  <w:tcW w:w="3229" w:type="dxa"/>
                  <w:vAlign w:val="center"/>
                </w:tcPr>
                <w:p w14:paraId="2676F32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SETORDER_R</w:t>
                  </w:r>
                </w:p>
              </w:tc>
              <w:tc>
                <w:tcPr>
                  <w:tcW w:w="1824" w:type="dxa"/>
                  <w:vAlign w:val="center"/>
                </w:tcPr>
                <w:p w14:paraId="3C5A7CA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Ordem do recém-nascido em nascimentos múltiplos</w:t>
                  </w:r>
                </w:p>
              </w:tc>
              <w:tc>
                <w:tcPr>
                  <w:tcW w:w="2150" w:type="dxa"/>
                  <w:vAlign w:val="center"/>
                </w:tcPr>
                <w:p w14:paraId="766BEA1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Não usada no modelo geral; candidata à análise complementar em múltiplos ou gemelares</w:t>
                  </w:r>
                </w:p>
              </w:tc>
            </w:tr>
          </w:tbl>
          <w:p w14:paraId="084B9820" w14:textId="77777777" w:rsidR="00EA6A46" w:rsidRDefault="00EA6A46">
            <w:pPr>
              <w:spacing w:line="240" w:lineRule="auto"/>
              <w:ind w:firstLine="0"/>
              <w:jc w:val="left"/>
              <w:rPr>
                <w:sz w:val="20"/>
                <w:szCs w:val="20"/>
              </w:rPr>
            </w:pPr>
          </w:p>
        </w:tc>
      </w:tr>
      <w:tr w:rsidR="00EA6A46" w:rsidRPr="009468F0" w14:paraId="59CF493E" w14:textId="77777777">
        <w:trPr>
          <w:jc w:val="center"/>
        </w:trPr>
        <w:tc>
          <w:tcPr>
            <w:tcW w:w="9061" w:type="dxa"/>
            <w:tcBorders>
              <w:top w:val="nil"/>
              <w:left w:val="nil"/>
              <w:bottom w:val="nil"/>
              <w:right w:val="nil"/>
            </w:tcBorders>
            <w:vAlign w:val="center"/>
          </w:tcPr>
          <w:p w14:paraId="44FA850E" w14:textId="77777777" w:rsidR="00EA6A46" w:rsidRPr="009468F0" w:rsidRDefault="00000000">
            <w:pPr>
              <w:spacing w:before="40" w:line="240" w:lineRule="auto"/>
              <w:ind w:firstLine="0"/>
              <w:jc w:val="left"/>
              <w:rPr>
                <w:sz w:val="20"/>
                <w:szCs w:val="18"/>
              </w:rPr>
            </w:pPr>
            <w:r w:rsidRPr="009468F0">
              <w:rPr>
                <w:sz w:val="20"/>
                <w:szCs w:val="18"/>
              </w:rPr>
              <w:t>Fonte: Elaborado pelos autores com base nos microdados da Natality Data 2024.</w:t>
            </w:r>
          </w:p>
        </w:tc>
      </w:tr>
    </w:tbl>
    <w:p w14:paraId="6F1177C8" w14:textId="77777777" w:rsidR="00863316" w:rsidRDefault="00863316"/>
    <w:p w14:paraId="0039C397" w14:textId="24265ED9" w:rsidR="00EA6A46" w:rsidRDefault="00000000">
      <w:r>
        <w:t>A classificação do Quadro 25 explicita o papel analítico de cada grupo de variáveis e reduz ambiguidades na interpretação dos modelos. A distinção entre variáveis clínicas essenciais, derivadas e neonatais adicionais é metodologicamente relevante, pois ajuda a identificar quais preditores estão mais próximos do nascimento e quais podem aumentar o risco de uso temporalmente inadequado de informações.</w:t>
      </w:r>
    </w:p>
    <w:p w14:paraId="43113931" w14:textId="77777777" w:rsidR="00EA6A46" w:rsidRDefault="00000000">
      <w:pPr>
        <w:rPr>
          <w:szCs w:val="24"/>
        </w:rPr>
      </w:pPr>
      <w:r>
        <w:t xml:space="preserve">Assim, a seleção e a engenharia de variáveis não se limitaram à preparação técnica da base, mas constituíram parte central da estratégia metodológica. Essa etapa alinhou os dados disponíveis aos objetivos da pesquisa, preservou a rastreabilidade das transformações e </w:t>
      </w:r>
      <w:r>
        <w:lastRenderedPageBreak/>
        <w:t>delimitou os limites de interpretação dos achados obtidos a partir de dados secundários populacionais.</w:t>
      </w:r>
    </w:p>
    <w:p w14:paraId="06CBF5A1" w14:textId="77777777" w:rsidR="00EA6A46" w:rsidRDefault="00EA6A46">
      <w:pPr>
        <w:ind w:firstLine="0"/>
        <w:rPr>
          <w:szCs w:val="24"/>
        </w:rPr>
      </w:pPr>
    </w:p>
    <w:p w14:paraId="599AE7C5" w14:textId="77777777" w:rsidR="00EA6A46" w:rsidRDefault="00000000">
      <w:pPr>
        <w:pStyle w:val="Heading3"/>
        <w:spacing w:before="120"/>
        <w:rPr>
          <w:bCs/>
        </w:rPr>
      </w:pPr>
      <w:bookmarkStart w:id="93" w:name="__RefHeading___Toc33328_3550815516"/>
      <w:bookmarkStart w:id="94" w:name="_Toc230475413"/>
      <w:bookmarkStart w:id="95" w:name="_Toc229696000"/>
      <w:bookmarkStart w:id="96" w:name="_Toc229912780"/>
      <w:bookmarkEnd w:id="93"/>
      <w:r>
        <w:rPr>
          <w:bCs/>
        </w:rPr>
        <w:t>8.2.3 DECISÕES METODOLÓGICAS DA ANÁLISE</w:t>
      </w:r>
      <w:bookmarkEnd w:id="94"/>
      <w:bookmarkEnd w:id="95"/>
      <w:bookmarkEnd w:id="96"/>
    </w:p>
    <w:p w14:paraId="26BA58F2" w14:textId="77777777" w:rsidR="00EA6A46" w:rsidRDefault="00EA6A46">
      <w:pPr>
        <w:ind w:firstLine="0"/>
        <w:rPr>
          <w:szCs w:val="24"/>
        </w:rPr>
      </w:pPr>
    </w:p>
    <w:p w14:paraId="55F2F05D" w14:textId="77777777" w:rsidR="00EA6A46" w:rsidRDefault="00000000">
      <w:r>
        <w:t>Durante a análise, foram adotadas decisões metodológicas para adequar os dados ao problema de pesquisa, reduzir riscos de interpretação indevida e aumentar a consistência das análises estatísticas e dos modelos supervisionados. Essas decisões envolveram a definição do desfecho principal, a construção das proxies compatíveis com contexto de RPM/PPROM, o tratamento de valores ausentes, o controle do risco temporal das variáveis e a escolha de métricas apropriadas para classes desbalanceadas.</w:t>
      </w:r>
    </w:p>
    <w:p w14:paraId="63FBFF51" w14:textId="77777777" w:rsidR="00EA6A46" w:rsidRDefault="00000000">
      <w:r>
        <w:t>A explicitação dessas escolhas torna o processo analítico mais transparente e rastreável, permitindo distinguir etapas de preparação da base, definição dos grupos analíticos e avaliação dos modelos. Também favorece a reprodutibilidade do estudo, ao indicar os critérios aplicados em cada fase do fluxo analítico e reconhecer limitações da base secundária. Dessa forma, o Quadro 26 sintetiza as escolhas que sustentaram a coerência metodológica e a validade interna da análise.</w:t>
      </w:r>
    </w:p>
    <w:p w14:paraId="22AEBA1B" w14:textId="77777777" w:rsidR="00863316" w:rsidRDefault="00863316"/>
    <w:tbl>
      <w:tblPr>
        <w:tblStyle w:val="TableGrid"/>
        <w:tblW w:w="9061" w:type="dxa"/>
        <w:jc w:val="center"/>
        <w:tblLayout w:type="fixed"/>
        <w:tblLook w:val="04A0" w:firstRow="1" w:lastRow="0" w:firstColumn="1" w:lastColumn="0" w:noHBand="0" w:noVBand="1"/>
      </w:tblPr>
      <w:tblGrid>
        <w:gridCol w:w="9061"/>
      </w:tblGrid>
      <w:tr w:rsidR="00EA6A46" w14:paraId="793E1B30" w14:textId="77777777">
        <w:trPr>
          <w:tblHeader/>
          <w:jc w:val="center"/>
        </w:trPr>
        <w:tc>
          <w:tcPr>
            <w:tcW w:w="9061" w:type="dxa"/>
            <w:tcBorders>
              <w:top w:val="nil"/>
              <w:left w:val="nil"/>
              <w:bottom w:val="nil"/>
              <w:right w:val="nil"/>
            </w:tcBorders>
            <w:vAlign w:val="center"/>
          </w:tcPr>
          <w:p w14:paraId="557EB6F8" w14:textId="77777777" w:rsidR="00EA6A46" w:rsidRDefault="00000000">
            <w:pPr>
              <w:ind w:firstLine="0"/>
              <w:jc w:val="center"/>
              <w:rPr>
                <w:b/>
                <w:bCs/>
                <w:sz w:val="20"/>
                <w:szCs w:val="18"/>
              </w:rPr>
            </w:pPr>
            <w:r>
              <w:rPr>
                <w:b/>
                <w:bCs/>
                <w:sz w:val="20"/>
                <w:szCs w:val="18"/>
              </w:rPr>
              <w:t>Quadro 26 – Decisões metodológicas adotadas na análise</w:t>
            </w:r>
          </w:p>
        </w:tc>
      </w:tr>
      <w:tr w:rsidR="00EA6A46" w14:paraId="281E8E58" w14:textId="77777777">
        <w:trPr>
          <w:jc w:val="center"/>
        </w:trPr>
        <w:tc>
          <w:tcPr>
            <w:tcW w:w="9061" w:type="dxa"/>
            <w:tcBorders>
              <w:top w:val="nil"/>
              <w:left w:val="nil"/>
              <w:bottom w:val="nil"/>
              <w:right w:val="nil"/>
            </w:tcBorders>
            <w:vAlign w:val="center"/>
          </w:tcPr>
          <w:tbl>
            <w:tblPr>
              <w:tblStyle w:val="3"/>
              <w:tblW w:w="8845" w:type="dxa"/>
              <w:jc w:val="center"/>
              <w:tblLayout w:type="fixed"/>
              <w:tblLook w:val="04A0" w:firstRow="1" w:lastRow="0" w:firstColumn="1" w:lastColumn="0" w:noHBand="0" w:noVBand="1"/>
            </w:tblPr>
            <w:tblGrid>
              <w:gridCol w:w="2738"/>
              <w:gridCol w:w="6107"/>
            </w:tblGrid>
            <w:tr w:rsidR="00EA6A46" w14:paraId="420F6B05"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738" w:type="dxa"/>
                  <w:vAlign w:val="center"/>
                </w:tcPr>
                <w:p w14:paraId="5EA5EB22" w14:textId="77777777" w:rsidR="00EA6A46" w:rsidRDefault="00000000">
                  <w:pPr>
                    <w:suppressAutoHyphens w:val="0"/>
                    <w:spacing w:line="240" w:lineRule="auto"/>
                    <w:ind w:firstLine="0"/>
                    <w:jc w:val="right"/>
                    <w:rPr>
                      <w:b/>
                      <w:bCs/>
                      <w:sz w:val="20"/>
                      <w:szCs w:val="20"/>
                    </w:rPr>
                  </w:pPr>
                  <w:r>
                    <w:rPr>
                      <w:b/>
                      <w:bCs/>
                      <w:sz w:val="20"/>
                      <w:szCs w:val="20"/>
                    </w:rPr>
                    <w:t>Decisão metodológica</w:t>
                  </w:r>
                </w:p>
              </w:tc>
              <w:tc>
                <w:tcPr>
                  <w:tcW w:w="6106" w:type="dxa"/>
                  <w:vAlign w:val="center"/>
                </w:tcPr>
                <w:p w14:paraId="1E3A6A5E"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Justificativa</w:t>
                  </w:r>
                </w:p>
              </w:tc>
            </w:tr>
            <w:tr w:rsidR="00EA6A46" w14:paraId="4E55FAA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6489749B" w14:textId="77777777" w:rsidR="00EA6A46" w:rsidRDefault="00000000">
                  <w:pPr>
                    <w:suppressAutoHyphens w:val="0"/>
                    <w:spacing w:line="240" w:lineRule="auto"/>
                    <w:ind w:firstLine="0"/>
                    <w:jc w:val="right"/>
                    <w:rPr>
                      <w:sz w:val="20"/>
                      <w:szCs w:val="20"/>
                    </w:rPr>
                  </w:pPr>
                  <w:r>
                    <w:rPr>
                      <w:sz w:val="20"/>
                      <w:szCs w:val="20"/>
                    </w:rPr>
                    <w:t>Uso de proxy operacional compatível com contexto de RPM/PPROM</w:t>
                  </w:r>
                </w:p>
              </w:tc>
              <w:tc>
                <w:tcPr>
                  <w:tcW w:w="6106" w:type="dxa"/>
                  <w:vAlign w:val="center"/>
                </w:tcPr>
                <w:p w14:paraId="084B5DB1"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base </w:t>
                  </w:r>
                  <w:r>
                    <w:rPr>
                      <w:iCs/>
                      <w:sz w:val="20"/>
                      <w:szCs w:val="20"/>
                    </w:rPr>
                    <w:t>Natality Data 2024</w:t>
                  </w:r>
                  <w:r>
                    <w:rPr>
                      <w:sz w:val="20"/>
                      <w:szCs w:val="20"/>
                    </w:rPr>
                    <w:t xml:space="preserve"> não dispõe de variável diagnóstica direta para RPM/</w:t>
                  </w:r>
                  <w:r>
                    <w:rPr>
                      <w:i/>
                      <w:sz w:val="20"/>
                      <w:szCs w:val="20"/>
                    </w:rPr>
                    <w:t>PPROM</w:t>
                  </w:r>
                  <w:r>
                    <w:rPr>
                      <w:sz w:val="20"/>
                      <w:szCs w:val="20"/>
                    </w:rPr>
                    <w:t>. Por essa razão, a exposição de interesse foi construída de forma indireta, por meio de definições operacionais conservadora e ampla.</w:t>
                  </w:r>
                </w:p>
              </w:tc>
            </w:tr>
            <w:tr w:rsidR="00EA6A46" w14:paraId="49D9EB9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537EEBEE" w14:textId="77777777" w:rsidR="00EA6A46" w:rsidRDefault="00000000">
                  <w:pPr>
                    <w:suppressAutoHyphens w:val="0"/>
                    <w:spacing w:line="240" w:lineRule="auto"/>
                    <w:ind w:firstLine="0"/>
                    <w:jc w:val="right"/>
                    <w:rPr>
                      <w:sz w:val="20"/>
                      <w:szCs w:val="20"/>
                    </w:rPr>
                  </w:pPr>
                  <w:r>
                    <w:rPr>
                      <w:sz w:val="20"/>
                      <w:szCs w:val="20"/>
                    </w:rPr>
                    <w:t>Comparação entre definição conservadora da proxy operacional e definição ampla da proxy operacional</w:t>
                  </w:r>
                </w:p>
              </w:tc>
              <w:tc>
                <w:tcPr>
                  <w:tcW w:w="6106" w:type="dxa"/>
                  <w:vAlign w:val="center"/>
                </w:tcPr>
                <w:p w14:paraId="472DF9EE"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comparação entre definições permite avaliar a consistência dos achados quando o critério operacional da exposição é alterado, funcionando como análise de sensibilidade.</w:t>
                  </w:r>
                </w:p>
              </w:tc>
            </w:tr>
            <w:tr w:rsidR="00EA6A46" w14:paraId="4D1CECF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482FC850" w14:textId="77777777" w:rsidR="00EA6A46" w:rsidRDefault="00000000">
                  <w:pPr>
                    <w:suppressAutoHyphens w:val="0"/>
                    <w:spacing w:line="240" w:lineRule="auto"/>
                    <w:ind w:firstLine="0"/>
                    <w:jc w:val="right"/>
                    <w:rPr>
                      <w:sz w:val="20"/>
                      <w:szCs w:val="20"/>
                    </w:rPr>
                  </w:pPr>
                  <w:r>
                    <w:rPr>
                      <w:sz w:val="20"/>
                      <w:szCs w:val="20"/>
                    </w:rPr>
                    <w:t>Uso de casos completos nas variáveis essenciais</w:t>
                  </w:r>
                </w:p>
              </w:tc>
              <w:tc>
                <w:tcPr>
                  <w:tcW w:w="6106" w:type="dxa"/>
                  <w:vAlign w:val="center"/>
                </w:tcPr>
                <w:p w14:paraId="6C247156"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perda amostral foi reduzida, correspondendo a 0,21%, com preservação de 3.623.820 registros na amostra analítica final. Esse resultado justificou a utilização de casos completos nos modelos principais, sem necessidade de imputação nessa etapa.</w:t>
                  </w:r>
                </w:p>
              </w:tc>
            </w:tr>
            <w:tr w:rsidR="00EA6A46" w14:paraId="501CFE64"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69BCDD1C" w14:textId="77777777" w:rsidR="00EA6A46" w:rsidRDefault="00000000">
                  <w:pPr>
                    <w:suppressAutoHyphens w:val="0"/>
                    <w:spacing w:line="240" w:lineRule="auto"/>
                    <w:ind w:firstLine="0"/>
                    <w:jc w:val="right"/>
                    <w:rPr>
                      <w:sz w:val="20"/>
                      <w:szCs w:val="20"/>
                    </w:rPr>
                  </w:pPr>
                  <w:r>
                    <w:rPr>
                      <w:sz w:val="20"/>
                      <w:szCs w:val="20"/>
                    </w:rPr>
                    <w:t>Não inclusão de SETORDER_R nos modelos principais</w:t>
                  </w:r>
                </w:p>
              </w:tc>
              <w:tc>
                <w:tcPr>
                  <w:tcW w:w="6106" w:type="dxa"/>
                  <w:vAlign w:val="center"/>
                </w:tcPr>
                <w:p w14:paraId="0D7B5949"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variável SETORDER_R apresenta ausência elevada na base completa por ser condicional a nascimentos múltiplos. Por esse motivo, sua utilização foi considerada apenas em análises específicas do subgrupo pertinente.</w:t>
                  </w:r>
                </w:p>
              </w:tc>
            </w:tr>
            <w:tr w:rsidR="00EA6A46" w14:paraId="24E8DF2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03581700" w14:textId="77777777" w:rsidR="00EA6A46" w:rsidRDefault="00000000">
                  <w:pPr>
                    <w:suppressAutoHyphens w:val="0"/>
                    <w:spacing w:line="240" w:lineRule="auto"/>
                    <w:ind w:firstLine="0"/>
                    <w:jc w:val="right"/>
                    <w:rPr>
                      <w:sz w:val="20"/>
                      <w:szCs w:val="20"/>
                    </w:rPr>
                  </w:pPr>
                  <w:r>
                    <w:rPr>
                      <w:sz w:val="20"/>
                      <w:szCs w:val="20"/>
                    </w:rPr>
                    <w:t>Separação entre modelo completo/perinatal e modelo restritivo</w:t>
                  </w:r>
                </w:p>
              </w:tc>
              <w:tc>
                <w:tcPr>
                  <w:tcW w:w="6106" w:type="dxa"/>
                  <w:vAlign w:val="center"/>
                </w:tcPr>
                <w:p w14:paraId="65771837"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separação entre cenários permitiu avaliar o impacto da inclusão de variáveis temporalmente próximas ao desfecho e reduzir o risco de interpretações artificialmente infladas por vazamento temporal de informação.</w:t>
                  </w:r>
                </w:p>
              </w:tc>
            </w:tr>
          </w:tbl>
          <w:p w14:paraId="14C6C274" w14:textId="77777777" w:rsidR="00EA6A46" w:rsidRDefault="00EA6A46">
            <w:pPr>
              <w:spacing w:line="240" w:lineRule="auto"/>
              <w:ind w:firstLine="0"/>
              <w:jc w:val="left"/>
              <w:rPr>
                <w:b/>
                <w:bCs/>
                <w:sz w:val="20"/>
                <w:szCs w:val="20"/>
              </w:rPr>
            </w:pPr>
          </w:p>
        </w:tc>
      </w:tr>
      <w:tr w:rsidR="00EA6A46" w:rsidRPr="009468F0" w14:paraId="500FEDC9" w14:textId="77777777">
        <w:trPr>
          <w:jc w:val="center"/>
        </w:trPr>
        <w:tc>
          <w:tcPr>
            <w:tcW w:w="9061" w:type="dxa"/>
            <w:tcBorders>
              <w:top w:val="nil"/>
              <w:left w:val="nil"/>
              <w:bottom w:val="nil"/>
              <w:right w:val="nil"/>
            </w:tcBorders>
            <w:vAlign w:val="center"/>
          </w:tcPr>
          <w:p w14:paraId="37479445"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0E22263E" w14:textId="77777777" w:rsidR="00EA6A46" w:rsidRDefault="00000000">
      <w:pPr>
        <w:rPr>
          <w:szCs w:val="24"/>
        </w:rPr>
      </w:pPr>
      <w:r>
        <w:rPr>
          <w:szCs w:val="24"/>
        </w:rPr>
        <w:lastRenderedPageBreak/>
        <w:t>As decisões do Quadro 26 demonstram que a análise não se limitou à aplicação automática de algoritmos, mas foi estruturada a partir da natureza da base, da finalidade retrospectiva do estudo e dos limites do uso de registros secundários populacionais.</w:t>
      </w:r>
    </w:p>
    <w:p w14:paraId="4F21D36B" w14:textId="77777777" w:rsidR="00EA6A46" w:rsidRDefault="00000000">
      <w:pPr>
        <w:rPr>
          <w:szCs w:val="24"/>
        </w:rPr>
      </w:pPr>
      <w:r>
        <w:rPr>
          <w:szCs w:val="24"/>
        </w:rPr>
        <w:t>A construção das proxies foi necessária pela ausência de variável diagnóstica direta para RPM/PPROM. A comparação entre as definições conservadora e ampla permitiu examinar a estabilidade dos achados sob diferentes níveis de sensibilidade e especificidade, reforçando que a exposição analisada corresponde a uma aproximação operacional, e não a diagnóstico clínico individual.</w:t>
      </w:r>
    </w:p>
    <w:p w14:paraId="5FB880DE" w14:textId="77777777" w:rsidR="00EA6A46" w:rsidRDefault="00000000">
      <w:pPr>
        <w:rPr>
          <w:szCs w:val="24"/>
        </w:rPr>
      </w:pPr>
      <w:r>
        <w:rPr>
          <w:szCs w:val="24"/>
        </w:rPr>
        <w:t>O uso de casos completos nas variáveis essenciais foi justificável pela baixa perda amostral e preservou a rastreabilidade do processo analítico. A não inclusão da variável SETORDER_R nos modelos gerais também foi adequada, por sua natureza condicional a nascimentos múltiplos.</w:t>
      </w:r>
    </w:p>
    <w:p w14:paraId="4434AC0D" w14:textId="77777777" w:rsidR="00EA6A46" w:rsidRDefault="00000000">
      <w:pPr>
        <w:rPr>
          <w:szCs w:val="24"/>
        </w:rPr>
      </w:pPr>
      <w:r>
        <w:rPr>
          <w:szCs w:val="24"/>
        </w:rPr>
        <w:t>A separação entre os cenários completo/perinatal e restritivo foi central para a interpretação dos resultados. O primeiro avaliou a capacidade retrospectiva em registros consolidados, enquanto o segundo reduziu o uso de variáveis próximas ao desfecho. Assim, a avaliação dos modelos considerou desempenho estatístico, validade interna, disponibilidade temporal dos preditores, risco de vazamento de informação e limites de aplicabilidade clínica.</w:t>
      </w:r>
    </w:p>
    <w:p w14:paraId="33B93BAD" w14:textId="77777777" w:rsidR="00EA6A46" w:rsidRDefault="00EA6A46">
      <w:pPr>
        <w:ind w:firstLine="0"/>
        <w:rPr>
          <w:szCs w:val="24"/>
        </w:rPr>
      </w:pPr>
    </w:p>
    <w:p w14:paraId="6433243A" w14:textId="77777777" w:rsidR="00EA6A46" w:rsidRDefault="00000000">
      <w:pPr>
        <w:pStyle w:val="Heading3"/>
        <w:spacing w:before="120"/>
        <w:rPr>
          <w:bCs/>
        </w:rPr>
      </w:pPr>
      <w:bookmarkStart w:id="97" w:name="__RefHeading___Toc33330_3550815516"/>
      <w:bookmarkStart w:id="98" w:name="_Toc230475414"/>
      <w:bookmarkStart w:id="99" w:name="_Toc229696001"/>
      <w:bookmarkStart w:id="100" w:name="_Toc229912781"/>
      <w:bookmarkEnd w:id="97"/>
      <w:r>
        <w:rPr>
          <w:bCs/>
        </w:rPr>
        <w:t>8.2.4 ANÁLISE DE COMPLETUDE E VALORES AUSENTES</w:t>
      </w:r>
      <w:bookmarkEnd w:id="98"/>
      <w:bookmarkEnd w:id="99"/>
      <w:bookmarkEnd w:id="100"/>
    </w:p>
    <w:p w14:paraId="1901B0BF" w14:textId="77777777" w:rsidR="00EA6A46" w:rsidRDefault="00EA6A46">
      <w:pPr>
        <w:ind w:firstLine="0"/>
        <w:rPr>
          <w:szCs w:val="24"/>
        </w:rPr>
      </w:pPr>
    </w:p>
    <w:p w14:paraId="70E64389" w14:textId="77777777" w:rsidR="00EA6A46" w:rsidRDefault="00000000">
      <w:pPr>
        <w:rPr>
          <w:szCs w:val="24"/>
        </w:rPr>
      </w:pPr>
      <w:r>
        <w:rPr>
          <w:szCs w:val="24"/>
        </w:rPr>
        <w:t>A análise de completude e de valores ausentes foi realizada com o objetivo de avaliar a qualidade inicial da base, definir a amostra analítica dos modelos principais e identificar quais variáveis poderiam ser utilizadas diretamente, quais exigiriam cautela interpretativa e quais deveriam ser analisadas apenas em subgrupos específicos. Essa etapa é particularmente relevante em estudos baseados em bases secundárias, uma vez que variáveis com elevada incompletude podem reduzir a amostra analítica, introduzir vieses ou gerar interpretações inadequadas quando empregadas sem considerar seu contexto de registro e aplicação.</w:t>
      </w:r>
    </w:p>
    <w:p w14:paraId="4CB9C8CB" w14:textId="77777777" w:rsidR="00EA6A46" w:rsidRDefault="00000000">
      <w:pPr>
        <w:rPr>
          <w:szCs w:val="24"/>
        </w:rPr>
      </w:pPr>
      <w:r>
        <w:rPr>
          <w:szCs w:val="24"/>
        </w:rPr>
        <w:t xml:space="preserve">A análise indicou boa completude para a maioria das variáveis utilizadas na pesquisa. Algumas apresentaram maior proporção de dados ausentes, especialmente SETORDER_R, PREVIS e WIC. Entretanto, a interpretação da ausência deve considerar a natureza de cada variável. No caso de SETORDER_R, a elevada proporção de valores ausentes na base geral decorre de sua aplicabilidade restrita a nascimentos múltiplos, não devendo ser interpretada </w:t>
      </w:r>
      <w:r>
        <w:rPr>
          <w:szCs w:val="24"/>
        </w:rPr>
        <w:lastRenderedPageBreak/>
        <w:t>automaticamente como evidência de baixa qualidade do dado. A Tabela 7 apresenta o percentual de valores ausentes identificado nas variáveis originais utilizadas na análise.</w:t>
      </w:r>
    </w:p>
    <w:p w14:paraId="6C3EF2BC" w14:textId="77777777" w:rsidR="00725A51" w:rsidRDefault="00725A51">
      <w:pPr>
        <w:rPr>
          <w:szCs w:val="24"/>
        </w:rPr>
      </w:pPr>
    </w:p>
    <w:tbl>
      <w:tblPr>
        <w:tblStyle w:val="TableGrid"/>
        <w:tblW w:w="8041" w:type="dxa"/>
        <w:jc w:val="center"/>
        <w:tblLayout w:type="fixed"/>
        <w:tblLook w:val="04A0" w:firstRow="1" w:lastRow="0" w:firstColumn="1" w:lastColumn="0" w:noHBand="0" w:noVBand="1"/>
      </w:tblPr>
      <w:tblGrid>
        <w:gridCol w:w="8041"/>
      </w:tblGrid>
      <w:tr w:rsidR="00EA6A46" w14:paraId="04C1E39E" w14:textId="77777777" w:rsidTr="00725A51">
        <w:trPr>
          <w:tblHeader/>
          <w:jc w:val="center"/>
        </w:trPr>
        <w:tc>
          <w:tcPr>
            <w:tcW w:w="8041" w:type="dxa"/>
            <w:tcBorders>
              <w:top w:val="nil"/>
              <w:left w:val="nil"/>
              <w:bottom w:val="nil"/>
              <w:right w:val="nil"/>
            </w:tcBorders>
            <w:vAlign w:val="center"/>
          </w:tcPr>
          <w:p w14:paraId="0E58EE7D" w14:textId="77777777" w:rsidR="00EA6A46" w:rsidRDefault="00000000">
            <w:pPr>
              <w:ind w:firstLine="0"/>
              <w:jc w:val="center"/>
              <w:rPr>
                <w:b/>
                <w:bCs/>
                <w:sz w:val="20"/>
                <w:szCs w:val="18"/>
              </w:rPr>
            </w:pPr>
            <w:r>
              <w:rPr>
                <w:b/>
                <w:bCs/>
                <w:sz w:val="20"/>
                <w:szCs w:val="18"/>
              </w:rPr>
              <w:t>Tabela 7 – Percentual de valores ausentes nas variáveis originais</w:t>
            </w:r>
          </w:p>
        </w:tc>
      </w:tr>
      <w:tr w:rsidR="00EA6A46" w14:paraId="11B28E76" w14:textId="77777777" w:rsidTr="00725A51">
        <w:trPr>
          <w:jc w:val="center"/>
        </w:trPr>
        <w:tc>
          <w:tcPr>
            <w:tcW w:w="8041" w:type="dxa"/>
            <w:tcBorders>
              <w:top w:val="nil"/>
              <w:left w:val="nil"/>
              <w:bottom w:val="nil"/>
              <w:right w:val="nil"/>
            </w:tcBorders>
            <w:vAlign w:val="center"/>
          </w:tcPr>
          <w:tbl>
            <w:tblPr>
              <w:tblStyle w:val="3"/>
              <w:tblW w:w="3793" w:type="dxa"/>
              <w:jc w:val="center"/>
              <w:tblLayout w:type="fixed"/>
              <w:tblLook w:val="04A0" w:firstRow="1" w:lastRow="0" w:firstColumn="1" w:lastColumn="0" w:noHBand="0" w:noVBand="1"/>
            </w:tblPr>
            <w:tblGrid>
              <w:gridCol w:w="1582"/>
              <w:gridCol w:w="2211"/>
            </w:tblGrid>
            <w:tr w:rsidR="00EA6A46" w14:paraId="7BCFB895"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82" w:type="dxa"/>
                  <w:vAlign w:val="center"/>
                </w:tcPr>
                <w:p w14:paraId="1D45CC56" w14:textId="77777777" w:rsidR="00EA6A46" w:rsidRDefault="00000000">
                  <w:pPr>
                    <w:spacing w:line="240" w:lineRule="auto"/>
                    <w:ind w:firstLine="0"/>
                    <w:jc w:val="right"/>
                    <w:rPr>
                      <w:b/>
                      <w:bCs/>
                      <w:sz w:val="20"/>
                      <w:szCs w:val="20"/>
                    </w:rPr>
                  </w:pPr>
                  <w:r>
                    <w:rPr>
                      <w:b/>
                      <w:bCs/>
                      <w:iCs/>
                      <w:sz w:val="20"/>
                      <w:szCs w:val="20"/>
                    </w:rPr>
                    <w:t>Variável</w:t>
                  </w:r>
                </w:p>
              </w:tc>
              <w:tc>
                <w:tcPr>
                  <w:tcW w:w="2210" w:type="dxa"/>
                  <w:vAlign w:val="center"/>
                </w:tcPr>
                <w:p w14:paraId="19BCD1F7"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sz w:val="20"/>
                      <w:szCs w:val="20"/>
                    </w:rPr>
                    <w:t>Percentual de ausentes</w:t>
                  </w:r>
                </w:p>
              </w:tc>
            </w:tr>
            <w:tr w:rsidR="00EA6A46" w14:paraId="4E4ECF9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6AE933BF" w14:textId="77777777" w:rsidR="00EA6A46" w:rsidRDefault="00000000">
                  <w:pPr>
                    <w:spacing w:line="240" w:lineRule="auto"/>
                    <w:ind w:firstLine="0"/>
                    <w:jc w:val="right"/>
                    <w:rPr>
                      <w:sz w:val="20"/>
                      <w:szCs w:val="20"/>
                    </w:rPr>
                  </w:pPr>
                  <w:r>
                    <w:rPr>
                      <w:iCs/>
                      <w:sz w:val="20"/>
                      <w:szCs w:val="20"/>
                    </w:rPr>
                    <w:t>SETORDER_R</w:t>
                  </w:r>
                </w:p>
              </w:tc>
              <w:tc>
                <w:tcPr>
                  <w:tcW w:w="2210" w:type="dxa"/>
                  <w:vAlign w:val="center"/>
                </w:tcPr>
                <w:p w14:paraId="0F731DE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96,92%</w:t>
                  </w:r>
                </w:p>
              </w:tc>
            </w:tr>
            <w:tr w:rsidR="00EA6A46" w14:paraId="5AA84A6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407F38FD" w14:textId="77777777" w:rsidR="00EA6A46" w:rsidRDefault="00000000">
                  <w:pPr>
                    <w:spacing w:line="240" w:lineRule="auto"/>
                    <w:ind w:firstLine="0"/>
                    <w:jc w:val="right"/>
                    <w:rPr>
                      <w:sz w:val="20"/>
                      <w:szCs w:val="20"/>
                    </w:rPr>
                  </w:pPr>
                  <w:r>
                    <w:rPr>
                      <w:iCs/>
                      <w:sz w:val="20"/>
                      <w:szCs w:val="20"/>
                    </w:rPr>
                    <w:t>PREVIS</w:t>
                  </w:r>
                </w:p>
              </w:tc>
              <w:tc>
                <w:tcPr>
                  <w:tcW w:w="2210" w:type="dxa"/>
                  <w:vAlign w:val="center"/>
                </w:tcPr>
                <w:p w14:paraId="6BBA06EB"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1,78%</w:t>
                  </w:r>
                </w:p>
              </w:tc>
            </w:tr>
            <w:tr w:rsidR="00EA6A46" w14:paraId="19C555D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053A1906" w14:textId="77777777" w:rsidR="00EA6A46" w:rsidRDefault="00000000">
                  <w:pPr>
                    <w:spacing w:line="240" w:lineRule="auto"/>
                    <w:ind w:firstLine="0"/>
                    <w:jc w:val="right"/>
                    <w:rPr>
                      <w:sz w:val="20"/>
                      <w:szCs w:val="20"/>
                    </w:rPr>
                  </w:pPr>
                  <w:r>
                    <w:rPr>
                      <w:iCs/>
                      <w:sz w:val="20"/>
                      <w:szCs w:val="20"/>
                    </w:rPr>
                    <w:t>WIC</w:t>
                  </w:r>
                </w:p>
              </w:tc>
              <w:tc>
                <w:tcPr>
                  <w:tcW w:w="2210" w:type="dxa"/>
                  <w:vAlign w:val="center"/>
                </w:tcPr>
                <w:p w14:paraId="20DEADFC"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1,13%</w:t>
                  </w:r>
                </w:p>
              </w:tc>
            </w:tr>
            <w:tr w:rsidR="00EA6A46" w14:paraId="3BBEEB89"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427BFDC4" w14:textId="77777777" w:rsidR="00EA6A46" w:rsidRDefault="00000000">
                  <w:pPr>
                    <w:spacing w:line="240" w:lineRule="auto"/>
                    <w:ind w:firstLine="0"/>
                    <w:jc w:val="right"/>
                    <w:rPr>
                      <w:sz w:val="20"/>
                      <w:szCs w:val="20"/>
                    </w:rPr>
                  </w:pPr>
                  <w:r>
                    <w:rPr>
                      <w:iCs/>
                      <w:sz w:val="20"/>
                      <w:szCs w:val="20"/>
                    </w:rPr>
                    <w:t>APGAR5</w:t>
                  </w:r>
                </w:p>
              </w:tc>
              <w:tc>
                <w:tcPr>
                  <w:tcW w:w="2210" w:type="dxa"/>
                  <w:vAlign w:val="center"/>
                </w:tcPr>
                <w:p w14:paraId="29C3130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0,41%</w:t>
                  </w:r>
                </w:p>
              </w:tc>
            </w:tr>
            <w:tr w:rsidR="00EA6A46" w14:paraId="5C8D44E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265EAC61" w14:textId="77777777" w:rsidR="00EA6A46" w:rsidRDefault="00000000">
                  <w:pPr>
                    <w:spacing w:line="240" w:lineRule="auto"/>
                    <w:ind w:firstLine="0"/>
                    <w:jc w:val="right"/>
                    <w:rPr>
                      <w:sz w:val="20"/>
                      <w:szCs w:val="20"/>
                    </w:rPr>
                  </w:pPr>
                  <w:r>
                    <w:rPr>
                      <w:iCs/>
                      <w:sz w:val="20"/>
                      <w:szCs w:val="20"/>
                    </w:rPr>
                    <w:t>RF_GHYPE</w:t>
                  </w:r>
                </w:p>
              </w:tc>
              <w:tc>
                <w:tcPr>
                  <w:tcW w:w="2210" w:type="dxa"/>
                  <w:vAlign w:val="center"/>
                </w:tcPr>
                <w:p w14:paraId="1907D544"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0,11%</w:t>
                  </w:r>
                </w:p>
              </w:tc>
            </w:tr>
            <w:tr w:rsidR="00EA6A46" w14:paraId="22B444B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329847E7" w14:textId="77777777" w:rsidR="00EA6A46" w:rsidRDefault="00000000">
                  <w:pPr>
                    <w:spacing w:line="240" w:lineRule="auto"/>
                    <w:ind w:firstLine="0"/>
                    <w:jc w:val="right"/>
                    <w:rPr>
                      <w:sz w:val="20"/>
                      <w:szCs w:val="20"/>
                    </w:rPr>
                  </w:pPr>
                  <w:r>
                    <w:rPr>
                      <w:iCs/>
                      <w:sz w:val="20"/>
                      <w:szCs w:val="20"/>
                    </w:rPr>
                    <w:t>RF_GDIAB</w:t>
                  </w:r>
                </w:p>
              </w:tc>
              <w:tc>
                <w:tcPr>
                  <w:tcW w:w="2210" w:type="dxa"/>
                  <w:vAlign w:val="center"/>
                </w:tcPr>
                <w:p w14:paraId="170B2C6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0,11%</w:t>
                  </w:r>
                </w:p>
              </w:tc>
            </w:tr>
            <w:tr w:rsidR="00EA6A46" w14:paraId="2A67294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78BBEDC6" w14:textId="77777777" w:rsidR="00EA6A46" w:rsidRDefault="00000000">
                  <w:pPr>
                    <w:spacing w:line="240" w:lineRule="auto"/>
                    <w:ind w:firstLine="0"/>
                    <w:jc w:val="right"/>
                    <w:rPr>
                      <w:sz w:val="20"/>
                      <w:szCs w:val="20"/>
                    </w:rPr>
                  </w:pPr>
                  <w:r>
                    <w:rPr>
                      <w:iCs/>
                      <w:sz w:val="20"/>
                      <w:szCs w:val="20"/>
                    </w:rPr>
                    <w:t>BWTR4</w:t>
                  </w:r>
                </w:p>
              </w:tc>
              <w:tc>
                <w:tcPr>
                  <w:tcW w:w="2210" w:type="dxa"/>
                  <w:vAlign w:val="center"/>
                </w:tcPr>
                <w:p w14:paraId="5C9DBCF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0,06%</w:t>
                  </w:r>
                </w:p>
              </w:tc>
            </w:tr>
            <w:tr w:rsidR="00EA6A46" w14:paraId="50CFDAA4"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52A7183A" w14:textId="77777777" w:rsidR="00EA6A46" w:rsidRDefault="00000000">
                  <w:pPr>
                    <w:spacing w:line="240" w:lineRule="auto"/>
                    <w:ind w:firstLine="0"/>
                    <w:jc w:val="right"/>
                    <w:rPr>
                      <w:sz w:val="20"/>
                      <w:szCs w:val="20"/>
                    </w:rPr>
                  </w:pPr>
                  <w:r>
                    <w:rPr>
                      <w:iCs/>
                      <w:sz w:val="20"/>
                      <w:szCs w:val="20"/>
                    </w:rPr>
                    <w:t>DBWT</w:t>
                  </w:r>
                </w:p>
              </w:tc>
              <w:tc>
                <w:tcPr>
                  <w:tcW w:w="2210" w:type="dxa"/>
                  <w:vAlign w:val="center"/>
                </w:tcPr>
                <w:p w14:paraId="6F5952F1"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0,06%</w:t>
                  </w:r>
                </w:p>
              </w:tc>
            </w:tr>
            <w:tr w:rsidR="00EA6A46" w14:paraId="2633B6E3"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51039F6B" w14:textId="77777777" w:rsidR="00EA6A46" w:rsidRDefault="00000000">
                  <w:pPr>
                    <w:spacing w:line="240" w:lineRule="auto"/>
                    <w:ind w:firstLine="0"/>
                    <w:jc w:val="right"/>
                    <w:rPr>
                      <w:sz w:val="20"/>
                      <w:szCs w:val="20"/>
                    </w:rPr>
                  </w:pPr>
                  <w:r>
                    <w:rPr>
                      <w:iCs/>
                      <w:sz w:val="20"/>
                      <w:szCs w:val="20"/>
                    </w:rPr>
                    <w:t>COMBGEST</w:t>
                  </w:r>
                </w:p>
              </w:tc>
              <w:tc>
                <w:tcPr>
                  <w:tcW w:w="2210" w:type="dxa"/>
                  <w:vAlign w:val="center"/>
                </w:tcPr>
                <w:p w14:paraId="13079D8C"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0,05%</w:t>
                  </w:r>
                </w:p>
              </w:tc>
            </w:tr>
            <w:tr w:rsidR="00EA6A46" w14:paraId="0C831F1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28FBF0B1" w14:textId="77777777" w:rsidR="00EA6A46" w:rsidRDefault="00000000">
                  <w:pPr>
                    <w:spacing w:line="240" w:lineRule="auto"/>
                    <w:ind w:firstLine="0"/>
                    <w:jc w:val="right"/>
                    <w:rPr>
                      <w:sz w:val="20"/>
                      <w:szCs w:val="20"/>
                    </w:rPr>
                  </w:pPr>
                  <w:r>
                    <w:rPr>
                      <w:iCs/>
                      <w:sz w:val="20"/>
                      <w:szCs w:val="20"/>
                    </w:rPr>
                    <w:t>GESTREC3</w:t>
                  </w:r>
                </w:p>
              </w:tc>
              <w:tc>
                <w:tcPr>
                  <w:tcW w:w="2210" w:type="dxa"/>
                  <w:vAlign w:val="center"/>
                </w:tcPr>
                <w:p w14:paraId="644D820D"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0,05%</w:t>
                  </w:r>
                </w:p>
              </w:tc>
            </w:tr>
            <w:tr w:rsidR="00EA6A46" w14:paraId="51074EB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1D4B89B2" w14:textId="77777777" w:rsidR="00EA6A46" w:rsidRDefault="00000000">
                  <w:pPr>
                    <w:spacing w:line="240" w:lineRule="auto"/>
                    <w:ind w:firstLine="0"/>
                    <w:jc w:val="right"/>
                    <w:rPr>
                      <w:sz w:val="20"/>
                      <w:szCs w:val="20"/>
                    </w:rPr>
                  </w:pPr>
                  <w:r>
                    <w:rPr>
                      <w:iCs/>
                      <w:sz w:val="20"/>
                      <w:szCs w:val="20"/>
                    </w:rPr>
                    <w:t>LD_STER</w:t>
                  </w:r>
                </w:p>
              </w:tc>
              <w:tc>
                <w:tcPr>
                  <w:tcW w:w="2210" w:type="dxa"/>
                  <w:vAlign w:val="center"/>
                </w:tcPr>
                <w:p w14:paraId="75EE462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0,03%</w:t>
                  </w:r>
                </w:p>
              </w:tc>
            </w:tr>
            <w:tr w:rsidR="00EA6A46" w14:paraId="288B88B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2063B400" w14:textId="77777777" w:rsidR="00EA6A46" w:rsidRDefault="00000000">
                  <w:pPr>
                    <w:spacing w:line="240" w:lineRule="auto"/>
                    <w:ind w:firstLine="0"/>
                    <w:jc w:val="right"/>
                    <w:rPr>
                      <w:sz w:val="20"/>
                      <w:szCs w:val="20"/>
                    </w:rPr>
                  </w:pPr>
                  <w:r>
                    <w:rPr>
                      <w:iCs/>
                      <w:sz w:val="20"/>
                      <w:szCs w:val="20"/>
                    </w:rPr>
                    <w:t>LD_INDL</w:t>
                  </w:r>
                </w:p>
              </w:tc>
              <w:tc>
                <w:tcPr>
                  <w:tcW w:w="2210" w:type="dxa"/>
                  <w:vAlign w:val="center"/>
                </w:tcPr>
                <w:p w14:paraId="2BFD1E98"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0,03%</w:t>
                  </w:r>
                </w:p>
              </w:tc>
            </w:tr>
            <w:tr w:rsidR="00EA6A46" w14:paraId="70567B5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0C085948" w14:textId="77777777" w:rsidR="00EA6A46" w:rsidRDefault="00000000">
                  <w:pPr>
                    <w:spacing w:line="240" w:lineRule="auto"/>
                    <w:ind w:firstLine="0"/>
                    <w:jc w:val="right"/>
                    <w:rPr>
                      <w:sz w:val="20"/>
                      <w:szCs w:val="20"/>
                    </w:rPr>
                  </w:pPr>
                  <w:r>
                    <w:rPr>
                      <w:iCs/>
                      <w:sz w:val="20"/>
                      <w:szCs w:val="20"/>
                    </w:rPr>
                    <w:t>LD_CHOR</w:t>
                  </w:r>
                </w:p>
              </w:tc>
              <w:tc>
                <w:tcPr>
                  <w:tcW w:w="2210" w:type="dxa"/>
                  <w:vAlign w:val="center"/>
                </w:tcPr>
                <w:p w14:paraId="3755C43F"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0,03%</w:t>
                  </w:r>
                </w:p>
              </w:tc>
            </w:tr>
            <w:tr w:rsidR="00EA6A46" w14:paraId="31C5CBF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40C71D10" w14:textId="77777777" w:rsidR="00EA6A46" w:rsidRDefault="00000000">
                  <w:pPr>
                    <w:spacing w:line="240" w:lineRule="auto"/>
                    <w:ind w:firstLine="0"/>
                    <w:jc w:val="right"/>
                    <w:rPr>
                      <w:sz w:val="20"/>
                      <w:szCs w:val="20"/>
                    </w:rPr>
                  </w:pPr>
                  <w:r>
                    <w:rPr>
                      <w:iCs/>
                      <w:sz w:val="20"/>
                      <w:szCs w:val="20"/>
                    </w:rPr>
                    <w:t>LD_ANTB</w:t>
                  </w:r>
                </w:p>
              </w:tc>
              <w:tc>
                <w:tcPr>
                  <w:tcW w:w="2210" w:type="dxa"/>
                  <w:vAlign w:val="center"/>
                </w:tcPr>
                <w:p w14:paraId="31B2C1E9"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0,03%</w:t>
                  </w:r>
                </w:p>
              </w:tc>
            </w:tr>
            <w:tr w:rsidR="00EA6A46" w14:paraId="5DD998D4"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0C2F28D7" w14:textId="77777777" w:rsidR="00EA6A46" w:rsidRDefault="00000000">
                  <w:pPr>
                    <w:spacing w:line="240" w:lineRule="auto"/>
                    <w:ind w:firstLine="0"/>
                    <w:jc w:val="right"/>
                    <w:rPr>
                      <w:sz w:val="20"/>
                      <w:szCs w:val="20"/>
                    </w:rPr>
                  </w:pPr>
                  <w:r>
                    <w:rPr>
                      <w:iCs/>
                      <w:sz w:val="20"/>
                      <w:szCs w:val="20"/>
                    </w:rPr>
                    <w:t>MAGER</w:t>
                  </w:r>
                </w:p>
              </w:tc>
              <w:tc>
                <w:tcPr>
                  <w:tcW w:w="2210" w:type="dxa"/>
                  <w:vAlign w:val="center"/>
                </w:tcPr>
                <w:p w14:paraId="083E6C9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4883611A"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7FC8D607" w14:textId="77777777" w:rsidR="00EA6A46" w:rsidRDefault="00000000">
                  <w:pPr>
                    <w:spacing w:line="240" w:lineRule="auto"/>
                    <w:ind w:firstLine="0"/>
                    <w:jc w:val="right"/>
                    <w:rPr>
                      <w:sz w:val="20"/>
                      <w:szCs w:val="20"/>
                    </w:rPr>
                  </w:pPr>
                  <w:r>
                    <w:rPr>
                      <w:iCs/>
                      <w:sz w:val="20"/>
                      <w:szCs w:val="20"/>
                    </w:rPr>
                    <w:t>DPLURAL</w:t>
                  </w:r>
                </w:p>
              </w:tc>
              <w:tc>
                <w:tcPr>
                  <w:tcW w:w="2210" w:type="dxa"/>
                  <w:vAlign w:val="center"/>
                </w:tcPr>
                <w:p w14:paraId="56C7C2A7"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32D5220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7330F384" w14:textId="77777777" w:rsidR="00EA6A46" w:rsidRDefault="00000000">
                  <w:pPr>
                    <w:spacing w:line="240" w:lineRule="auto"/>
                    <w:ind w:firstLine="0"/>
                    <w:jc w:val="right"/>
                    <w:rPr>
                      <w:sz w:val="20"/>
                      <w:szCs w:val="20"/>
                    </w:rPr>
                  </w:pPr>
                  <w:r>
                    <w:rPr>
                      <w:iCs/>
                      <w:sz w:val="20"/>
                      <w:szCs w:val="20"/>
                    </w:rPr>
                    <w:t>AB_AVEN1</w:t>
                  </w:r>
                </w:p>
              </w:tc>
              <w:tc>
                <w:tcPr>
                  <w:tcW w:w="2210" w:type="dxa"/>
                  <w:vAlign w:val="center"/>
                </w:tcPr>
                <w:p w14:paraId="37FAFD53"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6A28DCB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3588692D" w14:textId="77777777" w:rsidR="00EA6A46" w:rsidRDefault="00000000">
                  <w:pPr>
                    <w:spacing w:line="240" w:lineRule="auto"/>
                    <w:ind w:firstLine="0"/>
                    <w:jc w:val="right"/>
                    <w:rPr>
                      <w:sz w:val="20"/>
                      <w:szCs w:val="20"/>
                    </w:rPr>
                  </w:pPr>
                  <w:r>
                    <w:rPr>
                      <w:iCs/>
                      <w:sz w:val="20"/>
                      <w:szCs w:val="20"/>
                    </w:rPr>
                    <w:t>AB_AVEN6</w:t>
                  </w:r>
                </w:p>
              </w:tc>
              <w:tc>
                <w:tcPr>
                  <w:tcW w:w="2210" w:type="dxa"/>
                  <w:vAlign w:val="center"/>
                </w:tcPr>
                <w:p w14:paraId="4D37A103"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19B7C02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3CA900AC" w14:textId="77777777" w:rsidR="00EA6A46" w:rsidRDefault="00000000">
                  <w:pPr>
                    <w:spacing w:line="240" w:lineRule="auto"/>
                    <w:ind w:firstLine="0"/>
                    <w:jc w:val="right"/>
                    <w:rPr>
                      <w:sz w:val="20"/>
                      <w:szCs w:val="20"/>
                    </w:rPr>
                  </w:pPr>
                  <w:r>
                    <w:rPr>
                      <w:iCs/>
                      <w:sz w:val="20"/>
                      <w:szCs w:val="20"/>
                    </w:rPr>
                    <w:t>AB_NICU</w:t>
                  </w:r>
                </w:p>
              </w:tc>
              <w:tc>
                <w:tcPr>
                  <w:tcW w:w="2210" w:type="dxa"/>
                  <w:vAlign w:val="center"/>
                </w:tcPr>
                <w:p w14:paraId="3A8BA14C"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6BDE874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3953159F" w14:textId="77777777" w:rsidR="00EA6A46" w:rsidRDefault="00000000">
                  <w:pPr>
                    <w:spacing w:line="240" w:lineRule="auto"/>
                    <w:ind w:firstLine="0"/>
                    <w:jc w:val="right"/>
                    <w:rPr>
                      <w:sz w:val="20"/>
                      <w:szCs w:val="20"/>
                    </w:rPr>
                  </w:pPr>
                  <w:r>
                    <w:rPr>
                      <w:iCs/>
                      <w:sz w:val="20"/>
                      <w:szCs w:val="20"/>
                    </w:rPr>
                    <w:t>AB_SURF</w:t>
                  </w:r>
                </w:p>
              </w:tc>
              <w:tc>
                <w:tcPr>
                  <w:tcW w:w="2210" w:type="dxa"/>
                  <w:vAlign w:val="center"/>
                </w:tcPr>
                <w:p w14:paraId="437147DB"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022C991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52F7BBA1" w14:textId="77777777" w:rsidR="00EA6A46" w:rsidRDefault="00000000">
                  <w:pPr>
                    <w:spacing w:line="240" w:lineRule="auto"/>
                    <w:ind w:firstLine="0"/>
                    <w:jc w:val="right"/>
                    <w:rPr>
                      <w:sz w:val="20"/>
                      <w:szCs w:val="20"/>
                    </w:rPr>
                  </w:pPr>
                  <w:r>
                    <w:rPr>
                      <w:iCs/>
                      <w:sz w:val="20"/>
                      <w:szCs w:val="20"/>
                    </w:rPr>
                    <w:t>AB_ANTI</w:t>
                  </w:r>
                </w:p>
              </w:tc>
              <w:tc>
                <w:tcPr>
                  <w:tcW w:w="2210" w:type="dxa"/>
                  <w:vAlign w:val="center"/>
                </w:tcPr>
                <w:p w14:paraId="04E5E270"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739B495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03F9B5E4" w14:textId="77777777" w:rsidR="00EA6A46" w:rsidRDefault="00000000">
                  <w:pPr>
                    <w:spacing w:line="240" w:lineRule="auto"/>
                    <w:ind w:firstLine="0"/>
                    <w:jc w:val="right"/>
                    <w:rPr>
                      <w:sz w:val="20"/>
                      <w:szCs w:val="20"/>
                    </w:rPr>
                  </w:pPr>
                  <w:r>
                    <w:rPr>
                      <w:iCs/>
                      <w:sz w:val="20"/>
                      <w:szCs w:val="20"/>
                    </w:rPr>
                    <w:t>AB_SEIZ</w:t>
                  </w:r>
                </w:p>
              </w:tc>
              <w:tc>
                <w:tcPr>
                  <w:tcW w:w="2210" w:type="dxa"/>
                  <w:vAlign w:val="center"/>
                </w:tcPr>
                <w:p w14:paraId="1DC39797"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bl>
          <w:p w14:paraId="2758B8B4" w14:textId="77777777" w:rsidR="00EA6A46" w:rsidRDefault="00EA6A46">
            <w:pPr>
              <w:spacing w:line="240" w:lineRule="auto"/>
              <w:ind w:firstLine="0"/>
              <w:jc w:val="left"/>
              <w:rPr>
                <w:sz w:val="20"/>
                <w:szCs w:val="20"/>
              </w:rPr>
            </w:pPr>
          </w:p>
        </w:tc>
      </w:tr>
      <w:tr w:rsidR="00EA6A46" w:rsidRPr="009468F0" w14:paraId="21EDB730" w14:textId="77777777" w:rsidTr="00725A51">
        <w:trPr>
          <w:jc w:val="center"/>
        </w:trPr>
        <w:tc>
          <w:tcPr>
            <w:tcW w:w="8041" w:type="dxa"/>
            <w:tcBorders>
              <w:top w:val="nil"/>
              <w:left w:val="nil"/>
              <w:bottom w:val="nil"/>
              <w:right w:val="nil"/>
            </w:tcBorders>
            <w:vAlign w:val="center"/>
          </w:tcPr>
          <w:p w14:paraId="0A0FF9C5"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1596ED95" w14:textId="77777777" w:rsidR="00725A51" w:rsidRDefault="00725A51">
      <w:pPr>
        <w:rPr>
          <w:szCs w:val="24"/>
        </w:rPr>
      </w:pPr>
    </w:p>
    <w:p w14:paraId="48708BA8" w14:textId="77777777" w:rsidR="00E00B2F" w:rsidRPr="00E00B2F" w:rsidRDefault="00E00B2F" w:rsidP="00E00B2F">
      <w:pPr>
        <w:rPr>
          <w:szCs w:val="24"/>
        </w:rPr>
      </w:pPr>
      <w:r w:rsidRPr="00E00B2F">
        <w:rPr>
          <w:szCs w:val="24"/>
        </w:rPr>
        <w:t>A Tabela 7 mostra que a maior ausência ocorreu em SETORDER_R na base geral, com 96,92%. Contudo, essa ausência é estrutural, pois a variável se aplica apenas a nascimentos múltiplos. No subgrupo pertinente, a completude foi elevada: 99,96% entre nascimentos múltiplos e 99,96% entre gemelares. Assim, a elevada ausência na base total não indica baixa qualidade do dado, mas decorre da própria lógica de preenchimento da variável.</w:t>
      </w:r>
    </w:p>
    <w:p w14:paraId="466BE9E0" w14:textId="77777777" w:rsidR="00E00B2F" w:rsidRPr="00E00B2F" w:rsidRDefault="00E00B2F" w:rsidP="00E00B2F">
      <w:pPr>
        <w:rPr>
          <w:szCs w:val="24"/>
        </w:rPr>
      </w:pPr>
      <w:r w:rsidRPr="00E00B2F">
        <w:rPr>
          <w:szCs w:val="24"/>
        </w:rPr>
        <w:t>Por essa razão, SETORDER_R não foi incorporada aos modelos principais, desenvolvidos sobre a base geral, mas pode ser utilizada em análises complementares restritas a nascimentos múltiplos ou gemelares. Essa decisão evita introduzir uma variável estruturalmente ausente na maior parte dos registros, preservando a comparabilidade entre os casos analisados.</w:t>
      </w:r>
    </w:p>
    <w:p w14:paraId="3939728E" w14:textId="55D0EC50" w:rsidR="00EA6A46" w:rsidRDefault="00E00B2F" w:rsidP="00E00B2F">
      <w:pPr>
        <w:rPr>
          <w:szCs w:val="24"/>
        </w:rPr>
      </w:pPr>
      <w:r w:rsidRPr="00E00B2F">
        <w:rPr>
          <w:szCs w:val="24"/>
        </w:rPr>
        <w:t xml:space="preserve">Nos modelos principais, adotou-se análise por casos completos nas variáveis essenciais. A base inicial processada continha 3.631.352 registros e a amostra analítica final 3.623.820, com exclusão de 7.532 registros, equivalente a 0,21%. Diante da baixa perda amostral, optou-se por não realizar imputação nos modelos principais. Essa estratégia manteve a consistência entre as etapas descritivas, inferenciais e supervisionadas, sem </w:t>
      </w:r>
      <w:r w:rsidRPr="00E00B2F">
        <w:rPr>
          <w:szCs w:val="24"/>
        </w:rPr>
        <w:lastRenderedPageBreak/>
        <w:t>impacto relevante no tamanho da amostra. O Quadro 27 sintetiza as decisões metodológicas sobre completude e valores ausentes.</w:t>
      </w:r>
    </w:p>
    <w:p w14:paraId="1B93F2CE" w14:textId="77777777" w:rsidR="00725A51" w:rsidRDefault="00725A51">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696C0BC6" w14:textId="77777777">
        <w:trPr>
          <w:tblHeader/>
          <w:jc w:val="center"/>
        </w:trPr>
        <w:tc>
          <w:tcPr>
            <w:tcW w:w="9211" w:type="dxa"/>
            <w:tcBorders>
              <w:top w:val="nil"/>
              <w:left w:val="nil"/>
              <w:bottom w:val="nil"/>
              <w:right w:val="nil"/>
            </w:tcBorders>
            <w:vAlign w:val="center"/>
          </w:tcPr>
          <w:p w14:paraId="6BEC75B2" w14:textId="77777777" w:rsidR="00EA6A46" w:rsidRDefault="00000000">
            <w:pPr>
              <w:ind w:firstLine="0"/>
              <w:jc w:val="center"/>
              <w:rPr>
                <w:b/>
                <w:bCs/>
                <w:sz w:val="20"/>
                <w:szCs w:val="18"/>
              </w:rPr>
            </w:pPr>
            <w:r>
              <w:rPr>
                <w:b/>
                <w:bCs/>
                <w:sz w:val="20"/>
                <w:szCs w:val="18"/>
              </w:rPr>
              <w:t>Quadro 27 – Decisão metodológica sobre completude e valores ausentes</w:t>
            </w:r>
          </w:p>
        </w:tc>
      </w:tr>
      <w:tr w:rsidR="00EA6A46" w14:paraId="18660BEC" w14:textId="77777777">
        <w:trPr>
          <w:jc w:val="center"/>
        </w:trPr>
        <w:tc>
          <w:tcPr>
            <w:tcW w:w="9211" w:type="dxa"/>
            <w:tcBorders>
              <w:top w:val="nil"/>
              <w:left w:val="nil"/>
              <w:bottom w:val="nil"/>
              <w:right w:val="nil"/>
            </w:tcBorders>
            <w:vAlign w:val="center"/>
          </w:tcPr>
          <w:tbl>
            <w:tblPr>
              <w:tblStyle w:val="3"/>
              <w:tblW w:w="8906" w:type="dxa"/>
              <w:tblLayout w:type="fixed"/>
              <w:tblLook w:val="04A0" w:firstRow="1" w:lastRow="0" w:firstColumn="1" w:lastColumn="0" w:noHBand="0" w:noVBand="1"/>
            </w:tblPr>
            <w:tblGrid>
              <w:gridCol w:w="3236"/>
              <w:gridCol w:w="5670"/>
            </w:tblGrid>
            <w:tr w:rsidR="00EA6A46" w14:paraId="427704D4"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36" w:type="dxa"/>
                </w:tcPr>
                <w:p w14:paraId="710C8A29" w14:textId="77777777" w:rsidR="00EA6A46" w:rsidRDefault="00000000">
                  <w:pPr>
                    <w:spacing w:line="240" w:lineRule="auto"/>
                    <w:ind w:firstLine="0"/>
                    <w:jc w:val="right"/>
                    <w:rPr>
                      <w:sz w:val="20"/>
                      <w:szCs w:val="20"/>
                    </w:rPr>
                  </w:pPr>
                  <w:r>
                    <w:rPr>
                      <w:b/>
                      <w:iCs/>
                      <w:sz w:val="20"/>
                      <w:szCs w:val="20"/>
                    </w:rPr>
                    <w:t>Decisão metodológica</w:t>
                  </w:r>
                </w:p>
              </w:tc>
              <w:tc>
                <w:tcPr>
                  <w:tcW w:w="5669" w:type="dxa"/>
                </w:tcPr>
                <w:p w14:paraId="091D41EE"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iCs/>
                      <w:sz w:val="20"/>
                      <w:szCs w:val="20"/>
                    </w:rPr>
                    <w:t>Justificativa</w:t>
                  </w:r>
                </w:p>
              </w:tc>
            </w:tr>
            <w:tr w:rsidR="00EA6A46" w14:paraId="5DB4FD2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6B0109C9" w14:textId="77777777" w:rsidR="00EA6A46" w:rsidRDefault="00000000">
                  <w:pPr>
                    <w:spacing w:line="240" w:lineRule="auto"/>
                    <w:ind w:firstLine="0"/>
                    <w:jc w:val="right"/>
                    <w:rPr>
                      <w:sz w:val="20"/>
                      <w:szCs w:val="20"/>
                    </w:rPr>
                  </w:pPr>
                  <w:r>
                    <w:rPr>
                      <w:iCs/>
                      <w:sz w:val="20"/>
                      <w:szCs w:val="20"/>
                    </w:rPr>
                    <w:t>Uso de casos completos nas variáveis essenciais</w:t>
                  </w:r>
                </w:p>
              </w:tc>
              <w:tc>
                <w:tcPr>
                  <w:tcW w:w="5669" w:type="dxa"/>
                </w:tcPr>
                <w:p w14:paraId="21E15CE2"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perda amostral foi baixa, de 0,21%, preservando 3.623.820 registros na amostra analítica final e dispensando imputação nos modelos principais.</w:t>
                  </w:r>
                </w:p>
              </w:tc>
            </w:tr>
            <w:tr w:rsidR="00EA6A46" w14:paraId="6E03EE46" w14:textId="77777777" w:rsidTr="00EA6A46">
              <w:tc>
                <w:tcPr>
                  <w:cnfStyle w:val="001000000000" w:firstRow="0" w:lastRow="0" w:firstColumn="1" w:lastColumn="0" w:oddVBand="0" w:evenVBand="0" w:oddHBand="0" w:evenHBand="0" w:firstRowFirstColumn="0" w:firstRowLastColumn="0" w:lastRowFirstColumn="0" w:lastRowLastColumn="0"/>
                  <w:tcW w:w="3236" w:type="dxa"/>
                </w:tcPr>
                <w:p w14:paraId="035FA938" w14:textId="77777777" w:rsidR="00EA6A46" w:rsidRDefault="00000000">
                  <w:pPr>
                    <w:spacing w:line="240" w:lineRule="auto"/>
                    <w:ind w:firstLine="0"/>
                    <w:jc w:val="right"/>
                    <w:rPr>
                      <w:sz w:val="20"/>
                      <w:szCs w:val="20"/>
                    </w:rPr>
                  </w:pPr>
                  <w:r>
                    <w:rPr>
                      <w:iCs/>
                      <w:sz w:val="20"/>
                      <w:szCs w:val="20"/>
                    </w:rPr>
                    <w:t>Tratamento de SETORDER_R como variável condicional</w:t>
                  </w:r>
                </w:p>
              </w:tc>
              <w:tc>
                <w:tcPr>
                  <w:tcW w:w="5669" w:type="dxa"/>
                </w:tcPr>
                <w:p w14:paraId="07EB6EBD"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variável apresenta elevada ausência na base completa por ser aplicável sobretudo a nascimentos múltiplos; por isso, foi avaliada separadamente no subgrupo pertinente.</w:t>
                  </w:r>
                </w:p>
              </w:tc>
            </w:tr>
            <w:tr w:rsidR="00EA6A46" w14:paraId="2BF26AA5"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27D8D450" w14:textId="77777777" w:rsidR="00EA6A46" w:rsidRDefault="00000000">
                  <w:pPr>
                    <w:spacing w:line="240" w:lineRule="auto"/>
                    <w:ind w:firstLine="0"/>
                    <w:jc w:val="right"/>
                    <w:rPr>
                      <w:sz w:val="20"/>
                      <w:szCs w:val="20"/>
                    </w:rPr>
                  </w:pPr>
                  <w:r>
                    <w:rPr>
                      <w:iCs/>
                      <w:sz w:val="20"/>
                      <w:szCs w:val="20"/>
                    </w:rPr>
                    <w:t>Manutenção das proxies operacional ampla e conservadora</w:t>
                  </w:r>
                </w:p>
              </w:tc>
              <w:tc>
                <w:tcPr>
                  <w:tcW w:w="5669" w:type="dxa"/>
                </w:tcPr>
                <w:p w14:paraId="4455D5A8"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definição ampla da </w:t>
                  </w:r>
                  <w:r>
                    <w:rPr>
                      <w:i/>
                      <w:iCs/>
                      <w:sz w:val="20"/>
                      <w:szCs w:val="20"/>
                    </w:rPr>
                    <w:t>proxy</w:t>
                  </w:r>
                  <w:r>
                    <w:rPr>
                      <w:sz w:val="20"/>
                      <w:szCs w:val="20"/>
                    </w:rPr>
                    <w:t xml:space="preserve"> operacional foi usada como definição mais sensível; a definição conservadora da </w:t>
                  </w:r>
                  <w:r>
                    <w:rPr>
                      <w:i/>
                      <w:iCs/>
                      <w:sz w:val="20"/>
                      <w:szCs w:val="20"/>
                    </w:rPr>
                    <w:t>proxy</w:t>
                  </w:r>
                  <w:r>
                    <w:rPr>
                      <w:sz w:val="20"/>
                      <w:szCs w:val="20"/>
                    </w:rPr>
                    <w:t xml:space="preserve"> operacional foi mantida como análise mais restritiva, de maior especificidade.</w:t>
                  </w:r>
                </w:p>
              </w:tc>
            </w:tr>
          </w:tbl>
          <w:p w14:paraId="0DF202E7" w14:textId="77777777" w:rsidR="00EA6A46" w:rsidRDefault="00EA6A46">
            <w:pPr>
              <w:spacing w:line="240" w:lineRule="auto"/>
              <w:ind w:firstLine="0"/>
              <w:jc w:val="left"/>
              <w:rPr>
                <w:sz w:val="20"/>
                <w:szCs w:val="20"/>
              </w:rPr>
            </w:pPr>
          </w:p>
        </w:tc>
      </w:tr>
      <w:tr w:rsidR="00EA6A46" w:rsidRPr="009468F0" w14:paraId="51A4F569" w14:textId="77777777">
        <w:trPr>
          <w:jc w:val="center"/>
        </w:trPr>
        <w:tc>
          <w:tcPr>
            <w:tcW w:w="9211" w:type="dxa"/>
            <w:tcBorders>
              <w:top w:val="nil"/>
              <w:left w:val="nil"/>
              <w:bottom w:val="nil"/>
              <w:right w:val="nil"/>
            </w:tcBorders>
            <w:vAlign w:val="center"/>
          </w:tcPr>
          <w:p w14:paraId="1DE41276"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5A6EA95A" w14:textId="77777777" w:rsidR="00E00B2F" w:rsidRDefault="00E00B2F"/>
    <w:p w14:paraId="40678DFE" w14:textId="4B06AED9" w:rsidR="00EA6A46" w:rsidRDefault="00000000">
      <w:r>
        <w:t>Conforme sintetizado no Quadro 27, as decisões sobre completude buscaram equilibrar preservação amostral, qualidade analítica e coerência com a estrutura da base. Entre as variáveis gerais dos modelos, a maior ausência ocorreu em PREVIS, com 1,78%, percentual considerado reduzido diante da dimensão da amostra.</w:t>
      </w:r>
    </w:p>
    <w:p w14:paraId="5FBF22BC" w14:textId="77777777" w:rsidR="00EA6A46" w:rsidRDefault="00000000">
      <w:r>
        <w:t>A estratégia adotada permitiu quantificar os valores ausentes e interpretar sua natureza. Esse cuidado foi especialmente relevante para variáveis condicionais, como SETORDER_R, cuja ausência na base geral é estrutural e não indica necessariamente falha de preenchimento.</w:t>
      </w:r>
    </w:p>
    <w:p w14:paraId="42A481DB" w14:textId="77777777" w:rsidR="00EA6A46" w:rsidRDefault="00000000">
      <w:r>
        <w:t>Assim, a análise por casos completos foi considerada proporcional ao baixo volume de perdas nas variáveis essenciais. Essa decisão preservou a coerência entre estrutura dos dados, finalidade dos modelos e limites de interpretação dos achados.</w:t>
      </w:r>
    </w:p>
    <w:p w14:paraId="3C167631" w14:textId="77777777" w:rsidR="00EA6A46" w:rsidRDefault="00EA6A46">
      <w:pPr>
        <w:ind w:firstLine="0"/>
        <w:rPr>
          <w:b/>
          <w:bCs/>
          <w:szCs w:val="24"/>
        </w:rPr>
      </w:pPr>
    </w:p>
    <w:p w14:paraId="44C10227" w14:textId="77777777" w:rsidR="00EA6A46" w:rsidRDefault="00000000">
      <w:pPr>
        <w:pStyle w:val="Heading2"/>
        <w:spacing w:before="120"/>
        <w:rPr>
          <w:bCs/>
        </w:rPr>
      </w:pPr>
      <w:bookmarkStart w:id="101" w:name="__RefHeading___Toc33332_3550815516"/>
      <w:bookmarkStart w:id="102" w:name="_Toc230475415"/>
      <w:bookmarkStart w:id="103" w:name="_Toc229696002"/>
      <w:bookmarkStart w:id="104" w:name="_Toc229912782"/>
      <w:bookmarkEnd w:id="101"/>
      <w:r>
        <w:rPr>
          <w:bCs/>
        </w:rPr>
        <w:t>8.3 ANÁLISE EXPLORATÓRIA DO DESFECHO UTIN E DOS GRUPOS DE RISCO</w:t>
      </w:r>
      <w:bookmarkEnd w:id="102"/>
      <w:bookmarkEnd w:id="103"/>
      <w:bookmarkEnd w:id="104"/>
    </w:p>
    <w:p w14:paraId="3B7C6F87" w14:textId="77777777" w:rsidR="00EA6A46" w:rsidRDefault="00EA6A46">
      <w:pPr>
        <w:ind w:firstLine="0"/>
        <w:rPr>
          <w:szCs w:val="24"/>
        </w:rPr>
      </w:pPr>
    </w:p>
    <w:p w14:paraId="2FCF7452" w14:textId="77777777" w:rsidR="00EA6A46" w:rsidRDefault="00000000">
      <w:pPr>
        <w:rPr>
          <w:szCs w:val="24"/>
        </w:rPr>
      </w:pPr>
      <w:r>
        <w:rPr>
          <w:szCs w:val="24"/>
        </w:rPr>
        <w:t>A distribuição da variável de internação em UTIN foi analisada com o objetivo de verificar a frequência do desfecho principal e avaliar o grau de desbalanceamento entre as classes. Essa etapa é relevante porque, em problemas de classificação supervisionada com desfecho desbalanceado, a acurácia isolada pode produzir interpretação inadequada do desempenho, especialmente quando a classe majoritária predomina de forma expressiva.</w:t>
      </w:r>
    </w:p>
    <w:p w14:paraId="156FF7F8" w14:textId="77777777" w:rsidR="00145935" w:rsidRDefault="00145935">
      <w:pPr>
        <w:rPr>
          <w:szCs w:val="24"/>
        </w:rPr>
      </w:pPr>
    </w:p>
    <w:tbl>
      <w:tblPr>
        <w:tblStyle w:val="TableGrid"/>
        <w:tblW w:w="8423" w:type="dxa"/>
        <w:jc w:val="center"/>
        <w:tblLayout w:type="fixed"/>
        <w:tblLook w:val="04A0" w:firstRow="1" w:lastRow="0" w:firstColumn="1" w:lastColumn="0" w:noHBand="0" w:noVBand="1"/>
      </w:tblPr>
      <w:tblGrid>
        <w:gridCol w:w="8423"/>
      </w:tblGrid>
      <w:tr w:rsidR="00EA6A46" w14:paraId="6CA5A12B" w14:textId="77777777">
        <w:trPr>
          <w:tblHeader/>
          <w:jc w:val="center"/>
        </w:trPr>
        <w:tc>
          <w:tcPr>
            <w:tcW w:w="8423" w:type="dxa"/>
            <w:tcBorders>
              <w:top w:val="nil"/>
              <w:left w:val="nil"/>
              <w:bottom w:val="nil"/>
              <w:right w:val="nil"/>
            </w:tcBorders>
            <w:vAlign w:val="center"/>
          </w:tcPr>
          <w:p w14:paraId="44AE454E" w14:textId="77777777" w:rsidR="00EA6A46" w:rsidRDefault="00000000">
            <w:pPr>
              <w:ind w:firstLine="0"/>
              <w:jc w:val="center"/>
              <w:rPr>
                <w:b/>
                <w:bCs/>
                <w:sz w:val="20"/>
                <w:szCs w:val="18"/>
              </w:rPr>
            </w:pPr>
            <w:r>
              <w:rPr>
                <w:b/>
                <w:bCs/>
                <w:sz w:val="20"/>
                <w:szCs w:val="18"/>
              </w:rPr>
              <w:t>Gráfico 1 – Distribuição da variável de desfecho: internação em UTIN na amostra analisada</w:t>
            </w:r>
          </w:p>
        </w:tc>
      </w:tr>
      <w:tr w:rsidR="00EA6A46" w14:paraId="04FFB39D" w14:textId="77777777">
        <w:trPr>
          <w:jc w:val="center"/>
        </w:trPr>
        <w:tc>
          <w:tcPr>
            <w:tcW w:w="8423" w:type="dxa"/>
            <w:tcBorders>
              <w:top w:val="nil"/>
              <w:left w:val="nil"/>
              <w:bottom w:val="nil"/>
              <w:right w:val="nil"/>
            </w:tcBorders>
            <w:vAlign w:val="center"/>
          </w:tcPr>
          <w:p w14:paraId="2924D4AD" w14:textId="77777777" w:rsidR="00EA6A46" w:rsidRDefault="00000000">
            <w:pPr>
              <w:spacing w:line="240" w:lineRule="auto"/>
              <w:ind w:firstLine="0"/>
              <w:jc w:val="center"/>
              <w:rPr>
                <w:sz w:val="20"/>
                <w:szCs w:val="24"/>
              </w:rPr>
            </w:pPr>
            <w:r>
              <w:rPr>
                <w:noProof/>
              </w:rPr>
              <w:lastRenderedPageBreak/>
              <w:drawing>
                <wp:inline distT="0" distB="0" distL="0" distR="0" wp14:anchorId="1A3A52EB" wp14:editId="4A8BC9FA">
                  <wp:extent cx="5211445" cy="309816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9"/>
                          <a:stretch>
                            <a:fillRect/>
                          </a:stretch>
                        </pic:blipFill>
                        <pic:spPr bwMode="auto">
                          <a:xfrm>
                            <a:off x="0" y="0"/>
                            <a:ext cx="5211445" cy="3098165"/>
                          </a:xfrm>
                          <a:prstGeom prst="rect">
                            <a:avLst/>
                          </a:prstGeom>
                          <a:noFill/>
                        </pic:spPr>
                      </pic:pic>
                    </a:graphicData>
                  </a:graphic>
                </wp:inline>
              </w:drawing>
            </w:r>
          </w:p>
        </w:tc>
      </w:tr>
      <w:tr w:rsidR="00EA6A46" w:rsidRPr="009468F0" w14:paraId="17E73ABD" w14:textId="77777777">
        <w:trPr>
          <w:jc w:val="center"/>
        </w:trPr>
        <w:tc>
          <w:tcPr>
            <w:tcW w:w="8423" w:type="dxa"/>
            <w:tcBorders>
              <w:top w:val="nil"/>
              <w:left w:val="nil"/>
              <w:bottom w:val="nil"/>
              <w:right w:val="nil"/>
            </w:tcBorders>
            <w:vAlign w:val="center"/>
          </w:tcPr>
          <w:p w14:paraId="609A3B71" w14:textId="77777777" w:rsidR="00EA6A46" w:rsidRPr="009468F0" w:rsidRDefault="00000000">
            <w:pPr>
              <w:spacing w:line="240" w:lineRule="auto"/>
              <w:ind w:firstLine="0"/>
              <w:jc w:val="left"/>
              <w:rPr>
                <w:sz w:val="20"/>
                <w:szCs w:val="18"/>
              </w:rPr>
            </w:pPr>
            <w:r w:rsidRPr="009468F0">
              <w:rPr>
                <w:sz w:val="20"/>
                <w:szCs w:val="18"/>
              </w:rPr>
              <w:t>Fonte: Elaborado pelos autores com base nos microdados da Natality Data 2024.</w:t>
            </w:r>
          </w:p>
        </w:tc>
      </w:tr>
    </w:tbl>
    <w:p w14:paraId="26A86DBF" w14:textId="77777777" w:rsidR="00E00B2F" w:rsidRDefault="00E00B2F">
      <w:pPr>
        <w:rPr>
          <w:szCs w:val="24"/>
        </w:rPr>
      </w:pPr>
    </w:p>
    <w:p w14:paraId="1CC53297" w14:textId="6263B876" w:rsidR="00EA6A46" w:rsidRDefault="00000000">
      <w:pPr>
        <w:rPr>
          <w:szCs w:val="24"/>
        </w:rPr>
      </w:pPr>
      <w:r>
        <w:rPr>
          <w:szCs w:val="24"/>
        </w:rPr>
        <w:t>A leitura do Gráfico 1 deve considerar os registros válidos para a variável de desfecho e o desbalanceamento observado entre as classes. Verifica-se predomínio da classe “sem internação em UTIN”, correspondente a 90,1% dos registros válidos, enquanto a classe “com desfecho” corresponde a 9,9% dos casos. Esse padrão indica que o desfecho representa evento relativamente menos frequente na base analisada, embora numericamente expressivo em razão da elevada dimensão amostral.</w:t>
      </w:r>
    </w:p>
    <w:p w14:paraId="54327ABC" w14:textId="77777777" w:rsidR="00EA6A46" w:rsidRDefault="00000000">
      <w:pPr>
        <w:rPr>
          <w:szCs w:val="24"/>
        </w:rPr>
      </w:pPr>
      <w:r>
        <w:rPr>
          <w:szCs w:val="24"/>
        </w:rPr>
        <w:t>Em uma das etapas de validação do conjunto de dados, foram identificados 2.841.919 registros sem internação em UTIN e 331.038 registros com desfecho, totalizando 3.172.957 registros válidos para essa análise específica. A Tabela 8 apresenta a distribuição da variável AB_NICU, utilizada como referência para o desfecho.</w:t>
      </w:r>
    </w:p>
    <w:p w14:paraId="235514F7" w14:textId="77777777" w:rsidR="00E00B2F" w:rsidRDefault="00E00B2F">
      <w:pPr>
        <w:rPr>
          <w:szCs w:val="24"/>
        </w:rPr>
      </w:pPr>
    </w:p>
    <w:tbl>
      <w:tblPr>
        <w:tblStyle w:val="TableGrid"/>
        <w:tblW w:w="8112" w:type="dxa"/>
        <w:jc w:val="center"/>
        <w:tblLayout w:type="fixed"/>
        <w:tblLook w:val="04A0" w:firstRow="1" w:lastRow="0" w:firstColumn="1" w:lastColumn="0" w:noHBand="0" w:noVBand="1"/>
      </w:tblPr>
      <w:tblGrid>
        <w:gridCol w:w="8112"/>
      </w:tblGrid>
      <w:tr w:rsidR="00EA6A46" w14:paraId="75F5A3DB" w14:textId="77777777" w:rsidTr="00E00B2F">
        <w:trPr>
          <w:tblHeader/>
          <w:jc w:val="center"/>
        </w:trPr>
        <w:tc>
          <w:tcPr>
            <w:tcW w:w="8112" w:type="dxa"/>
            <w:tcBorders>
              <w:top w:val="nil"/>
              <w:left w:val="nil"/>
              <w:bottom w:val="nil"/>
              <w:right w:val="nil"/>
            </w:tcBorders>
            <w:vAlign w:val="center"/>
          </w:tcPr>
          <w:p w14:paraId="2F9B5AC2" w14:textId="77777777" w:rsidR="00EA6A46" w:rsidRDefault="00000000">
            <w:pPr>
              <w:ind w:firstLine="0"/>
              <w:jc w:val="center"/>
              <w:rPr>
                <w:b/>
                <w:bCs/>
                <w:sz w:val="20"/>
                <w:szCs w:val="18"/>
              </w:rPr>
            </w:pPr>
            <w:r>
              <w:rPr>
                <w:b/>
                <w:bCs/>
                <w:sz w:val="20"/>
                <w:szCs w:val="18"/>
              </w:rPr>
              <w:t>Tabela 8 – Distribuição da variável AB_NICU</w:t>
            </w:r>
          </w:p>
        </w:tc>
      </w:tr>
      <w:tr w:rsidR="00EA6A46" w14:paraId="339A5C9A" w14:textId="77777777" w:rsidTr="00E00B2F">
        <w:trPr>
          <w:jc w:val="center"/>
        </w:trPr>
        <w:tc>
          <w:tcPr>
            <w:tcW w:w="8112" w:type="dxa"/>
            <w:tcBorders>
              <w:top w:val="nil"/>
              <w:left w:val="nil"/>
              <w:bottom w:val="nil"/>
              <w:right w:val="nil"/>
            </w:tcBorders>
            <w:vAlign w:val="center"/>
          </w:tcPr>
          <w:tbl>
            <w:tblPr>
              <w:tblStyle w:val="PlainTable5"/>
              <w:tblW w:w="6396" w:type="dxa"/>
              <w:jc w:val="center"/>
              <w:tblLayout w:type="fixed"/>
              <w:tblLook w:val="04A0" w:firstRow="1" w:lastRow="0" w:firstColumn="1" w:lastColumn="0" w:noHBand="0" w:noVBand="1"/>
            </w:tblPr>
            <w:tblGrid>
              <w:gridCol w:w="1294"/>
              <w:gridCol w:w="2845"/>
              <w:gridCol w:w="1123"/>
              <w:gridCol w:w="1134"/>
            </w:tblGrid>
            <w:tr w:rsidR="00EA6A46" w14:paraId="79E6C2F5"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293" w:type="dxa"/>
                  <w:tcBorders>
                    <w:bottom w:val="single" w:sz="4" w:space="0" w:color="7F7F7F"/>
                  </w:tcBorders>
                  <w:vAlign w:val="center"/>
                </w:tcPr>
                <w:p w14:paraId="6B9C1186" w14:textId="77777777" w:rsidR="00EA6A46" w:rsidRDefault="00000000">
                  <w:pPr>
                    <w:spacing w:line="240" w:lineRule="auto"/>
                    <w:ind w:firstLine="0"/>
                    <w:jc w:val="center"/>
                    <w:rPr>
                      <w:b/>
                      <w:bCs/>
                      <w:sz w:val="20"/>
                      <w:szCs w:val="20"/>
                    </w:rPr>
                  </w:pPr>
                  <w:r>
                    <w:rPr>
                      <w:b/>
                      <w:bCs/>
                      <w:iCs/>
                      <w:kern w:val="2"/>
                      <w:sz w:val="20"/>
                      <w:szCs w:val="20"/>
                    </w:rPr>
                    <w:t>Classe</w:t>
                  </w:r>
                </w:p>
              </w:tc>
              <w:tc>
                <w:tcPr>
                  <w:tcW w:w="2845" w:type="dxa"/>
                  <w:tcBorders>
                    <w:bottom w:val="single" w:sz="4" w:space="0" w:color="7F7F7F"/>
                  </w:tcBorders>
                  <w:vAlign w:val="center"/>
                </w:tcPr>
                <w:p w14:paraId="5D594361" w14:textId="77777777" w:rsidR="00EA6A46" w:rsidRDefault="00000000">
                  <w:pPr>
                    <w:spacing w:line="240" w:lineRule="auto"/>
                    <w:ind w:firstLine="0"/>
                    <w:jc w:val="right"/>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Descrição</w:t>
                  </w:r>
                </w:p>
              </w:tc>
              <w:tc>
                <w:tcPr>
                  <w:tcW w:w="1123" w:type="dxa"/>
                  <w:tcBorders>
                    <w:bottom w:val="single" w:sz="4" w:space="0" w:color="7F7F7F"/>
                  </w:tcBorders>
                  <w:vAlign w:val="center"/>
                </w:tcPr>
                <w:p w14:paraId="447ACA43"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Registos</w:t>
                  </w:r>
                </w:p>
              </w:tc>
              <w:tc>
                <w:tcPr>
                  <w:tcW w:w="1134" w:type="dxa"/>
                  <w:tcBorders>
                    <w:bottom w:val="single" w:sz="4" w:space="0" w:color="7F7F7F"/>
                  </w:tcBorders>
                  <w:vAlign w:val="center"/>
                </w:tcPr>
                <w:p w14:paraId="35AE4701"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Proporção</w:t>
                  </w:r>
                </w:p>
              </w:tc>
            </w:tr>
            <w:tr w:rsidR="00EA6A46" w14:paraId="6AA7846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3" w:type="dxa"/>
                  <w:tcBorders>
                    <w:right w:val="single" w:sz="4" w:space="0" w:color="7F7F7F"/>
                  </w:tcBorders>
                  <w:vAlign w:val="center"/>
                </w:tcPr>
                <w:p w14:paraId="24D229CA" w14:textId="77777777" w:rsidR="00EA6A46" w:rsidRDefault="00000000">
                  <w:pPr>
                    <w:spacing w:line="240" w:lineRule="auto"/>
                    <w:ind w:firstLine="0"/>
                    <w:jc w:val="center"/>
                    <w:rPr>
                      <w:sz w:val="20"/>
                      <w:szCs w:val="20"/>
                    </w:rPr>
                  </w:pPr>
                  <w:r>
                    <w:rPr>
                      <w:iCs/>
                      <w:kern w:val="2"/>
                      <w:sz w:val="20"/>
                      <w:szCs w:val="20"/>
                    </w:rPr>
                    <w:t>0</w:t>
                  </w:r>
                </w:p>
              </w:tc>
              <w:tc>
                <w:tcPr>
                  <w:tcW w:w="2845" w:type="dxa"/>
                  <w:vAlign w:val="center"/>
                </w:tcPr>
                <w:p w14:paraId="2D99FCB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Não houve internação em UTIN</w:t>
                  </w:r>
                </w:p>
              </w:tc>
              <w:tc>
                <w:tcPr>
                  <w:tcW w:w="1123" w:type="dxa"/>
                  <w:vAlign w:val="center"/>
                </w:tcPr>
                <w:p w14:paraId="07815D51"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3.272.716</w:t>
                  </w:r>
                </w:p>
              </w:tc>
              <w:tc>
                <w:tcPr>
                  <w:tcW w:w="1134" w:type="dxa"/>
                  <w:vAlign w:val="center"/>
                </w:tcPr>
                <w:p w14:paraId="08E59591"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90,12%</w:t>
                  </w:r>
                </w:p>
              </w:tc>
            </w:tr>
            <w:tr w:rsidR="00EA6A46" w14:paraId="69FEC07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293" w:type="dxa"/>
                  <w:tcBorders>
                    <w:right w:val="single" w:sz="4" w:space="0" w:color="7F7F7F"/>
                  </w:tcBorders>
                  <w:vAlign w:val="center"/>
                </w:tcPr>
                <w:p w14:paraId="37908F56" w14:textId="77777777" w:rsidR="00EA6A46" w:rsidRDefault="00000000">
                  <w:pPr>
                    <w:spacing w:line="240" w:lineRule="auto"/>
                    <w:ind w:firstLine="0"/>
                    <w:jc w:val="center"/>
                    <w:rPr>
                      <w:sz w:val="20"/>
                      <w:szCs w:val="20"/>
                    </w:rPr>
                  </w:pPr>
                  <w:r>
                    <w:rPr>
                      <w:iCs/>
                      <w:kern w:val="2"/>
                      <w:sz w:val="20"/>
                      <w:szCs w:val="20"/>
                    </w:rPr>
                    <w:t>1</w:t>
                  </w:r>
                </w:p>
              </w:tc>
              <w:tc>
                <w:tcPr>
                  <w:tcW w:w="2845" w:type="dxa"/>
                  <w:vAlign w:val="center"/>
                </w:tcPr>
                <w:p w14:paraId="3FD7972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Houve internação em UTIN</w:t>
                  </w:r>
                </w:p>
              </w:tc>
              <w:tc>
                <w:tcPr>
                  <w:tcW w:w="1123" w:type="dxa"/>
                  <w:vAlign w:val="center"/>
                </w:tcPr>
                <w:p w14:paraId="4CCDB25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358.636</w:t>
                  </w:r>
                </w:p>
              </w:tc>
              <w:tc>
                <w:tcPr>
                  <w:tcW w:w="1134" w:type="dxa"/>
                  <w:vAlign w:val="center"/>
                </w:tcPr>
                <w:p w14:paraId="0A4090C6"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9,87%</w:t>
                  </w:r>
                </w:p>
              </w:tc>
            </w:tr>
          </w:tbl>
          <w:p w14:paraId="6D2B5CF7" w14:textId="77777777" w:rsidR="00EA6A46" w:rsidRDefault="00EA6A46">
            <w:pPr>
              <w:spacing w:line="240" w:lineRule="auto"/>
              <w:ind w:firstLine="0"/>
              <w:jc w:val="left"/>
              <w:rPr>
                <w:sz w:val="20"/>
                <w:szCs w:val="20"/>
              </w:rPr>
            </w:pPr>
          </w:p>
        </w:tc>
      </w:tr>
      <w:tr w:rsidR="00EA6A46" w:rsidRPr="009468F0" w14:paraId="6A170A9A" w14:textId="77777777" w:rsidTr="00E00B2F">
        <w:trPr>
          <w:jc w:val="center"/>
        </w:trPr>
        <w:tc>
          <w:tcPr>
            <w:tcW w:w="8112" w:type="dxa"/>
            <w:tcBorders>
              <w:top w:val="nil"/>
              <w:left w:val="nil"/>
              <w:bottom w:val="nil"/>
              <w:right w:val="nil"/>
            </w:tcBorders>
            <w:vAlign w:val="center"/>
          </w:tcPr>
          <w:p w14:paraId="43DF56F0"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592677AC" w14:textId="77777777" w:rsidR="00E00B2F" w:rsidRDefault="00E00B2F">
      <w:pPr>
        <w:rPr>
          <w:szCs w:val="24"/>
        </w:rPr>
      </w:pPr>
    </w:p>
    <w:p w14:paraId="10FEB8D9" w14:textId="12120A6B" w:rsidR="00EA6A46" w:rsidRDefault="00000000">
      <w:pPr>
        <w:rPr>
          <w:szCs w:val="24"/>
        </w:rPr>
      </w:pPr>
      <w:r>
        <w:rPr>
          <w:szCs w:val="24"/>
        </w:rPr>
        <w:t xml:space="preserve">A distribuição apresentada na Tabela 8 confirma que os casos de internação em UTIN correspondem a aproximadamente um décimo dos registros válidos. Esse resultado caracteriza um cenário de classificação desbalanceada, no qual a classe negativa é majoritária. Em tal </w:t>
      </w:r>
      <w:r>
        <w:rPr>
          <w:szCs w:val="24"/>
        </w:rPr>
        <w:lastRenderedPageBreak/>
        <w:t>contexto, um modelo pode alcançar elevada acurácia global mesmo com desempenho limitado na identificação dos casos positivos, isto é, dos recém-nascidos internados em UTIN.</w:t>
      </w:r>
    </w:p>
    <w:p w14:paraId="17061CD3" w14:textId="77777777" w:rsidR="00EA6A46" w:rsidRDefault="00000000">
      <w:pPr>
        <w:rPr>
          <w:szCs w:val="24"/>
        </w:rPr>
      </w:pPr>
      <w:r>
        <w:rPr>
          <w:szCs w:val="24"/>
        </w:rPr>
        <w:t xml:space="preserve">Por essa razão, a avaliação dos modelos desenvolvidos nesta pesquisa não foi baseada exclusivamente na acurácia. Foram consideradas métricas complementares e mais informativas para problemas desbalanceados, incluindo </w:t>
      </w:r>
      <w:r>
        <w:rPr>
          <w:i/>
          <w:iCs/>
          <w:szCs w:val="24"/>
        </w:rPr>
        <w:t>sensibilidade</w:t>
      </w:r>
      <w:r>
        <w:rPr>
          <w:szCs w:val="24"/>
        </w:rPr>
        <w:t xml:space="preserve">, precisão, </w:t>
      </w:r>
      <w:r>
        <w:rPr>
          <w:i/>
          <w:szCs w:val="24"/>
        </w:rPr>
        <w:t>F1-</w:t>
      </w:r>
      <w:r>
        <w:rPr>
          <w:i/>
          <w:iCs/>
          <w:szCs w:val="24"/>
        </w:rPr>
        <w:t>escore</w:t>
      </w:r>
      <w:r>
        <w:rPr>
          <w:szCs w:val="24"/>
        </w:rPr>
        <w:t xml:space="preserve">, </w:t>
      </w:r>
      <w:r>
        <w:rPr>
          <w:i/>
          <w:szCs w:val="24"/>
        </w:rPr>
        <w:t>AUC-ROC</w:t>
      </w:r>
      <w:r>
        <w:rPr>
          <w:szCs w:val="24"/>
        </w:rPr>
        <w:t>, curva precisão-sensibilidade e matriz de confusão. Essas métricas permitem avaliar de forma mais adequada a capacidade dos modelos de discriminar registros com maior risco de internação em UTIN e de identificar a classe positiva, que constitui o desfecho de maior interesse analítico.</w:t>
      </w:r>
    </w:p>
    <w:p w14:paraId="608C82C6" w14:textId="77777777" w:rsidR="00EA6A46" w:rsidRDefault="00000000">
      <w:pPr>
        <w:rPr>
          <w:szCs w:val="24"/>
        </w:rPr>
      </w:pPr>
      <w:r>
        <w:t>A análise exploratória inicial do desfecho forneceu subsídios metodológicos importantes para as etapas seguintes da modelagem. Além de caracterizar a frequência da internação em UTIN na amostra analisada, essa etapa justificou a adoção de métricas de avaliação compatíveis com a estrutura dos dados e para a organização retrospectiva do risco.</w:t>
      </w:r>
    </w:p>
    <w:p w14:paraId="0981C1A5" w14:textId="77777777" w:rsidR="00EA6A46" w:rsidRDefault="00EA6A46">
      <w:pPr>
        <w:ind w:firstLine="0"/>
        <w:rPr>
          <w:szCs w:val="24"/>
        </w:rPr>
      </w:pPr>
    </w:p>
    <w:p w14:paraId="51EE9701" w14:textId="77777777" w:rsidR="00EA6A46" w:rsidRDefault="00000000">
      <w:pPr>
        <w:pStyle w:val="Heading3"/>
        <w:spacing w:before="120"/>
        <w:rPr>
          <w:bCs/>
        </w:rPr>
      </w:pPr>
      <w:bookmarkStart w:id="105" w:name="__RefHeading___Toc33334_3550815516"/>
      <w:bookmarkStart w:id="106" w:name="_Toc230475416"/>
      <w:bookmarkStart w:id="107" w:name="_Toc229696003"/>
      <w:bookmarkStart w:id="108" w:name="_Toc229912783"/>
      <w:bookmarkEnd w:id="105"/>
      <w:r>
        <w:rPr>
          <w:bCs/>
        </w:rPr>
        <w:t>8.3.1 INTERNAÇÃO EM UTIN SEGUNDO GEMELARIDADE</w:t>
      </w:r>
      <w:bookmarkEnd w:id="106"/>
      <w:bookmarkEnd w:id="107"/>
      <w:bookmarkEnd w:id="108"/>
    </w:p>
    <w:p w14:paraId="4923E6D1" w14:textId="77777777" w:rsidR="00EA6A46" w:rsidRDefault="00EA6A46">
      <w:pPr>
        <w:ind w:firstLine="0"/>
        <w:rPr>
          <w:szCs w:val="24"/>
        </w:rPr>
      </w:pPr>
    </w:p>
    <w:p w14:paraId="46F23022" w14:textId="77777777" w:rsidR="00E00B2F" w:rsidRPr="00E00B2F" w:rsidRDefault="00E00B2F" w:rsidP="00E00B2F">
      <w:pPr>
        <w:rPr>
          <w:szCs w:val="24"/>
        </w:rPr>
      </w:pPr>
      <w:r w:rsidRPr="00E00B2F">
        <w:rPr>
          <w:szCs w:val="24"/>
        </w:rPr>
        <w:t>A gemelaridade foi analisada separadamente por constituir um fator obstétrico associado à maior vulnerabilidade neonatal, especialmente em razão de sua relação com prematuridade, baixo peso ao nascer, restrição de crescimento fetal e maior ocorrência de complicações perinatais. A comparação entre nascimentos gemelares e não gemelares permite verificar se a pluralidade gestacional se associa a maior frequência de internação em UTIN na base analisada, sem pressupor relação causal direta.</w:t>
      </w:r>
    </w:p>
    <w:p w14:paraId="015AB785" w14:textId="09038C89" w:rsidR="00EA6A46" w:rsidRDefault="00E00B2F" w:rsidP="00E00B2F">
      <w:pPr>
        <w:rPr>
          <w:szCs w:val="24"/>
        </w:rPr>
      </w:pPr>
      <w:r w:rsidRPr="00E00B2F">
        <w:rPr>
          <w:szCs w:val="24"/>
        </w:rPr>
        <w:t>Essa análise contribui para caracterizar subgrupos de maior risco e para verificar se a gemelaridade permanece como marcador relevante dentro do conjunto de fatores obstétricos e neonatais investigados. A Tabela 9 apresenta a distribuição da internação em UTIN segundo a gemelaridade.</w:t>
      </w:r>
    </w:p>
    <w:p w14:paraId="636731AF" w14:textId="77777777" w:rsidR="00E00B2F" w:rsidRDefault="00E00B2F">
      <w:pPr>
        <w:rPr>
          <w:szCs w:val="24"/>
        </w:rPr>
      </w:pPr>
    </w:p>
    <w:tbl>
      <w:tblPr>
        <w:tblStyle w:val="TableGrid"/>
        <w:tblW w:w="8041" w:type="dxa"/>
        <w:jc w:val="center"/>
        <w:tblLayout w:type="fixed"/>
        <w:tblLook w:val="04A0" w:firstRow="1" w:lastRow="0" w:firstColumn="1" w:lastColumn="0" w:noHBand="0" w:noVBand="1"/>
      </w:tblPr>
      <w:tblGrid>
        <w:gridCol w:w="8041"/>
      </w:tblGrid>
      <w:tr w:rsidR="00EA6A46" w14:paraId="6231B30B" w14:textId="77777777" w:rsidTr="00E00B2F">
        <w:trPr>
          <w:tblHeader/>
          <w:jc w:val="center"/>
        </w:trPr>
        <w:tc>
          <w:tcPr>
            <w:tcW w:w="8041" w:type="dxa"/>
            <w:tcBorders>
              <w:top w:val="nil"/>
              <w:left w:val="nil"/>
              <w:bottom w:val="nil"/>
              <w:right w:val="nil"/>
            </w:tcBorders>
            <w:vAlign w:val="center"/>
          </w:tcPr>
          <w:p w14:paraId="103F29C2" w14:textId="77777777" w:rsidR="00EA6A46" w:rsidRDefault="00000000">
            <w:pPr>
              <w:ind w:firstLine="0"/>
              <w:jc w:val="center"/>
              <w:rPr>
                <w:b/>
                <w:bCs/>
                <w:sz w:val="20"/>
                <w:szCs w:val="18"/>
              </w:rPr>
            </w:pPr>
            <w:r>
              <w:rPr>
                <w:b/>
                <w:bCs/>
                <w:sz w:val="20"/>
                <w:szCs w:val="18"/>
              </w:rPr>
              <w:t>Tabela 9 – Internação em UTIN segundo gemelaridade</w:t>
            </w:r>
          </w:p>
        </w:tc>
      </w:tr>
      <w:tr w:rsidR="00EA6A46" w14:paraId="316B53CF" w14:textId="77777777" w:rsidTr="00E00B2F">
        <w:trPr>
          <w:jc w:val="center"/>
        </w:trPr>
        <w:tc>
          <w:tcPr>
            <w:tcW w:w="8041" w:type="dxa"/>
            <w:tcBorders>
              <w:top w:val="nil"/>
              <w:left w:val="nil"/>
              <w:bottom w:val="nil"/>
              <w:right w:val="nil"/>
            </w:tcBorders>
            <w:vAlign w:val="center"/>
          </w:tcPr>
          <w:tbl>
            <w:tblPr>
              <w:tblStyle w:val="PlainTable5"/>
              <w:tblW w:w="5049" w:type="dxa"/>
              <w:jc w:val="center"/>
              <w:tblLayout w:type="fixed"/>
              <w:tblLook w:val="04A0" w:firstRow="1" w:lastRow="0" w:firstColumn="1" w:lastColumn="0" w:noHBand="0" w:noVBand="1"/>
            </w:tblPr>
            <w:tblGrid>
              <w:gridCol w:w="1539"/>
              <w:gridCol w:w="1101"/>
              <w:gridCol w:w="1275"/>
              <w:gridCol w:w="1134"/>
            </w:tblGrid>
            <w:tr w:rsidR="00EA6A46" w14:paraId="27AC7DB4"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38" w:type="dxa"/>
                  <w:tcBorders>
                    <w:bottom w:val="single" w:sz="4" w:space="0" w:color="7F7F7F"/>
                  </w:tcBorders>
                  <w:vAlign w:val="center"/>
                </w:tcPr>
                <w:p w14:paraId="27AEA1D9" w14:textId="77777777" w:rsidR="00EA6A46" w:rsidRDefault="00000000">
                  <w:pPr>
                    <w:spacing w:line="240" w:lineRule="auto"/>
                    <w:ind w:firstLine="0"/>
                    <w:jc w:val="right"/>
                    <w:rPr>
                      <w:b/>
                      <w:bCs/>
                      <w:sz w:val="20"/>
                      <w:szCs w:val="20"/>
                    </w:rPr>
                  </w:pPr>
                  <w:r>
                    <w:rPr>
                      <w:b/>
                      <w:bCs/>
                      <w:iCs/>
                      <w:kern w:val="2"/>
                      <w:sz w:val="20"/>
                      <w:szCs w:val="20"/>
                    </w:rPr>
                    <w:t>Gemelaridade</w:t>
                  </w:r>
                </w:p>
              </w:tc>
              <w:tc>
                <w:tcPr>
                  <w:tcW w:w="1101" w:type="dxa"/>
                  <w:tcBorders>
                    <w:bottom w:val="single" w:sz="4" w:space="0" w:color="7F7F7F"/>
                  </w:tcBorders>
                </w:tcPr>
                <w:p w14:paraId="7183D2C0"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iCs/>
                      <w:kern w:val="2"/>
                      <w:sz w:val="20"/>
                      <w:szCs w:val="20"/>
                    </w:rPr>
                  </w:pPr>
                  <w:r>
                    <w:rPr>
                      <w:b/>
                      <w:bCs/>
                      <w:iCs/>
                      <w:kern w:val="2"/>
                      <w:sz w:val="20"/>
                      <w:szCs w:val="20"/>
                    </w:rPr>
                    <w:t>Registros</w:t>
                  </w:r>
                </w:p>
              </w:tc>
              <w:tc>
                <w:tcPr>
                  <w:tcW w:w="1275" w:type="dxa"/>
                  <w:tcBorders>
                    <w:bottom w:val="single" w:sz="4" w:space="0" w:color="7F7F7F"/>
                  </w:tcBorders>
                  <w:vAlign w:val="center"/>
                </w:tcPr>
                <w:p w14:paraId="6939168B"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Casos UTIN</w:t>
                  </w:r>
                </w:p>
              </w:tc>
              <w:tc>
                <w:tcPr>
                  <w:tcW w:w="1134" w:type="dxa"/>
                  <w:tcBorders>
                    <w:bottom w:val="single" w:sz="4" w:space="0" w:color="7F7F7F"/>
                  </w:tcBorders>
                  <w:vAlign w:val="center"/>
                </w:tcPr>
                <w:p w14:paraId="4E22CA02"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Percentual</w:t>
                  </w:r>
                </w:p>
              </w:tc>
            </w:tr>
            <w:tr w:rsidR="00EA6A46" w14:paraId="6E02F9C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8" w:type="dxa"/>
                  <w:tcBorders>
                    <w:right w:val="single" w:sz="4" w:space="0" w:color="7F7F7F"/>
                  </w:tcBorders>
                  <w:vAlign w:val="center"/>
                </w:tcPr>
                <w:p w14:paraId="1F5F271A" w14:textId="77777777" w:rsidR="00EA6A46" w:rsidRDefault="00000000">
                  <w:pPr>
                    <w:spacing w:line="240" w:lineRule="auto"/>
                    <w:ind w:firstLine="0"/>
                    <w:jc w:val="right"/>
                    <w:rPr>
                      <w:sz w:val="20"/>
                      <w:szCs w:val="20"/>
                    </w:rPr>
                  </w:pPr>
                  <w:r>
                    <w:rPr>
                      <w:iCs/>
                      <w:kern w:val="2"/>
                      <w:sz w:val="20"/>
                      <w:szCs w:val="20"/>
                    </w:rPr>
                    <w:t>Não gemelar</w:t>
                  </w:r>
                </w:p>
              </w:tc>
              <w:tc>
                <w:tcPr>
                  <w:tcW w:w="1101" w:type="dxa"/>
                </w:tcPr>
                <w:p w14:paraId="206BD994"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kern w:val="2"/>
                      <w:sz w:val="20"/>
                      <w:szCs w:val="20"/>
                    </w:rPr>
                  </w:pPr>
                  <w:r>
                    <w:rPr>
                      <w:kern w:val="2"/>
                      <w:sz w:val="20"/>
                      <w:szCs w:val="20"/>
                    </w:rPr>
                    <w:t>3.272.716</w:t>
                  </w:r>
                </w:p>
              </w:tc>
              <w:tc>
                <w:tcPr>
                  <w:tcW w:w="1275" w:type="dxa"/>
                  <w:vAlign w:val="center"/>
                </w:tcPr>
                <w:p w14:paraId="6486C10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311.275</w:t>
                  </w:r>
                </w:p>
              </w:tc>
              <w:tc>
                <w:tcPr>
                  <w:tcW w:w="1134" w:type="dxa"/>
                  <w:vAlign w:val="center"/>
                </w:tcPr>
                <w:p w14:paraId="20A82793"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8,84%</w:t>
                  </w:r>
                </w:p>
              </w:tc>
            </w:tr>
            <w:tr w:rsidR="00EA6A46" w14:paraId="747DFFB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38" w:type="dxa"/>
                  <w:tcBorders>
                    <w:right w:val="single" w:sz="4" w:space="0" w:color="7F7F7F"/>
                  </w:tcBorders>
                  <w:vAlign w:val="center"/>
                </w:tcPr>
                <w:p w14:paraId="03365803" w14:textId="77777777" w:rsidR="00EA6A46" w:rsidRDefault="00000000">
                  <w:pPr>
                    <w:spacing w:line="240" w:lineRule="auto"/>
                    <w:ind w:firstLine="0"/>
                    <w:jc w:val="right"/>
                    <w:rPr>
                      <w:sz w:val="20"/>
                      <w:szCs w:val="20"/>
                    </w:rPr>
                  </w:pPr>
                  <w:r>
                    <w:rPr>
                      <w:iCs/>
                      <w:kern w:val="2"/>
                      <w:sz w:val="20"/>
                      <w:szCs w:val="20"/>
                    </w:rPr>
                    <w:t>Gemelar</w:t>
                  </w:r>
                </w:p>
              </w:tc>
              <w:tc>
                <w:tcPr>
                  <w:tcW w:w="1101" w:type="dxa"/>
                </w:tcPr>
                <w:p w14:paraId="56DB2E73"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kern w:val="2"/>
                      <w:sz w:val="20"/>
                      <w:szCs w:val="20"/>
                    </w:rPr>
                  </w:pPr>
                  <w:r>
                    <w:rPr>
                      <w:kern w:val="2"/>
                      <w:sz w:val="20"/>
                      <w:szCs w:val="20"/>
                    </w:rPr>
                    <w:t>358.636</w:t>
                  </w:r>
                </w:p>
              </w:tc>
              <w:tc>
                <w:tcPr>
                  <w:tcW w:w="1275" w:type="dxa"/>
                  <w:vAlign w:val="center"/>
                </w:tcPr>
                <w:p w14:paraId="3191D6E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45.082</w:t>
                  </w:r>
                </w:p>
              </w:tc>
              <w:tc>
                <w:tcPr>
                  <w:tcW w:w="1134" w:type="dxa"/>
                  <w:vAlign w:val="center"/>
                </w:tcPr>
                <w:p w14:paraId="42EF618C"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41,23%</w:t>
                  </w:r>
                </w:p>
              </w:tc>
            </w:tr>
          </w:tbl>
          <w:p w14:paraId="20C7F0BD" w14:textId="77777777" w:rsidR="00EA6A46" w:rsidRDefault="00EA6A46">
            <w:pPr>
              <w:spacing w:line="240" w:lineRule="auto"/>
              <w:ind w:firstLine="0"/>
              <w:jc w:val="left"/>
              <w:rPr>
                <w:sz w:val="20"/>
                <w:szCs w:val="20"/>
              </w:rPr>
            </w:pPr>
          </w:p>
        </w:tc>
      </w:tr>
      <w:tr w:rsidR="00EA6A46" w:rsidRPr="009468F0" w14:paraId="7202B20E" w14:textId="77777777" w:rsidTr="00E00B2F">
        <w:trPr>
          <w:jc w:val="center"/>
        </w:trPr>
        <w:tc>
          <w:tcPr>
            <w:tcW w:w="8041" w:type="dxa"/>
            <w:tcBorders>
              <w:top w:val="nil"/>
              <w:left w:val="nil"/>
              <w:bottom w:val="nil"/>
              <w:right w:val="nil"/>
            </w:tcBorders>
            <w:vAlign w:val="center"/>
          </w:tcPr>
          <w:p w14:paraId="7D7AFB2C"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0CF9E3E0" w14:textId="77777777" w:rsidR="00E00B2F" w:rsidRDefault="00E00B2F">
      <w:pPr>
        <w:rPr>
          <w:szCs w:val="24"/>
        </w:rPr>
      </w:pPr>
    </w:p>
    <w:p w14:paraId="6C75B2A7" w14:textId="1DA98FAF" w:rsidR="00EA6A46" w:rsidRDefault="00000000">
      <w:pPr>
        <w:rPr>
          <w:szCs w:val="24"/>
        </w:rPr>
      </w:pPr>
      <w:r>
        <w:rPr>
          <w:szCs w:val="24"/>
        </w:rPr>
        <w:t xml:space="preserve">Os resultados da Tabela 9 indicam diferença expressiva na frequência de internação em UTIN entre os grupos analisados. Entre os nascimentos não gemelares, a taxa de </w:t>
      </w:r>
      <w:r>
        <w:rPr>
          <w:szCs w:val="24"/>
        </w:rPr>
        <w:lastRenderedPageBreak/>
        <w:t>internação foi de 8,84%. Em contrapartida, entre os nascimentos gemelares, esse percentual alcançou 41,23%. Esse achado sugere que a gemelaridade está associada a maior vulnerabilidade neonatal e a maior demanda por cuidados intensivos no período pós-nascimento. O Gráfico 2 apresenta a taxa de internação em UTIN segundo a gemelaridade, permitindo visualizar o contraste entre os grupos.</w:t>
      </w:r>
    </w:p>
    <w:p w14:paraId="1F3D795C" w14:textId="77777777" w:rsidR="00145935" w:rsidRDefault="00145935">
      <w:pPr>
        <w:rPr>
          <w:szCs w:val="24"/>
        </w:rPr>
      </w:pPr>
    </w:p>
    <w:tbl>
      <w:tblPr>
        <w:tblStyle w:val="TableGrid"/>
        <w:tblW w:w="8007" w:type="dxa"/>
        <w:jc w:val="center"/>
        <w:tblLayout w:type="fixed"/>
        <w:tblLook w:val="04A0" w:firstRow="1" w:lastRow="0" w:firstColumn="1" w:lastColumn="0" w:noHBand="0" w:noVBand="1"/>
      </w:tblPr>
      <w:tblGrid>
        <w:gridCol w:w="8007"/>
      </w:tblGrid>
      <w:tr w:rsidR="00EA6A46" w14:paraId="74A19031" w14:textId="77777777">
        <w:trPr>
          <w:tblHeader/>
          <w:jc w:val="center"/>
        </w:trPr>
        <w:tc>
          <w:tcPr>
            <w:tcW w:w="8007" w:type="dxa"/>
            <w:tcBorders>
              <w:top w:val="nil"/>
              <w:left w:val="nil"/>
              <w:bottom w:val="nil"/>
              <w:right w:val="nil"/>
            </w:tcBorders>
            <w:vAlign w:val="center"/>
          </w:tcPr>
          <w:p w14:paraId="7A539C56" w14:textId="77777777" w:rsidR="00EA6A46" w:rsidRDefault="00000000">
            <w:pPr>
              <w:ind w:firstLine="0"/>
              <w:jc w:val="center"/>
              <w:rPr>
                <w:b/>
                <w:bCs/>
                <w:sz w:val="20"/>
                <w:szCs w:val="18"/>
              </w:rPr>
            </w:pPr>
            <w:r>
              <w:rPr>
                <w:b/>
                <w:bCs/>
                <w:sz w:val="20"/>
                <w:szCs w:val="18"/>
              </w:rPr>
              <w:t>Gráfico 2 – Taxa de internação em UTIN segundo gemelaridade</w:t>
            </w:r>
          </w:p>
        </w:tc>
      </w:tr>
      <w:tr w:rsidR="00EA6A46" w14:paraId="3E665A3C" w14:textId="77777777">
        <w:trPr>
          <w:jc w:val="center"/>
        </w:trPr>
        <w:tc>
          <w:tcPr>
            <w:tcW w:w="8007" w:type="dxa"/>
            <w:tcBorders>
              <w:top w:val="nil"/>
              <w:left w:val="nil"/>
              <w:bottom w:val="nil"/>
              <w:right w:val="nil"/>
            </w:tcBorders>
            <w:vAlign w:val="center"/>
          </w:tcPr>
          <w:p w14:paraId="752598DD" w14:textId="77777777" w:rsidR="00EA6A46" w:rsidRDefault="00000000">
            <w:pPr>
              <w:spacing w:line="240" w:lineRule="auto"/>
              <w:ind w:firstLine="0"/>
              <w:jc w:val="center"/>
              <w:rPr>
                <w:sz w:val="20"/>
                <w:szCs w:val="24"/>
              </w:rPr>
            </w:pPr>
            <w:r>
              <w:rPr>
                <w:noProof/>
              </w:rPr>
              <w:drawing>
                <wp:inline distT="0" distB="0" distL="0" distR="0" wp14:anchorId="6FD05608" wp14:editId="2681656C">
                  <wp:extent cx="4947285" cy="278384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4947285" cy="2783840"/>
                          </a:xfrm>
                          <a:prstGeom prst="rect">
                            <a:avLst/>
                          </a:prstGeom>
                          <a:noFill/>
                        </pic:spPr>
                      </pic:pic>
                    </a:graphicData>
                  </a:graphic>
                </wp:inline>
              </w:drawing>
            </w:r>
          </w:p>
        </w:tc>
      </w:tr>
      <w:tr w:rsidR="00EA6A46" w:rsidRPr="009468F0" w14:paraId="640F4C6C" w14:textId="77777777">
        <w:trPr>
          <w:jc w:val="center"/>
        </w:trPr>
        <w:tc>
          <w:tcPr>
            <w:tcW w:w="8007" w:type="dxa"/>
            <w:tcBorders>
              <w:top w:val="nil"/>
              <w:left w:val="nil"/>
              <w:bottom w:val="nil"/>
              <w:right w:val="nil"/>
            </w:tcBorders>
            <w:vAlign w:val="center"/>
          </w:tcPr>
          <w:p w14:paraId="77A084B0" w14:textId="77777777" w:rsidR="00EA6A46" w:rsidRPr="009468F0" w:rsidRDefault="00000000">
            <w:pPr>
              <w:spacing w:line="240" w:lineRule="auto"/>
              <w:ind w:firstLine="0"/>
              <w:jc w:val="left"/>
              <w:rPr>
                <w:sz w:val="20"/>
                <w:szCs w:val="18"/>
              </w:rPr>
            </w:pPr>
            <w:r w:rsidRPr="009468F0">
              <w:rPr>
                <w:sz w:val="20"/>
                <w:szCs w:val="18"/>
              </w:rPr>
              <w:t>Fonte: Elaborado pelos autores com base nos microdados da Natality Data 2024.</w:t>
            </w:r>
          </w:p>
        </w:tc>
      </w:tr>
    </w:tbl>
    <w:p w14:paraId="7D862F25" w14:textId="77777777" w:rsidR="00E00B2F" w:rsidRDefault="00E00B2F">
      <w:pPr>
        <w:rPr>
          <w:szCs w:val="24"/>
        </w:rPr>
      </w:pPr>
    </w:p>
    <w:p w14:paraId="66AF650A" w14:textId="77777777" w:rsidR="00E00B2F" w:rsidRPr="00E00B2F" w:rsidRDefault="00E00B2F" w:rsidP="00E00B2F">
      <w:pPr>
        <w:rPr>
          <w:szCs w:val="24"/>
        </w:rPr>
      </w:pPr>
      <w:r w:rsidRPr="00E00B2F">
        <w:rPr>
          <w:szCs w:val="24"/>
        </w:rPr>
        <w:t>A diferença observada no Gráfico 2 deve ser interpretada à luz dos denominadores válidos da amostra e da natureza retrospectiva da análise. A maior taxa de internação em UTIN entre recém-nascidos de gestações gemelares pode refletir maior frequência de prematuridade, restrição de crescimento fetal, baixo peso ao nascer e outras complicações perinatais associadas à pluralidade gestacional. Portanto, a gemelaridade não deve ser compreendida isoladamente como causa direta do desfecho, mas como marcador obstétrico relevante dentro de um conjunto mais amplo de fatores de vulnerabilidade neonatal.</w:t>
      </w:r>
    </w:p>
    <w:p w14:paraId="53839666" w14:textId="48D98A3C" w:rsidR="00EA6A46" w:rsidRDefault="00E00B2F" w:rsidP="00E00B2F">
      <w:pPr>
        <w:rPr>
          <w:szCs w:val="24"/>
        </w:rPr>
      </w:pPr>
      <w:r w:rsidRPr="00E00B2F">
        <w:rPr>
          <w:szCs w:val="24"/>
        </w:rPr>
        <w:t>Além da internação em UTIN, também foi avaliada a ocorrência de desfecho neonatal grave segundo a gemelaridade, conforme apresentado na Tabela 10.</w:t>
      </w:r>
    </w:p>
    <w:p w14:paraId="63695C7A" w14:textId="77777777" w:rsidR="00E00B2F" w:rsidRDefault="00E00B2F">
      <w:pPr>
        <w:rPr>
          <w:szCs w:val="24"/>
        </w:rPr>
      </w:pPr>
    </w:p>
    <w:tbl>
      <w:tblPr>
        <w:tblStyle w:val="TableGrid"/>
        <w:tblW w:w="7970" w:type="dxa"/>
        <w:jc w:val="center"/>
        <w:tblLayout w:type="fixed"/>
        <w:tblLook w:val="04A0" w:firstRow="1" w:lastRow="0" w:firstColumn="1" w:lastColumn="0" w:noHBand="0" w:noVBand="1"/>
      </w:tblPr>
      <w:tblGrid>
        <w:gridCol w:w="7970"/>
      </w:tblGrid>
      <w:tr w:rsidR="00EA6A46" w14:paraId="477BD515" w14:textId="77777777" w:rsidTr="00E00B2F">
        <w:trPr>
          <w:tblHeader/>
          <w:jc w:val="center"/>
        </w:trPr>
        <w:tc>
          <w:tcPr>
            <w:tcW w:w="7970" w:type="dxa"/>
            <w:tcBorders>
              <w:top w:val="nil"/>
              <w:left w:val="nil"/>
              <w:bottom w:val="nil"/>
              <w:right w:val="nil"/>
            </w:tcBorders>
            <w:vAlign w:val="center"/>
          </w:tcPr>
          <w:p w14:paraId="7A2DBB6A" w14:textId="77777777" w:rsidR="00EA6A46" w:rsidRDefault="00000000">
            <w:pPr>
              <w:ind w:firstLine="0"/>
              <w:jc w:val="center"/>
              <w:rPr>
                <w:b/>
                <w:bCs/>
                <w:sz w:val="20"/>
                <w:szCs w:val="18"/>
              </w:rPr>
            </w:pPr>
            <w:r>
              <w:rPr>
                <w:b/>
                <w:bCs/>
                <w:sz w:val="20"/>
                <w:szCs w:val="18"/>
              </w:rPr>
              <w:t>Tabela 10 – Desfecho neonatal grave segundo gemelaridade</w:t>
            </w:r>
          </w:p>
        </w:tc>
      </w:tr>
      <w:tr w:rsidR="00EA6A46" w14:paraId="2C6DAA68" w14:textId="77777777" w:rsidTr="00E00B2F">
        <w:trPr>
          <w:jc w:val="center"/>
        </w:trPr>
        <w:tc>
          <w:tcPr>
            <w:tcW w:w="7970" w:type="dxa"/>
            <w:tcBorders>
              <w:top w:val="nil"/>
              <w:left w:val="nil"/>
              <w:bottom w:val="nil"/>
              <w:right w:val="nil"/>
            </w:tcBorders>
            <w:vAlign w:val="center"/>
          </w:tcPr>
          <w:tbl>
            <w:tblPr>
              <w:tblStyle w:val="PlainTable5"/>
              <w:tblW w:w="7529" w:type="dxa"/>
              <w:jc w:val="center"/>
              <w:tblLayout w:type="fixed"/>
              <w:tblLook w:val="04A0" w:firstRow="1" w:lastRow="0" w:firstColumn="1" w:lastColumn="0" w:noHBand="0" w:noVBand="1"/>
            </w:tblPr>
            <w:tblGrid>
              <w:gridCol w:w="2498"/>
              <w:gridCol w:w="1128"/>
              <w:gridCol w:w="1984"/>
              <w:gridCol w:w="1919"/>
            </w:tblGrid>
            <w:tr w:rsidR="00EA6A46" w14:paraId="4F395938"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97" w:type="dxa"/>
                  <w:tcBorders>
                    <w:bottom w:val="single" w:sz="4" w:space="0" w:color="7F7F7F"/>
                  </w:tcBorders>
                  <w:vAlign w:val="center"/>
                </w:tcPr>
                <w:p w14:paraId="74AA5EF7" w14:textId="77777777" w:rsidR="00EA6A46" w:rsidRDefault="00000000">
                  <w:pPr>
                    <w:spacing w:line="240" w:lineRule="auto"/>
                    <w:ind w:firstLine="0"/>
                    <w:jc w:val="right"/>
                    <w:rPr>
                      <w:b/>
                      <w:bCs/>
                      <w:sz w:val="20"/>
                      <w:szCs w:val="20"/>
                    </w:rPr>
                  </w:pPr>
                  <w:r>
                    <w:rPr>
                      <w:b/>
                      <w:bCs/>
                      <w:iCs/>
                      <w:kern w:val="2"/>
                      <w:sz w:val="20"/>
                      <w:szCs w:val="20"/>
                    </w:rPr>
                    <w:t>Gemelaridade</w:t>
                  </w:r>
                </w:p>
              </w:tc>
              <w:tc>
                <w:tcPr>
                  <w:tcW w:w="1128" w:type="dxa"/>
                  <w:tcBorders>
                    <w:bottom w:val="single" w:sz="4" w:space="0" w:color="7F7F7F"/>
                  </w:tcBorders>
                </w:tcPr>
                <w:p w14:paraId="470A2FDA"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iCs/>
                      <w:kern w:val="2"/>
                      <w:sz w:val="20"/>
                      <w:szCs w:val="20"/>
                    </w:rPr>
                  </w:pPr>
                  <w:r>
                    <w:rPr>
                      <w:b/>
                      <w:bCs/>
                      <w:iCs/>
                      <w:kern w:val="2"/>
                      <w:sz w:val="20"/>
                      <w:szCs w:val="20"/>
                    </w:rPr>
                    <w:t>Registros</w:t>
                  </w:r>
                </w:p>
              </w:tc>
              <w:tc>
                <w:tcPr>
                  <w:tcW w:w="1984" w:type="dxa"/>
                  <w:tcBorders>
                    <w:bottom w:val="single" w:sz="4" w:space="0" w:color="7F7F7F"/>
                  </w:tcBorders>
                  <w:vAlign w:val="center"/>
                </w:tcPr>
                <w:p w14:paraId="6CDA9D6D"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Sem desfecho grave</w:t>
                  </w:r>
                </w:p>
              </w:tc>
              <w:tc>
                <w:tcPr>
                  <w:tcW w:w="1919" w:type="dxa"/>
                  <w:tcBorders>
                    <w:bottom w:val="single" w:sz="4" w:space="0" w:color="7F7F7F"/>
                  </w:tcBorders>
                  <w:vAlign w:val="center"/>
                </w:tcPr>
                <w:p w14:paraId="19D659A2"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Com desfecho grave</w:t>
                  </w:r>
                </w:p>
              </w:tc>
            </w:tr>
            <w:tr w:rsidR="00EA6A46" w14:paraId="5F7E956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7" w:type="dxa"/>
                  <w:tcBorders>
                    <w:right w:val="single" w:sz="4" w:space="0" w:color="7F7F7F"/>
                  </w:tcBorders>
                  <w:vAlign w:val="center"/>
                </w:tcPr>
                <w:p w14:paraId="66208A1D" w14:textId="77777777" w:rsidR="00EA6A46" w:rsidRDefault="00000000">
                  <w:pPr>
                    <w:spacing w:line="240" w:lineRule="auto"/>
                    <w:ind w:firstLine="0"/>
                    <w:jc w:val="right"/>
                    <w:rPr>
                      <w:sz w:val="20"/>
                      <w:szCs w:val="20"/>
                    </w:rPr>
                  </w:pPr>
                  <w:r>
                    <w:rPr>
                      <w:iCs/>
                      <w:kern w:val="2"/>
                      <w:sz w:val="20"/>
                      <w:szCs w:val="20"/>
                    </w:rPr>
                    <w:t>Não gemelar</w:t>
                  </w:r>
                </w:p>
              </w:tc>
              <w:tc>
                <w:tcPr>
                  <w:tcW w:w="1128" w:type="dxa"/>
                </w:tcPr>
                <w:p w14:paraId="095F7366"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kern w:val="2"/>
                      <w:sz w:val="20"/>
                      <w:szCs w:val="20"/>
                    </w:rPr>
                  </w:pPr>
                  <w:r>
                    <w:rPr>
                      <w:kern w:val="2"/>
                      <w:sz w:val="20"/>
                      <w:szCs w:val="20"/>
                    </w:rPr>
                    <w:t>3.519.429</w:t>
                  </w:r>
                </w:p>
              </w:tc>
              <w:tc>
                <w:tcPr>
                  <w:tcW w:w="1984" w:type="dxa"/>
                  <w:vAlign w:val="center"/>
                </w:tcPr>
                <w:p w14:paraId="2DDAC302"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89,49%</w:t>
                  </w:r>
                </w:p>
              </w:tc>
              <w:tc>
                <w:tcPr>
                  <w:tcW w:w="1919" w:type="dxa"/>
                  <w:vAlign w:val="center"/>
                </w:tcPr>
                <w:p w14:paraId="3C77EAFC"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10,51%</w:t>
                  </w:r>
                </w:p>
              </w:tc>
            </w:tr>
            <w:tr w:rsidR="00EA6A46" w14:paraId="1DCB7541" w14:textId="77777777" w:rsidTr="00EA6A46">
              <w:trPr>
                <w:trHeight w:val="106"/>
                <w:jc w:val="center"/>
              </w:trPr>
              <w:tc>
                <w:tcPr>
                  <w:cnfStyle w:val="001000000000" w:firstRow="0" w:lastRow="0" w:firstColumn="1" w:lastColumn="0" w:oddVBand="0" w:evenVBand="0" w:oddHBand="0" w:evenHBand="0" w:firstRowFirstColumn="0" w:firstRowLastColumn="0" w:lastRowFirstColumn="0" w:lastRowLastColumn="0"/>
                  <w:tcW w:w="2497" w:type="dxa"/>
                  <w:tcBorders>
                    <w:right w:val="single" w:sz="4" w:space="0" w:color="7F7F7F"/>
                  </w:tcBorders>
                  <w:vAlign w:val="center"/>
                </w:tcPr>
                <w:p w14:paraId="16371BD7" w14:textId="77777777" w:rsidR="00EA6A46" w:rsidRDefault="00000000">
                  <w:pPr>
                    <w:spacing w:line="240" w:lineRule="auto"/>
                    <w:ind w:firstLine="0"/>
                    <w:jc w:val="right"/>
                    <w:rPr>
                      <w:sz w:val="20"/>
                      <w:szCs w:val="20"/>
                    </w:rPr>
                  </w:pPr>
                  <w:r>
                    <w:rPr>
                      <w:iCs/>
                      <w:kern w:val="2"/>
                      <w:sz w:val="20"/>
                      <w:szCs w:val="20"/>
                    </w:rPr>
                    <w:t>Gemelar</w:t>
                  </w:r>
                </w:p>
              </w:tc>
              <w:tc>
                <w:tcPr>
                  <w:tcW w:w="1128" w:type="dxa"/>
                </w:tcPr>
                <w:p w14:paraId="5B33C525"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kern w:val="2"/>
                      <w:sz w:val="20"/>
                      <w:szCs w:val="20"/>
                    </w:rPr>
                  </w:pPr>
                  <w:r>
                    <w:rPr>
                      <w:kern w:val="2"/>
                      <w:sz w:val="20"/>
                      <w:szCs w:val="20"/>
                    </w:rPr>
                    <w:t>109.334</w:t>
                  </w:r>
                </w:p>
              </w:tc>
              <w:tc>
                <w:tcPr>
                  <w:tcW w:w="1984" w:type="dxa"/>
                  <w:vAlign w:val="center"/>
                </w:tcPr>
                <w:p w14:paraId="6C1F0590"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55,98%</w:t>
                  </w:r>
                </w:p>
              </w:tc>
              <w:tc>
                <w:tcPr>
                  <w:tcW w:w="1919" w:type="dxa"/>
                  <w:vAlign w:val="center"/>
                </w:tcPr>
                <w:p w14:paraId="7D255F71"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44,02%</w:t>
                  </w:r>
                </w:p>
              </w:tc>
            </w:tr>
          </w:tbl>
          <w:p w14:paraId="215DF430" w14:textId="77777777" w:rsidR="00EA6A46" w:rsidRDefault="00EA6A46">
            <w:pPr>
              <w:spacing w:line="240" w:lineRule="auto"/>
              <w:ind w:firstLine="0"/>
              <w:jc w:val="left"/>
              <w:rPr>
                <w:sz w:val="20"/>
                <w:szCs w:val="20"/>
              </w:rPr>
            </w:pPr>
          </w:p>
        </w:tc>
      </w:tr>
      <w:tr w:rsidR="00EA6A46" w:rsidRPr="009468F0" w14:paraId="5B72B3BA" w14:textId="77777777" w:rsidTr="00E00B2F">
        <w:trPr>
          <w:jc w:val="center"/>
        </w:trPr>
        <w:tc>
          <w:tcPr>
            <w:tcW w:w="7970" w:type="dxa"/>
            <w:tcBorders>
              <w:top w:val="nil"/>
              <w:left w:val="nil"/>
              <w:bottom w:val="nil"/>
              <w:right w:val="nil"/>
            </w:tcBorders>
            <w:vAlign w:val="center"/>
          </w:tcPr>
          <w:p w14:paraId="062F30E0"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124107F8" w14:textId="77777777" w:rsidR="00E00B2F" w:rsidRDefault="00E00B2F">
      <w:pPr>
        <w:rPr>
          <w:szCs w:val="24"/>
        </w:rPr>
      </w:pPr>
    </w:p>
    <w:p w14:paraId="1232E041" w14:textId="77777777" w:rsidR="00E00B2F" w:rsidRPr="00E00B2F" w:rsidRDefault="00E00B2F" w:rsidP="00E00B2F">
      <w:pPr>
        <w:rPr>
          <w:szCs w:val="24"/>
        </w:rPr>
      </w:pPr>
      <w:r w:rsidRPr="00E00B2F">
        <w:rPr>
          <w:szCs w:val="24"/>
        </w:rPr>
        <w:lastRenderedPageBreak/>
        <w:t>A Tabela 10 mostra que a proporção de desfecho neonatal grave foi de 44,02% entre os nascimentos gemelares, valor substancialmente superior ao observado entre os não gemelares, cuja taxa foi de 10,51%. Esse resultado reforça que a gemelaridade constitui um marcador relevante de vulnerabilidade neonatal no conjunto de dados analisado, possivelmente por sua associação com prematuridade, menor peso ao nascer e maior demanda por cuidados intensivos.</w:t>
      </w:r>
    </w:p>
    <w:p w14:paraId="0CEF49AE" w14:textId="5C4DA4F0" w:rsidR="00EA6A46" w:rsidRDefault="00E00B2F" w:rsidP="00E00B2F">
      <w:pPr>
        <w:rPr>
          <w:szCs w:val="24"/>
        </w:rPr>
      </w:pPr>
      <w:r w:rsidRPr="00E00B2F">
        <w:rPr>
          <w:szCs w:val="24"/>
        </w:rPr>
        <w:t>Em conjunto, os achados indicam que a internação em UTIN concentrou-se em perfis de maior vulnerabilidade neonatal, especialmente em registros associados à prematuridade, menor peso ao nascer, gemelaridade, Apgar reduzido e proxy operacional compatível com contexto de RPM/PPROM. A convergência entre análise exploratória, regressão logística e modelos supervisionados fortalece a consistência interna dos resultados e sugere que diferentes abordagens analíticas identificaram padrões semelhantes de risco neonatal.</w:t>
      </w:r>
    </w:p>
    <w:p w14:paraId="52EA60D1" w14:textId="77777777" w:rsidR="00EA6A46" w:rsidRDefault="00EA6A46">
      <w:pPr>
        <w:ind w:firstLine="0"/>
        <w:rPr>
          <w:szCs w:val="24"/>
        </w:rPr>
      </w:pPr>
    </w:p>
    <w:p w14:paraId="04910C25" w14:textId="77777777" w:rsidR="00EA6A46" w:rsidRDefault="00000000">
      <w:pPr>
        <w:pStyle w:val="Heading3"/>
        <w:spacing w:before="120"/>
        <w:rPr>
          <w:bCs/>
        </w:rPr>
      </w:pPr>
      <w:bookmarkStart w:id="109" w:name="__RefHeading___Toc33336_3550815516"/>
      <w:bookmarkStart w:id="110" w:name="_Toc230475417"/>
      <w:bookmarkStart w:id="111" w:name="_Toc229696004"/>
      <w:bookmarkStart w:id="112" w:name="_Toc229912784"/>
      <w:bookmarkEnd w:id="109"/>
      <w:r>
        <w:rPr>
          <w:bCs/>
        </w:rPr>
        <w:t>8.3.2 INTERNAÇÃO EM UTIN SEGUNDO PLURALIDADE</w:t>
      </w:r>
      <w:bookmarkEnd w:id="110"/>
      <w:bookmarkEnd w:id="111"/>
      <w:bookmarkEnd w:id="112"/>
    </w:p>
    <w:p w14:paraId="4B8B8F3A" w14:textId="77777777" w:rsidR="00EA6A46" w:rsidRDefault="00EA6A46">
      <w:pPr>
        <w:ind w:firstLine="0"/>
        <w:rPr>
          <w:szCs w:val="24"/>
        </w:rPr>
      </w:pPr>
    </w:p>
    <w:p w14:paraId="44028F38" w14:textId="77777777" w:rsidR="00EA6A46" w:rsidRDefault="00000000">
      <w:pPr>
        <w:rPr>
          <w:szCs w:val="24"/>
        </w:rPr>
      </w:pPr>
      <w:r>
        <w:rPr>
          <w:szCs w:val="24"/>
        </w:rPr>
        <w:t>Além da análise específica da gemelaridade, avaliou-se a taxa de internação em UTIN segundo a pluralidade gestacional, com inclusão de nascimentos únicos, gemelares, trigemelares e quádruplos ou mais. Essa análise permite verificar se o aumento do número de conceptos está associado à maior frequência de internação em UTIN na base analisada. Também possibilita observar a distribuição do desfecho em categorias progressivas de complexidade gestacional.</w:t>
      </w:r>
    </w:p>
    <w:p w14:paraId="313D2771" w14:textId="77777777" w:rsidR="00EA6A46" w:rsidRDefault="00000000">
      <w:pPr>
        <w:rPr>
          <w:szCs w:val="24"/>
        </w:rPr>
      </w:pPr>
      <w:r>
        <w:rPr>
          <w:szCs w:val="24"/>
        </w:rPr>
        <w:t>A estratificação por pluralidade amplia a compreensão do risco neonatal, pois gestações múltiplas tendem a apresentar maior vulnerabilidade obstétrica e perinatal quando comparadas às gestações únicas. Assim, a comparação entre categorias permite observar se há crescimento progressivo da taxa de internação conforme aumenta a complexidade gestacional. Esse padrão pode refletir maior ocorrência de prematuridade, menor peso ao nascer e maior necessidade de suporte clínico no período neonatal imediato.</w:t>
      </w:r>
    </w:p>
    <w:p w14:paraId="121EFA90" w14:textId="77777777" w:rsidR="00EA6A46" w:rsidRDefault="00000000">
      <w:pPr>
        <w:rPr>
          <w:szCs w:val="24"/>
        </w:rPr>
      </w:pPr>
      <w:r>
        <w:rPr>
          <w:szCs w:val="24"/>
        </w:rPr>
        <w:t>Esse recorte também contribui para diferenciar o efeito geral da gestação múltipla de padrões específicos entre gemelares, trigemelares e gestações de ordem superior. Assim, a análise favorece uma interpretação mais detalhada da relação entre pluralidade gestacional e demanda por cuidados intensivos neonatais. Além disso, permite contextualizar a gemelaridade dentro de um gradiente mais amplo de risco associado ao número de conceptos.</w:t>
      </w:r>
    </w:p>
    <w:p w14:paraId="56B12E07" w14:textId="77777777" w:rsidR="00E00B2F" w:rsidRDefault="00E00B2F">
      <w:pPr>
        <w:rPr>
          <w:szCs w:val="24"/>
        </w:rPr>
      </w:pPr>
    </w:p>
    <w:tbl>
      <w:tblPr>
        <w:tblStyle w:val="TableGrid"/>
        <w:tblW w:w="8397" w:type="dxa"/>
        <w:jc w:val="center"/>
        <w:tblLayout w:type="fixed"/>
        <w:tblLook w:val="04A0" w:firstRow="1" w:lastRow="0" w:firstColumn="1" w:lastColumn="0" w:noHBand="0" w:noVBand="1"/>
      </w:tblPr>
      <w:tblGrid>
        <w:gridCol w:w="8397"/>
      </w:tblGrid>
      <w:tr w:rsidR="00EA6A46" w14:paraId="2BC82F29" w14:textId="77777777">
        <w:trPr>
          <w:tblHeader/>
          <w:jc w:val="center"/>
        </w:trPr>
        <w:tc>
          <w:tcPr>
            <w:tcW w:w="8397" w:type="dxa"/>
            <w:tcBorders>
              <w:top w:val="nil"/>
              <w:left w:val="nil"/>
              <w:bottom w:val="nil"/>
              <w:right w:val="nil"/>
            </w:tcBorders>
            <w:vAlign w:val="center"/>
          </w:tcPr>
          <w:p w14:paraId="497F17FD" w14:textId="77777777" w:rsidR="00EA6A46" w:rsidRDefault="00000000">
            <w:pPr>
              <w:ind w:firstLine="0"/>
              <w:jc w:val="center"/>
              <w:rPr>
                <w:b/>
                <w:bCs/>
                <w:sz w:val="20"/>
                <w:szCs w:val="18"/>
              </w:rPr>
            </w:pPr>
            <w:r>
              <w:rPr>
                <w:b/>
                <w:bCs/>
                <w:sz w:val="20"/>
                <w:szCs w:val="18"/>
              </w:rPr>
              <w:lastRenderedPageBreak/>
              <w:t>Gráfico 3 – Taxa de internação em UTIN segundo pluralidade gestacional</w:t>
            </w:r>
          </w:p>
        </w:tc>
      </w:tr>
      <w:tr w:rsidR="00EA6A46" w14:paraId="7C2507AD" w14:textId="77777777">
        <w:trPr>
          <w:jc w:val="center"/>
        </w:trPr>
        <w:tc>
          <w:tcPr>
            <w:tcW w:w="8397" w:type="dxa"/>
            <w:tcBorders>
              <w:top w:val="nil"/>
              <w:left w:val="nil"/>
              <w:bottom w:val="nil"/>
              <w:right w:val="nil"/>
            </w:tcBorders>
            <w:vAlign w:val="center"/>
          </w:tcPr>
          <w:p w14:paraId="39C6011A" w14:textId="77777777" w:rsidR="00EA6A46" w:rsidRDefault="00000000">
            <w:pPr>
              <w:spacing w:line="240" w:lineRule="auto"/>
              <w:ind w:firstLine="0"/>
              <w:jc w:val="center"/>
              <w:rPr>
                <w:sz w:val="20"/>
                <w:szCs w:val="24"/>
              </w:rPr>
            </w:pPr>
            <w:r>
              <w:rPr>
                <w:noProof/>
              </w:rPr>
              <w:drawing>
                <wp:inline distT="0" distB="0" distL="0" distR="0" wp14:anchorId="4D1CA518" wp14:editId="5EF660C9">
                  <wp:extent cx="5194935" cy="293878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1"/>
                          <a:stretch>
                            <a:fillRect/>
                          </a:stretch>
                        </pic:blipFill>
                        <pic:spPr bwMode="auto">
                          <a:xfrm>
                            <a:off x="0" y="0"/>
                            <a:ext cx="5194935" cy="2938780"/>
                          </a:xfrm>
                          <a:prstGeom prst="rect">
                            <a:avLst/>
                          </a:prstGeom>
                          <a:noFill/>
                        </pic:spPr>
                      </pic:pic>
                    </a:graphicData>
                  </a:graphic>
                </wp:inline>
              </w:drawing>
            </w:r>
          </w:p>
        </w:tc>
      </w:tr>
      <w:tr w:rsidR="00EA6A46" w:rsidRPr="009468F0" w14:paraId="46ACE755" w14:textId="77777777">
        <w:trPr>
          <w:jc w:val="center"/>
        </w:trPr>
        <w:tc>
          <w:tcPr>
            <w:tcW w:w="8397" w:type="dxa"/>
            <w:tcBorders>
              <w:top w:val="nil"/>
              <w:left w:val="nil"/>
              <w:bottom w:val="nil"/>
              <w:right w:val="nil"/>
            </w:tcBorders>
            <w:vAlign w:val="center"/>
          </w:tcPr>
          <w:p w14:paraId="33A471C2" w14:textId="77777777" w:rsidR="00EA6A46" w:rsidRPr="009468F0" w:rsidRDefault="00000000">
            <w:pPr>
              <w:spacing w:line="240" w:lineRule="auto"/>
              <w:ind w:firstLine="0"/>
              <w:jc w:val="left"/>
              <w:rPr>
                <w:sz w:val="20"/>
                <w:szCs w:val="18"/>
              </w:rPr>
            </w:pPr>
            <w:r w:rsidRPr="009468F0">
              <w:rPr>
                <w:sz w:val="20"/>
                <w:szCs w:val="18"/>
              </w:rPr>
              <w:t>Fonte: Elaborado pelos autores com base nos microdados da Natality Data 2024.</w:t>
            </w:r>
          </w:p>
        </w:tc>
      </w:tr>
    </w:tbl>
    <w:p w14:paraId="6E4EE545" w14:textId="77777777" w:rsidR="00E00B2F" w:rsidRDefault="00E00B2F">
      <w:pPr>
        <w:rPr>
          <w:szCs w:val="24"/>
        </w:rPr>
      </w:pPr>
    </w:p>
    <w:p w14:paraId="72338922" w14:textId="2AEA01AC" w:rsidR="00EA6A46" w:rsidRDefault="00000000">
      <w:pPr>
        <w:rPr>
          <w:szCs w:val="24"/>
        </w:rPr>
      </w:pPr>
      <w:r>
        <w:rPr>
          <w:szCs w:val="24"/>
        </w:rPr>
        <w:t>A interpretação do Gráfico 3 deve considerar a pluralidade gestacional como marcador agregado de vulnerabilidade perinatal. Observa-se aumento progressivo da proporção de internação em UTIN conforme cresce o número de conceptos: 8,8% nas gestações únicas, 41,2% nas gemelares, 87,6% nas trigemelares e 95,8% nas quádruplas ou de ordem superior. Esse padrão sugere associação entre maior pluralidade gestacional e maior demanda por cuidados intensivos neonatais.</w:t>
      </w:r>
    </w:p>
    <w:p w14:paraId="3E20D4B6" w14:textId="77777777" w:rsidR="00EA6A46" w:rsidRDefault="00000000">
      <w:pPr>
        <w:rPr>
          <w:szCs w:val="24"/>
        </w:rPr>
      </w:pPr>
      <w:r>
        <w:rPr>
          <w:szCs w:val="24"/>
        </w:rPr>
        <w:t>Entretanto, os resultados referentes a trigemelares e quádruplos ou mais devem ser interpretados com cautela, uma vez que esses grupos tendem a apresentar menor frequência absoluta na base analisada. Assim, embora o gradiente observado seja epidemiologicamente plausível, sua interpretação deve considerar a estabilidade das estimativas em estratos menos numerosos.</w:t>
      </w:r>
    </w:p>
    <w:p w14:paraId="0C8D3199" w14:textId="77777777" w:rsidR="00EA6A46" w:rsidRDefault="00000000">
      <w:pPr>
        <w:rPr>
          <w:szCs w:val="24"/>
        </w:rPr>
      </w:pPr>
      <w:r>
        <w:rPr>
          <w:szCs w:val="24"/>
        </w:rPr>
        <w:t>Os resultados indicam que a pluralidade gestacional está fortemente associada ao risco de internação em UTIN. Esse achado é compatível com a maior vulnerabilidade clínica dos nascimentos múltiplos, frequentemente relacionados à prematuridade, ao baixo peso ao nascer, à restrição de crescimento fetal e à maior necessidade de suporte neonatal especializado. A variável de pluralidade gestacional mostrou-se relevante para a análise epidemiológica e para as etapas posteriores de modelagem supervisionada.</w:t>
      </w:r>
    </w:p>
    <w:p w14:paraId="1FB46824" w14:textId="77777777" w:rsidR="00EA6A46" w:rsidRDefault="00000000">
      <w:r>
        <w:t xml:space="preserve">De forma complementar, foi realizada análise estratificada segundo a definição ampla da </w:t>
      </w:r>
      <w:r>
        <w:rPr>
          <w:i/>
        </w:rPr>
        <w:t>proxy</w:t>
      </w:r>
      <w:r>
        <w:t xml:space="preserve"> operacional compatível com contexto de RPM/PPROM. Essa análise permite verificar se a presença da </w:t>
      </w:r>
      <w:r>
        <w:rPr>
          <w:i/>
        </w:rPr>
        <w:t>proxy</w:t>
      </w:r>
      <w:r>
        <w:t xml:space="preserve"> altera a frequência de internação em UTIN dentro de cada </w:t>
      </w:r>
      <w:r>
        <w:lastRenderedPageBreak/>
        <w:t xml:space="preserve">categoria de pluralidade gestacional. A Tabela 11 apresenta a taxa de internação em UTIN segundo a pluralidade gestacional e a definição ampla da </w:t>
      </w:r>
      <w:r>
        <w:rPr>
          <w:i/>
        </w:rPr>
        <w:t>proxy</w:t>
      </w:r>
      <w:r>
        <w:t xml:space="preserve"> operacional.</w:t>
      </w:r>
    </w:p>
    <w:p w14:paraId="1C81F337" w14:textId="77777777" w:rsidR="00E00B2F" w:rsidRDefault="00E00B2F">
      <w:pPr>
        <w:rPr>
          <w:szCs w:val="24"/>
        </w:rPr>
      </w:pPr>
    </w:p>
    <w:tbl>
      <w:tblPr>
        <w:tblStyle w:val="TableGrid"/>
        <w:tblW w:w="8392" w:type="dxa"/>
        <w:jc w:val="center"/>
        <w:tblLayout w:type="fixed"/>
        <w:tblLook w:val="04A0" w:firstRow="1" w:lastRow="0" w:firstColumn="1" w:lastColumn="0" w:noHBand="0" w:noVBand="1"/>
      </w:tblPr>
      <w:tblGrid>
        <w:gridCol w:w="8392"/>
      </w:tblGrid>
      <w:tr w:rsidR="00EA6A46" w14:paraId="50365C4A" w14:textId="77777777">
        <w:trPr>
          <w:tblHeader/>
          <w:jc w:val="center"/>
        </w:trPr>
        <w:tc>
          <w:tcPr>
            <w:tcW w:w="8392" w:type="dxa"/>
            <w:tcBorders>
              <w:top w:val="nil"/>
              <w:left w:val="nil"/>
              <w:bottom w:val="nil"/>
              <w:right w:val="nil"/>
            </w:tcBorders>
            <w:vAlign w:val="center"/>
          </w:tcPr>
          <w:p w14:paraId="670BF156" w14:textId="77777777" w:rsidR="00EA6A46" w:rsidRDefault="00000000">
            <w:pPr>
              <w:ind w:firstLine="0"/>
              <w:jc w:val="center"/>
              <w:rPr>
                <w:b/>
                <w:bCs/>
                <w:sz w:val="20"/>
                <w:szCs w:val="18"/>
              </w:rPr>
            </w:pPr>
            <w:r>
              <w:rPr>
                <w:b/>
                <w:bCs/>
                <w:sz w:val="20"/>
                <w:szCs w:val="18"/>
              </w:rPr>
              <w:t xml:space="preserve">Tabela 11 – Taxa de internação em UTIN segundo pluralidade gestacional e </w:t>
            </w:r>
            <w:r>
              <w:rPr>
                <w:b/>
                <w:bCs/>
                <w:i/>
                <w:sz w:val="20"/>
                <w:szCs w:val="18"/>
              </w:rPr>
              <w:t>proxy</w:t>
            </w:r>
            <w:r>
              <w:rPr>
                <w:b/>
                <w:bCs/>
                <w:sz w:val="20"/>
                <w:szCs w:val="18"/>
              </w:rPr>
              <w:t xml:space="preserve"> operacional ampla</w:t>
            </w:r>
          </w:p>
        </w:tc>
      </w:tr>
      <w:tr w:rsidR="00EA6A46" w14:paraId="37BBBB65" w14:textId="77777777">
        <w:trPr>
          <w:jc w:val="center"/>
        </w:trPr>
        <w:tc>
          <w:tcPr>
            <w:tcW w:w="8392" w:type="dxa"/>
            <w:tcBorders>
              <w:top w:val="nil"/>
              <w:left w:val="nil"/>
              <w:bottom w:val="nil"/>
              <w:right w:val="nil"/>
            </w:tcBorders>
            <w:vAlign w:val="center"/>
          </w:tcPr>
          <w:tbl>
            <w:tblPr>
              <w:tblStyle w:val="PlainTable3"/>
              <w:tblW w:w="7775" w:type="dxa"/>
              <w:jc w:val="center"/>
              <w:tblLayout w:type="fixed"/>
              <w:tblLook w:val="04A0" w:firstRow="1" w:lastRow="0" w:firstColumn="1" w:lastColumn="0" w:noHBand="0" w:noVBand="1"/>
            </w:tblPr>
            <w:tblGrid>
              <w:gridCol w:w="3239"/>
              <w:gridCol w:w="2023"/>
              <w:gridCol w:w="2513"/>
            </w:tblGrid>
            <w:tr w:rsidR="00EA6A46" w14:paraId="0441AB83"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239" w:type="dxa"/>
                  <w:tcBorders>
                    <w:bottom w:val="single" w:sz="4" w:space="0" w:color="7F7F7F"/>
                  </w:tcBorders>
                  <w:vAlign w:val="center"/>
                </w:tcPr>
                <w:p w14:paraId="507F59E0" w14:textId="77777777" w:rsidR="00EA6A46" w:rsidRDefault="00000000">
                  <w:pPr>
                    <w:spacing w:line="240" w:lineRule="auto"/>
                    <w:ind w:firstLine="0"/>
                    <w:jc w:val="right"/>
                    <w:rPr>
                      <w:sz w:val="20"/>
                      <w:szCs w:val="24"/>
                    </w:rPr>
                  </w:pPr>
                  <w:r>
                    <w:rPr>
                      <w:sz w:val="20"/>
                      <w:szCs w:val="24"/>
                    </w:rPr>
                    <w:t>Pluralidade gestacional</w:t>
                  </w:r>
                </w:p>
              </w:tc>
              <w:tc>
                <w:tcPr>
                  <w:tcW w:w="2023" w:type="dxa"/>
                  <w:tcBorders>
                    <w:bottom w:val="single" w:sz="4" w:space="0" w:color="7F7F7F"/>
                  </w:tcBorders>
                  <w:vAlign w:val="center"/>
                </w:tcPr>
                <w:p w14:paraId="40A7BBCB"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4"/>
                    </w:rPr>
                  </w:pPr>
                  <w:r>
                    <w:rPr>
                      <w:i/>
                      <w:sz w:val="20"/>
                      <w:szCs w:val="24"/>
                    </w:rPr>
                    <w:t>Proxy</w:t>
                  </w:r>
                  <w:r>
                    <w:rPr>
                      <w:sz w:val="20"/>
                      <w:szCs w:val="24"/>
                    </w:rPr>
                    <w:t xml:space="preserve"> ampla RPM/</w:t>
                  </w:r>
                  <w:r>
                    <w:rPr>
                      <w:i/>
                      <w:sz w:val="20"/>
                      <w:szCs w:val="24"/>
                    </w:rPr>
                    <w:t>PPROM</w:t>
                  </w:r>
                </w:p>
              </w:tc>
              <w:tc>
                <w:tcPr>
                  <w:tcW w:w="2513" w:type="dxa"/>
                  <w:tcBorders>
                    <w:bottom w:val="single" w:sz="4" w:space="0" w:color="7F7F7F"/>
                  </w:tcBorders>
                  <w:vAlign w:val="center"/>
                </w:tcPr>
                <w:p w14:paraId="7DDC3747"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4"/>
                    </w:rPr>
                  </w:pPr>
                  <w:r>
                    <w:rPr>
                      <w:sz w:val="20"/>
                      <w:szCs w:val="24"/>
                    </w:rPr>
                    <w:t>Internação em UTIN</w:t>
                  </w:r>
                </w:p>
              </w:tc>
            </w:tr>
            <w:tr w:rsidR="00EA6A46" w14:paraId="21C4D4E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9" w:type="dxa"/>
                  <w:tcBorders>
                    <w:right w:val="single" w:sz="4" w:space="0" w:color="7F7F7F"/>
                  </w:tcBorders>
                  <w:vAlign w:val="center"/>
                </w:tcPr>
                <w:p w14:paraId="665D78DC" w14:textId="77777777" w:rsidR="00EA6A46" w:rsidRDefault="00000000">
                  <w:pPr>
                    <w:spacing w:line="240" w:lineRule="auto"/>
                    <w:ind w:firstLine="0"/>
                    <w:jc w:val="right"/>
                    <w:rPr>
                      <w:sz w:val="20"/>
                      <w:szCs w:val="24"/>
                    </w:rPr>
                  </w:pPr>
                  <w:r>
                    <w:rPr>
                      <w:sz w:val="20"/>
                      <w:szCs w:val="24"/>
                    </w:rPr>
                    <w:t>Única</w:t>
                  </w:r>
                </w:p>
              </w:tc>
              <w:tc>
                <w:tcPr>
                  <w:tcW w:w="2023" w:type="dxa"/>
                  <w:vAlign w:val="center"/>
                </w:tcPr>
                <w:p w14:paraId="2AF27993"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4"/>
                    </w:rPr>
                  </w:pPr>
                  <w:r>
                    <w:rPr>
                      <w:sz w:val="20"/>
                      <w:szCs w:val="24"/>
                    </w:rPr>
                    <w:t>Não</w:t>
                  </w:r>
                </w:p>
              </w:tc>
              <w:tc>
                <w:tcPr>
                  <w:tcW w:w="2513" w:type="dxa"/>
                  <w:vAlign w:val="center"/>
                </w:tcPr>
                <w:p w14:paraId="332EB43A"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4"/>
                    </w:rPr>
                  </w:pPr>
                  <w:r>
                    <w:rPr>
                      <w:sz w:val="20"/>
                      <w:szCs w:val="24"/>
                    </w:rPr>
                    <w:t>6,7%</w:t>
                  </w:r>
                </w:p>
              </w:tc>
            </w:tr>
            <w:tr w:rsidR="00EA6A46" w14:paraId="1BD72CE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239" w:type="dxa"/>
                  <w:tcBorders>
                    <w:right w:val="single" w:sz="4" w:space="0" w:color="7F7F7F"/>
                  </w:tcBorders>
                  <w:vAlign w:val="center"/>
                </w:tcPr>
                <w:p w14:paraId="1728BF32" w14:textId="77777777" w:rsidR="00EA6A46" w:rsidRDefault="00000000">
                  <w:pPr>
                    <w:spacing w:line="240" w:lineRule="auto"/>
                    <w:ind w:firstLine="0"/>
                    <w:jc w:val="right"/>
                    <w:rPr>
                      <w:sz w:val="20"/>
                      <w:szCs w:val="24"/>
                    </w:rPr>
                  </w:pPr>
                  <w:r>
                    <w:rPr>
                      <w:sz w:val="20"/>
                      <w:szCs w:val="24"/>
                    </w:rPr>
                    <w:t>Única</w:t>
                  </w:r>
                </w:p>
              </w:tc>
              <w:tc>
                <w:tcPr>
                  <w:tcW w:w="2023" w:type="dxa"/>
                  <w:vAlign w:val="center"/>
                </w:tcPr>
                <w:p w14:paraId="113B9EC2"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4"/>
                    </w:rPr>
                  </w:pPr>
                  <w:r>
                    <w:rPr>
                      <w:sz w:val="20"/>
                      <w:szCs w:val="24"/>
                    </w:rPr>
                    <w:t>Sim</w:t>
                  </w:r>
                </w:p>
              </w:tc>
              <w:tc>
                <w:tcPr>
                  <w:tcW w:w="2513" w:type="dxa"/>
                  <w:vAlign w:val="center"/>
                </w:tcPr>
                <w:p w14:paraId="374637CB"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4"/>
                    </w:rPr>
                  </w:pPr>
                  <w:r>
                    <w:rPr>
                      <w:sz w:val="20"/>
                      <w:szCs w:val="24"/>
                    </w:rPr>
                    <w:t>51,1%</w:t>
                  </w:r>
                </w:p>
              </w:tc>
            </w:tr>
            <w:tr w:rsidR="00EA6A46" w14:paraId="148F213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9" w:type="dxa"/>
                  <w:tcBorders>
                    <w:right w:val="single" w:sz="4" w:space="0" w:color="7F7F7F"/>
                  </w:tcBorders>
                  <w:vAlign w:val="center"/>
                </w:tcPr>
                <w:p w14:paraId="28E18E2E" w14:textId="77777777" w:rsidR="00EA6A46" w:rsidRDefault="00000000">
                  <w:pPr>
                    <w:spacing w:line="240" w:lineRule="auto"/>
                    <w:ind w:firstLine="0"/>
                    <w:jc w:val="right"/>
                    <w:rPr>
                      <w:sz w:val="20"/>
                      <w:szCs w:val="24"/>
                    </w:rPr>
                  </w:pPr>
                  <w:r>
                    <w:rPr>
                      <w:sz w:val="20"/>
                      <w:szCs w:val="24"/>
                    </w:rPr>
                    <w:t>Gemelar</w:t>
                  </w:r>
                </w:p>
              </w:tc>
              <w:tc>
                <w:tcPr>
                  <w:tcW w:w="2023" w:type="dxa"/>
                  <w:vAlign w:val="center"/>
                </w:tcPr>
                <w:p w14:paraId="70183766"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4"/>
                    </w:rPr>
                  </w:pPr>
                  <w:r>
                    <w:rPr>
                      <w:sz w:val="20"/>
                      <w:szCs w:val="24"/>
                    </w:rPr>
                    <w:t>Não</w:t>
                  </w:r>
                </w:p>
              </w:tc>
              <w:tc>
                <w:tcPr>
                  <w:tcW w:w="2513" w:type="dxa"/>
                  <w:vAlign w:val="center"/>
                </w:tcPr>
                <w:p w14:paraId="6C124933"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4"/>
                    </w:rPr>
                  </w:pPr>
                  <w:r>
                    <w:rPr>
                      <w:sz w:val="20"/>
                      <w:szCs w:val="24"/>
                    </w:rPr>
                    <w:t>28,6%</w:t>
                  </w:r>
                </w:p>
              </w:tc>
            </w:tr>
            <w:tr w:rsidR="00EA6A46" w14:paraId="2F8C058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239" w:type="dxa"/>
                  <w:tcBorders>
                    <w:right w:val="single" w:sz="4" w:space="0" w:color="7F7F7F"/>
                  </w:tcBorders>
                  <w:vAlign w:val="center"/>
                </w:tcPr>
                <w:p w14:paraId="51F90B6C" w14:textId="77777777" w:rsidR="00EA6A46" w:rsidRDefault="00000000">
                  <w:pPr>
                    <w:spacing w:line="240" w:lineRule="auto"/>
                    <w:ind w:firstLine="0"/>
                    <w:jc w:val="right"/>
                    <w:rPr>
                      <w:sz w:val="20"/>
                      <w:szCs w:val="24"/>
                    </w:rPr>
                  </w:pPr>
                  <w:r>
                    <w:rPr>
                      <w:sz w:val="20"/>
                      <w:szCs w:val="24"/>
                    </w:rPr>
                    <w:t>Gemelar</w:t>
                  </w:r>
                </w:p>
              </w:tc>
              <w:tc>
                <w:tcPr>
                  <w:tcW w:w="2023" w:type="dxa"/>
                  <w:vAlign w:val="center"/>
                </w:tcPr>
                <w:p w14:paraId="5A381808"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4"/>
                    </w:rPr>
                  </w:pPr>
                  <w:r>
                    <w:rPr>
                      <w:sz w:val="20"/>
                      <w:szCs w:val="24"/>
                    </w:rPr>
                    <w:t>Sim</w:t>
                  </w:r>
                </w:p>
              </w:tc>
              <w:tc>
                <w:tcPr>
                  <w:tcW w:w="2513" w:type="dxa"/>
                  <w:vAlign w:val="center"/>
                </w:tcPr>
                <w:p w14:paraId="34FED707"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4"/>
                    </w:rPr>
                  </w:pPr>
                  <w:r>
                    <w:rPr>
                      <w:sz w:val="20"/>
                      <w:szCs w:val="24"/>
                    </w:rPr>
                    <w:t>69,1%</w:t>
                  </w:r>
                </w:p>
              </w:tc>
            </w:tr>
            <w:tr w:rsidR="00EA6A46" w14:paraId="3FFE230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9" w:type="dxa"/>
                  <w:tcBorders>
                    <w:right w:val="single" w:sz="4" w:space="0" w:color="7F7F7F"/>
                  </w:tcBorders>
                  <w:vAlign w:val="center"/>
                </w:tcPr>
                <w:p w14:paraId="29BBF72A" w14:textId="77777777" w:rsidR="00EA6A46" w:rsidRDefault="00000000">
                  <w:pPr>
                    <w:spacing w:line="240" w:lineRule="auto"/>
                    <w:ind w:firstLine="0"/>
                    <w:jc w:val="right"/>
                    <w:rPr>
                      <w:sz w:val="20"/>
                      <w:szCs w:val="24"/>
                    </w:rPr>
                  </w:pPr>
                  <w:r>
                    <w:rPr>
                      <w:sz w:val="20"/>
                      <w:szCs w:val="24"/>
                    </w:rPr>
                    <w:t>Trigemelar</w:t>
                  </w:r>
                </w:p>
              </w:tc>
              <w:tc>
                <w:tcPr>
                  <w:tcW w:w="2023" w:type="dxa"/>
                  <w:vAlign w:val="center"/>
                </w:tcPr>
                <w:p w14:paraId="2B05BCCF"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4"/>
                    </w:rPr>
                  </w:pPr>
                  <w:r>
                    <w:rPr>
                      <w:sz w:val="20"/>
                      <w:szCs w:val="24"/>
                    </w:rPr>
                    <w:t>Não</w:t>
                  </w:r>
                </w:p>
              </w:tc>
              <w:tc>
                <w:tcPr>
                  <w:tcW w:w="2513" w:type="dxa"/>
                  <w:vAlign w:val="center"/>
                </w:tcPr>
                <w:p w14:paraId="16290DA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4"/>
                    </w:rPr>
                  </w:pPr>
                  <w:r>
                    <w:rPr>
                      <w:sz w:val="20"/>
                      <w:szCs w:val="24"/>
                    </w:rPr>
                    <w:t>81,1%</w:t>
                  </w:r>
                </w:p>
              </w:tc>
            </w:tr>
            <w:tr w:rsidR="00EA6A46" w14:paraId="0B49B1F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239" w:type="dxa"/>
                  <w:tcBorders>
                    <w:right w:val="single" w:sz="4" w:space="0" w:color="7F7F7F"/>
                  </w:tcBorders>
                  <w:vAlign w:val="center"/>
                </w:tcPr>
                <w:p w14:paraId="13919497" w14:textId="77777777" w:rsidR="00EA6A46" w:rsidRDefault="00000000">
                  <w:pPr>
                    <w:spacing w:line="240" w:lineRule="auto"/>
                    <w:ind w:firstLine="0"/>
                    <w:jc w:val="right"/>
                    <w:rPr>
                      <w:sz w:val="20"/>
                      <w:szCs w:val="24"/>
                    </w:rPr>
                  </w:pPr>
                  <w:r>
                    <w:rPr>
                      <w:sz w:val="20"/>
                      <w:szCs w:val="24"/>
                    </w:rPr>
                    <w:t>Trigemelar</w:t>
                  </w:r>
                </w:p>
              </w:tc>
              <w:tc>
                <w:tcPr>
                  <w:tcW w:w="2023" w:type="dxa"/>
                  <w:vAlign w:val="center"/>
                </w:tcPr>
                <w:p w14:paraId="52FE134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4"/>
                    </w:rPr>
                  </w:pPr>
                  <w:r>
                    <w:rPr>
                      <w:sz w:val="20"/>
                      <w:szCs w:val="24"/>
                    </w:rPr>
                    <w:t>Sim</w:t>
                  </w:r>
                </w:p>
              </w:tc>
              <w:tc>
                <w:tcPr>
                  <w:tcW w:w="2513" w:type="dxa"/>
                  <w:vAlign w:val="center"/>
                </w:tcPr>
                <w:p w14:paraId="7837AF36"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4"/>
                    </w:rPr>
                  </w:pPr>
                  <w:r>
                    <w:rPr>
                      <w:sz w:val="20"/>
                      <w:szCs w:val="24"/>
                    </w:rPr>
                    <w:t>91,7%</w:t>
                  </w:r>
                </w:p>
              </w:tc>
            </w:tr>
            <w:tr w:rsidR="00EA6A46" w14:paraId="6ABBCE9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9" w:type="dxa"/>
                  <w:tcBorders>
                    <w:right w:val="single" w:sz="4" w:space="0" w:color="7F7F7F"/>
                  </w:tcBorders>
                  <w:vAlign w:val="center"/>
                </w:tcPr>
                <w:p w14:paraId="253C1FD4" w14:textId="77777777" w:rsidR="00EA6A46" w:rsidRDefault="00000000">
                  <w:pPr>
                    <w:spacing w:line="240" w:lineRule="auto"/>
                    <w:ind w:firstLine="0"/>
                    <w:jc w:val="right"/>
                    <w:rPr>
                      <w:sz w:val="20"/>
                      <w:szCs w:val="24"/>
                    </w:rPr>
                  </w:pPr>
                  <w:r>
                    <w:rPr>
                      <w:sz w:val="20"/>
                      <w:szCs w:val="24"/>
                    </w:rPr>
                    <w:t>Quádrupla ou mais</w:t>
                  </w:r>
                </w:p>
              </w:tc>
              <w:tc>
                <w:tcPr>
                  <w:tcW w:w="2023" w:type="dxa"/>
                  <w:vAlign w:val="center"/>
                </w:tcPr>
                <w:p w14:paraId="0E9DC11D"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4"/>
                    </w:rPr>
                  </w:pPr>
                  <w:r>
                    <w:rPr>
                      <w:sz w:val="20"/>
                      <w:szCs w:val="24"/>
                    </w:rPr>
                    <w:t>Não</w:t>
                  </w:r>
                </w:p>
              </w:tc>
              <w:tc>
                <w:tcPr>
                  <w:tcW w:w="2513" w:type="dxa"/>
                  <w:vAlign w:val="center"/>
                </w:tcPr>
                <w:p w14:paraId="550638BF"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4"/>
                    </w:rPr>
                  </w:pPr>
                  <w:r>
                    <w:rPr>
                      <w:sz w:val="20"/>
                      <w:szCs w:val="24"/>
                    </w:rPr>
                    <w:t>90,9%</w:t>
                  </w:r>
                </w:p>
              </w:tc>
            </w:tr>
            <w:tr w:rsidR="00EA6A46" w14:paraId="211B0336" w14:textId="77777777" w:rsidTr="00EA6A46">
              <w:trPr>
                <w:trHeight w:val="95"/>
                <w:jc w:val="center"/>
              </w:trPr>
              <w:tc>
                <w:tcPr>
                  <w:cnfStyle w:val="001000000000" w:firstRow="0" w:lastRow="0" w:firstColumn="1" w:lastColumn="0" w:oddVBand="0" w:evenVBand="0" w:oddHBand="0" w:evenHBand="0" w:firstRowFirstColumn="0" w:firstRowLastColumn="0" w:lastRowFirstColumn="0" w:lastRowLastColumn="0"/>
                  <w:tcW w:w="3239" w:type="dxa"/>
                  <w:tcBorders>
                    <w:right w:val="single" w:sz="4" w:space="0" w:color="7F7F7F"/>
                  </w:tcBorders>
                  <w:vAlign w:val="center"/>
                </w:tcPr>
                <w:p w14:paraId="41F1D445" w14:textId="77777777" w:rsidR="00EA6A46" w:rsidRDefault="00000000">
                  <w:pPr>
                    <w:spacing w:line="240" w:lineRule="auto"/>
                    <w:ind w:firstLine="0"/>
                    <w:jc w:val="right"/>
                    <w:rPr>
                      <w:sz w:val="20"/>
                      <w:szCs w:val="24"/>
                    </w:rPr>
                  </w:pPr>
                  <w:r>
                    <w:rPr>
                      <w:sz w:val="20"/>
                      <w:szCs w:val="24"/>
                    </w:rPr>
                    <w:t>Quádrupla ou mais</w:t>
                  </w:r>
                </w:p>
              </w:tc>
              <w:tc>
                <w:tcPr>
                  <w:tcW w:w="2023" w:type="dxa"/>
                  <w:vAlign w:val="center"/>
                </w:tcPr>
                <w:p w14:paraId="75692B3D"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4"/>
                    </w:rPr>
                  </w:pPr>
                  <w:r>
                    <w:rPr>
                      <w:sz w:val="20"/>
                      <w:szCs w:val="24"/>
                    </w:rPr>
                    <w:t>Sim</w:t>
                  </w:r>
                </w:p>
              </w:tc>
              <w:tc>
                <w:tcPr>
                  <w:tcW w:w="2513" w:type="dxa"/>
                  <w:vAlign w:val="center"/>
                </w:tcPr>
                <w:p w14:paraId="5EACAAA2"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4"/>
                    </w:rPr>
                  </w:pPr>
                  <w:r>
                    <w:rPr>
                      <w:sz w:val="20"/>
                      <w:szCs w:val="24"/>
                    </w:rPr>
                    <w:t>97,2%</w:t>
                  </w:r>
                </w:p>
              </w:tc>
            </w:tr>
          </w:tbl>
          <w:p w14:paraId="2456F9D9" w14:textId="77777777" w:rsidR="00EA6A46" w:rsidRDefault="00EA6A46">
            <w:pPr>
              <w:spacing w:line="240" w:lineRule="auto"/>
              <w:ind w:firstLine="0"/>
              <w:jc w:val="left"/>
              <w:rPr>
                <w:sz w:val="20"/>
                <w:szCs w:val="24"/>
              </w:rPr>
            </w:pPr>
          </w:p>
        </w:tc>
      </w:tr>
      <w:tr w:rsidR="00EA6A46" w:rsidRPr="009468F0" w14:paraId="7BC9B658" w14:textId="77777777">
        <w:trPr>
          <w:jc w:val="center"/>
        </w:trPr>
        <w:tc>
          <w:tcPr>
            <w:tcW w:w="8392" w:type="dxa"/>
            <w:tcBorders>
              <w:top w:val="nil"/>
              <w:left w:val="nil"/>
              <w:bottom w:val="nil"/>
              <w:right w:val="nil"/>
            </w:tcBorders>
            <w:vAlign w:val="center"/>
          </w:tcPr>
          <w:p w14:paraId="3810E90F"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3135E0E7" w14:textId="77777777" w:rsidR="00E00B2F" w:rsidRDefault="00E00B2F"/>
    <w:p w14:paraId="41432C9C" w14:textId="77777777" w:rsidR="0039790F" w:rsidRDefault="0039790F" w:rsidP="0039790F">
      <w:r>
        <w:t>A Tabela 11 apresenta a taxa de internação em UTIN segundo a pluralidade gestacional e a presença da proxy operacional ampla compatível com contexto de RPM/PPROM. Observa-se que a proxy esteve associada a maior frequência de internação em todos os estratos analisados, indicando que os registros classificados positivamente por esse critério concentraram maior vulnerabilidade neonatal. A menor taxa foi observada em gestações únicas sem proxy, com 6,7%, enquanto as maiores proporções ocorreram em gestações múltiplas com proxy positiva, especialmente em triplas e quádruplas ou mais.</w:t>
      </w:r>
    </w:p>
    <w:p w14:paraId="00DA145F" w14:textId="77777777" w:rsidR="0039790F" w:rsidRDefault="0039790F" w:rsidP="0039790F">
      <w:r>
        <w:t>Os resultados sugerem um gradiente progressivo de vulnerabilidade neonatal. Entre gestações únicas, a internação em UTIN aumentou de 6,7% nos registros sem proxy para 51,1% naqueles com proxy ampla positiva. Entre gestações gemelares, a taxa passou de 28,6% para 69,1%. Nos estratos de maior pluralidade, as proporções foram ainda mais elevadas, alcançando 91,7% entre trigemelares com proxy positiva e 97,2% entre gestações quádruplas ou mais com proxy positiva.</w:t>
      </w:r>
    </w:p>
    <w:p w14:paraId="08F51F4C" w14:textId="77777777" w:rsidR="0039790F" w:rsidRDefault="0039790F" w:rsidP="0039790F">
      <w:r>
        <w:t>Esse padrão indica que a pluralidade gestacional se associa a maior frequência observada de internação em UTIN, enquanto a proxy operacional ampla adiciona uma camada adicional de risco dentro de cada categoria de pluralidade. Assim, os achados reforçam que gemelaridade, maior ordem gestacional e proxy operacional devem ser analisadas de forma integrada, pois representam dimensões complementares da vulnerabilidade obstétrica e neonatal.</w:t>
      </w:r>
    </w:p>
    <w:p w14:paraId="4F2C8D8D" w14:textId="7F301099" w:rsidR="00EA6A46" w:rsidRDefault="0039790F" w:rsidP="0039790F">
      <w:r>
        <w:t xml:space="preserve">Ainda assim, a interpretação deve permanecer cautelosa. A proxy operacional ampla não representa diagnóstico clínico individual de RPM/PPROM, e os resultados derivam de análise retrospectiva baseada em dados secundários. Portanto, as diferenças observadas </w:t>
      </w:r>
      <w:r>
        <w:lastRenderedPageBreak/>
        <w:t>devem ser compreendidas como associações populacionais e padrões descritivos de risco, sem inferência causal direta.</w:t>
      </w:r>
    </w:p>
    <w:p w14:paraId="7B3F41FF" w14:textId="77777777" w:rsidR="00EA6A46" w:rsidRDefault="00EA6A46">
      <w:pPr>
        <w:ind w:firstLine="0"/>
        <w:rPr>
          <w:b/>
          <w:bCs/>
          <w:szCs w:val="24"/>
        </w:rPr>
      </w:pPr>
    </w:p>
    <w:p w14:paraId="44D3C36E" w14:textId="77777777" w:rsidR="00EA6A46" w:rsidRDefault="00000000">
      <w:pPr>
        <w:pStyle w:val="Heading3"/>
        <w:spacing w:before="120"/>
        <w:rPr>
          <w:bCs/>
        </w:rPr>
      </w:pPr>
      <w:bookmarkStart w:id="113" w:name="__RefHeading___Toc33338_3550815516"/>
      <w:bookmarkStart w:id="114" w:name="_Toc230475418"/>
      <w:bookmarkStart w:id="115" w:name="_Toc229696005"/>
      <w:bookmarkStart w:id="116" w:name="_Toc229912785"/>
      <w:bookmarkEnd w:id="113"/>
      <w:r>
        <w:rPr>
          <w:bCs/>
        </w:rPr>
        <w:t>8.3.3 INTERNAÇÃO EM UTIN SEGUNDO PREMATURIDADE</w:t>
      </w:r>
      <w:bookmarkEnd w:id="114"/>
      <w:bookmarkEnd w:id="115"/>
      <w:bookmarkEnd w:id="116"/>
    </w:p>
    <w:p w14:paraId="0AFD2D1A" w14:textId="77777777" w:rsidR="00EA6A46" w:rsidRDefault="00EA6A46">
      <w:pPr>
        <w:ind w:firstLine="0"/>
        <w:rPr>
          <w:szCs w:val="24"/>
        </w:rPr>
      </w:pPr>
    </w:p>
    <w:p w14:paraId="19D75C54" w14:textId="77777777" w:rsidR="00C530E4" w:rsidRPr="00C530E4" w:rsidRDefault="00C530E4" w:rsidP="00C530E4">
      <w:pPr>
        <w:rPr>
          <w:szCs w:val="24"/>
        </w:rPr>
      </w:pPr>
      <w:r w:rsidRPr="00C530E4">
        <w:rPr>
          <w:szCs w:val="24"/>
        </w:rPr>
        <w:t>A idade gestacional foi analisada separadamente por constituir variável central na compreensão da gravidade neonatal e do risco de internação em UTIN. A estratificação segundo prematuridade permite verificar se recém-nascidos pré-termo apresentam maior frequência de internação, conforme esperado pela literatura clínica e epidemiológica.</w:t>
      </w:r>
    </w:p>
    <w:p w14:paraId="25913107" w14:textId="77777777" w:rsidR="00C530E4" w:rsidRPr="00C530E4" w:rsidRDefault="00C530E4" w:rsidP="00C530E4">
      <w:pPr>
        <w:rPr>
          <w:szCs w:val="24"/>
        </w:rPr>
      </w:pPr>
      <w:r w:rsidRPr="00C530E4">
        <w:rPr>
          <w:szCs w:val="24"/>
        </w:rPr>
        <w:t>Os resultados indicaram forte associação entre prematuridade e internação em UTIN, com taxa substancialmente superior entre recém-nascidos pré-termo em comparação aos não pré-termo. Essa diferença reforça o papel da idade gestacional como marcador fundamental de vulnerabilidade neonatal, especialmente por sua relação com imaturidade respiratória, metabólica e maior necessidade de monitoramento especializado.</w:t>
      </w:r>
    </w:p>
    <w:p w14:paraId="1894067E" w14:textId="15F3D180" w:rsidR="00EA6A46" w:rsidRDefault="00C530E4" w:rsidP="00C530E4">
      <w:pPr>
        <w:rPr>
          <w:szCs w:val="24"/>
        </w:rPr>
      </w:pPr>
      <w:r w:rsidRPr="00C530E4">
        <w:rPr>
          <w:szCs w:val="24"/>
        </w:rPr>
        <w:t>Além disso, essa análise contribui para contextualizar os modelos posteriores, pois a prematuridade influencia diretamente a composição dos grupos de risco e a interpretação das demais variáveis associadas ao desfecho. Assim, a Tabela 12 apresenta evidência descritiva inicial da relevância da idade gestacional na análise retrospectiva do risco de internação em UTIN.</w:t>
      </w:r>
    </w:p>
    <w:p w14:paraId="11181B24" w14:textId="77777777" w:rsidR="00E00B2F" w:rsidRDefault="00E00B2F">
      <w:pPr>
        <w:rPr>
          <w:szCs w:val="24"/>
        </w:rPr>
      </w:pPr>
    </w:p>
    <w:tbl>
      <w:tblPr>
        <w:tblStyle w:val="TableGrid"/>
        <w:tblW w:w="8432" w:type="dxa"/>
        <w:jc w:val="center"/>
        <w:tblLayout w:type="fixed"/>
        <w:tblLook w:val="04A0" w:firstRow="1" w:lastRow="0" w:firstColumn="1" w:lastColumn="0" w:noHBand="0" w:noVBand="1"/>
      </w:tblPr>
      <w:tblGrid>
        <w:gridCol w:w="8432"/>
      </w:tblGrid>
      <w:tr w:rsidR="00EA6A46" w14:paraId="378D3ACE" w14:textId="77777777">
        <w:trPr>
          <w:tblHeader/>
          <w:jc w:val="center"/>
        </w:trPr>
        <w:tc>
          <w:tcPr>
            <w:tcW w:w="8432" w:type="dxa"/>
            <w:tcBorders>
              <w:top w:val="nil"/>
              <w:left w:val="nil"/>
              <w:bottom w:val="nil"/>
              <w:right w:val="nil"/>
            </w:tcBorders>
            <w:vAlign w:val="center"/>
          </w:tcPr>
          <w:p w14:paraId="01C9D8C2" w14:textId="77777777" w:rsidR="00EA6A46" w:rsidRDefault="00000000">
            <w:pPr>
              <w:ind w:firstLine="0"/>
              <w:jc w:val="center"/>
              <w:rPr>
                <w:b/>
                <w:bCs/>
                <w:sz w:val="20"/>
                <w:szCs w:val="18"/>
              </w:rPr>
            </w:pPr>
            <w:r>
              <w:rPr>
                <w:b/>
                <w:bCs/>
                <w:sz w:val="20"/>
                <w:szCs w:val="18"/>
              </w:rPr>
              <w:t>Tabela 12 – Internação em UTIN segundo prematuridade</w:t>
            </w:r>
          </w:p>
        </w:tc>
      </w:tr>
      <w:tr w:rsidR="00EA6A46" w14:paraId="3E9D05C0" w14:textId="77777777">
        <w:trPr>
          <w:jc w:val="center"/>
        </w:trPr>
        <w:tc>
          <w:tcPr>
            <w:tcW w:w="8432" w:type="dxa"/>
            <w:tcBorders>
              <w:top w:val="nil"/>
              <w:left w:val="nil"/>
              <w:bottom w:val="nil"/>
              <w:right w:val="nil"/>
            </w:tcBorders>
            <w:vAlign w:val="center"/>
          </w:tcPr>
          <w:tbl>
            <w:tblPr>
              <w:tblStyle w:val="PlainTable5"/>
              <w:tblW w:w="6231" w:type="dxa"/>
              <w:jc w:val="center"/>
              <w:tblLayout w:type="fixed"/>
              <w:tblLook w:val="04A0" w:firstRow="1" w:lastRow="0" w:firstColumn="1" w:lastColumn="0" w:noHBand="0" w:noVBand="1"/>
            </w:tblPr>
            <w:tblGrid>
              <w:gridCol w:w="1412"/>
              <w:gridCol w:w="1134"/>
              <w:gridCol w:w="992"/>
              <w:gridCol w:w="2693"/>
            </w:tblGrid>
            <w:tr w:rsidR="00EA6A46" w14:paraId="2832B413"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11" w:type="dxa"/>
                  <w:tcBorders>
                    <w:bottom w:val="single" w:sz="4" w:space="0" w:color="7F7F7F"/>
                  </w:tcBorders>
                  <w:vAlign w:val="center"/>
                </w:tcPr>
                <w:p w14:paraId="4015D0BF" w14:textId="77777777" w:rsidR="00EA6A46" w:rsidRDefault="00000000">
                  <w:pPr>
                    <w:spacing w:line="240" w:lineRule="auto"/>
                    <w:ind w:firstLine="0"/>
                    <w:jc w:val="right"/>
                    <w:rPr>
                      <w:b/>
                      <w:bCs/>
                      <w:sz w:val="20"/>
                      <w:szCs w:val="20"/>
                    </w:rPr>
                  </w:pPr>
                  <w:r>
                    <w:rPr>
                      <w:b/>
                      <w:bCs/>
                      <w:iCs/>
                      <w:kern w:val="2"/>
                      <w:sz w:val="20"/>
                      <w:szCs w:val="20"/>
                    </w:rPr>
                    <w:t>Grupo</w:t>
                  </w:r>
                </w:p>
              </w:tc>
              <w:tc>
                <w:tcPr>
                  <w:tcW w:w="1134" w:type="dxa"/>
                  <w:tcBorders>
                    <w:bottom w:val="single" w:sz="4" w:space="0" w:color="7F7F7F"/>
                  </w:tcBorders>
                  <w:vAlign w:val="center"/>
                </w:tcPr>
                <w:p w14:paraId="1FF60D0D"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iCs/>
                      <w:kern w:val="2"/>
                      <w:sz w:val="20"/>
                      <w:szCs w:val="20"/>
                    </w:rPr>
                  </w:pPr>
                  <w:r>
                    <w:rPr>
                      <w:b/>
                      <w:bCs/>
                      <w:iCs/>
                      <w:kern w:val="2"/>
                      <w:sz w:val="20"/>
                      <w:szCs w:val="20"/>
                    </w:rPr>
                    <w:t>Registros</w:t>
                  </w:r>
                </w:p>
              </w:tc>
              <w:tc>
                <w:tcPr>
                  <w:tcW w:w="992" w:type="dxa"/>
                  <w:tcBorders>
                    <w:bottom w:val="single" w:sz="4" w:space="0" w:color="7F7F7F"/>
                  </w:tcBorders>
                  <w:vAlign w:val="center"/>
                </w:tcPr>
                <w:p w14:paraId="3D5F6126"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iCs/>
                      <w:kern w:val="2"/>
                      <w:sz w:val="20"/>
                      <w:szCs w:val="20"/>
                    </w:rPr>
                  </w:pPr>
                  <w:r>
                    <w:rPr>
                      <w:b/>
                      <w:bCs/>
                      <w:iCs/>
                      <w:kern w:val="2"/>
                      <w:sz w:val="20"/>
                      <w:szCs w:val="20"/>
                    </w:rPr>
                    <w:t>Casos</w:t>
                  </w:r>
                </w:p>
              </w:tc>
              <w:tc>
                <w:tcPr>
                  <w:tcW w:w="2693" w:type="dxa"/>
                  <w:tcBorders>
                    <w:bottom w:val="single" w:sz="4" w:space="0" w:color="7F7F7F"/>
                  </w:tcBorders>
                  <w:vAlign w:val="center"/>
                </w:tcPr>
                <w:p w14:paraId="0F1EB5D7"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Taxa de internação em UTIN</w:t>
                  </w:r>
                </w:p>
              </w:tc>
            </w:tr>
            <w:tr w:rsidR="00EA6A46" w14:paraId="353B499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1" w:type="dxa"/>
                  <w:tcBorders>
                    <w:right w:val="single" w:sz="4" w:space="0" w:color="7F7F7F"/>
                  </w:tcBorders>
                  <w:vAlign w:val="center"/>
                </w:tcPr>
                <w:p w14:paraId="3C3314DE" w14:textId="77777777" w:rsidR="00EA6A46" w:rsidRDefault="00000000">
                  <w:pPr>
                    <w:spacing w:line="240" w:lineRule="auto"/>
                    <w:ind w:firstLine="0"/>
                    <w:jc w:val="right"/>
                    <w:rPr>
                      <w:sz w:val="20"/>
                      <w:szCs w:val="20"/>
                    </w:rPr>
                  </w:pPr>
                  <w:r>
                    <w:rPr>
                      <w:iCs/>
                      <w:kern w:val="2"/>
                      <w:sz w:val="20"/>
                      <w:szCs w:val="20"/>
                    </w:rPr>
                    <w:t>Não pré-termo</w:t>
                  </w:r>
                </w:p>
              </w:tc>
              <w:tc>
                <w:tcPr>
                  <w:tcW w:w="1134" w:type="dxa"/>
                  <w:vAlign w:val="center"/>
                </w:tcPr>
                <w:p w14:paraId="0EB46BE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kern w:val="2"/>
                      <w:sz w:val="20"/>
                      <w:szCs w:val="20"/>
                    </w:rPr>
                  </w:pPr>
                  <w:r>
                    <w:rPr>
                      <w:kern w:val="2"/>
                      <w:sz w:val="20"/>
                      <w:szCs w:val="20"/>
                    </w:rPr>
                    <w:t>3.190.482</w:t>
                  </w:r>
                </w:p>
              </w:tc>
              <w:tc>
                <w:tcPr>
                  <w:tcW w:w="992" w:type="dxa"/>
                  <w:vAlign w:val="center"/>
                </w:tcPr>
                <w:p w14:paraId="3A9D56C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kern w:val="2"/>
                      <w:sz w:val="20"/>
                      <w:szCs w:val="20"/>
                    </w:rPr>
                  </w:pPr>
                  <w:r>
                    <w:rPr>
                      <w:kern w:val="2"/>
                      <w:sz w:val="20"/>
                      <w:szCs w:val="20"/>
                    </w:rPr>
                    <w:t>175.986</w:t>
                  </w:r>
                </w:p>
              </w:tc>
              <w:tc>
                <w:tcPr>
                  <w:tcW w:w="2693" w:type="dxa"/>
                  <w:vAlign w:val="center"/>
                </w:tcPr>
                <w:p w14:paraId="4117483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5,52%</w:t>
                  </w:r>
                </w:p>
              </w:tc>
            </w:tr>
            <w:tr w:rsidR="00EA6A46" w14:paraId="3EC4479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11" w:type="dxa"/>
                  <w:tcBorders>
                    <w:right w:val="single" w:sz="4" w:space="0" w:color="7F7F7F"/>
                  </w:tcBorders>
                  <w:vAlign w:val="center"/>
                </w:tcPr>
                <w:p w14:paraId="3E83023E" w14:textId="77777777" w:rsidR="00EA6A46" w:rsidRDefault="00000000">
                  <w:pPr>
                    <w:spacing w:line="240" w:lineRule="auto"/>
                    <w:ind w:firstLine="0"/>
                    <w:jc w:val="right"/>
                    <w:rPr>
                      <w:sz w:val="20"/>
                      <w:szCs w:val="20"/>
                    </w:rPr>
                  </w:pPr>
                  <w:r>
                    <w:rPr>
                      <w:iCs/>
                      <w:kern w:val="2"/>
                      <w:sz w:val="20"/>
                      <w:szCs w:val="20"/>
                    </w:rPr>
                    <w:t>Pré-termo</w:t>
                  </w:r>
                </w:p>
              </w:tc>
              <w:tc>
                <w:tcPr>
                  <w:tcW w:w="1134" w:type="dxa"/>
                  <w:vAlign w:val="center"/>
                </w:tcPr>
                <w:p w14:paraId="42F9DCF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kern w:val="2"/>
                      <w:sz w:val="20"/>
                      <w:szCs w:val="20"/>
                    </w:rPr>
                  </w:pPr>
                  <w:r>
                    <w:rPr>
                      <w:kern w:val="2"/>
                      <w:sz w:val="20"/>
                      <w:szCs w:val="20"/>
                    </w:rPr>
                    <w:t>438.924</w:t>
                  </w:r>
                </w:p>
              </w:tc>
              <w:tc>
                <w:tcPr>
                  <w:tcW w:w="992" w:type="dxa"/>
                  <w:vAlign w:val="center"/>
                </w:tcPr>
                <w:p w14:paraId="069DC9E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kern w:val="2"/>
                      <w:sz w:val="20"/>
                      <w:szCs w:val="20"/>
                    </w:rPr>
                  </w:pPr>
                  <w:r>
                    <w:rPr>
                      <w:kern w:val="2"/>
                      <w:sz w:val="20"/>
                      <w:szCs w:val="20"/>
                    </w:rPr>
                    <w:t>182.304</w:t>
                  </w:r>
                </w:p>
              </w:tc>
              <w:tc>
                <w:tcPr>
                  <w:tcW w:w="2693" w:type="dxa"/>
                  <w:vAlign w:val="center"/>
                </w:tcPr>
                <w:p w14:paraId="6E57F0F8"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41,53%</w:t>
                  </w:r>
                </w:p>
              </w:tc>
            </w:tr>
          </w:tbl>
          <w:p w14:paraId="0AFA47B1" w14:textId="77777777" w:rsidR="00EA6A46" w:rsidRDefault="00EA6A46">
            <w:pPr>
              <w:spacing w:line="240" w:lineRule="auto"/>
              <w:ind w:firstLine="0"/>
              <w:jc w:val="left"/>
              <w:rPr>
                <w:sz w:val="20"/>
                <w:szCs w:val="20"/>
              </w:rPr>
            </w:pPr>
          </w:p>
        </w:tc>
      </w:tr>
      <w:tr w:rsidR="00EA6A46" w:rsidRPr="009468F0" w14:paraId="78B098B2" w14:textId="77777777">
        <w:trPr>
          <w:jc w:val="center"/>
        </w:trPr>
        <w:tc>
          <w:tcPr>
            <w:tcW w:w="8432" w:type="dxa"/>
            <w:tcBorders>
              <w:top w:val="nil"/>
              <w:left w:val="nil"/>
              <w:bottom w:val="nil"/>
              <w:right w:val="nil"/>
            </w:tcBorders>
            <w:vAlign w:val="center"/>
          </w:tcPr>
          <w:p w14:paraId="28F27649" w14:textId="77777777" w:rsidR="00EA6A46" w:rsidRPr="009468F0" w:rsidRDefault="00000000">
            <w:pPr>
              <w:spacing w:before="60" w:line="240" w:lineRule="auto"/>
              <w:ind w:firstLine="0"/>
              <w:jc w:val="left"/>
              <w:rPr>
                <w:sz w:val="20"/>
                <w:szCs w:val="18"/>
              </w:rPr>
            </w:pPr>
            <w:r w:rsidRPr="009468F0">
              <w:rPr>
                <w:sz w:val="20"/>
                <w:szCs w:val="18"/>
              </w:rPr>
              <w:t>Fonte: Elaborado pelos autores com base nos microdados da Natality Data 2024.</w:t>
            </w:r>
          </w:p>
        </w:tc>
      </w:tr>
    </w:tbl>
    <w:p w14:paraId="00EC988D" w14:textId="77777777" w:rsidR="00E00B2F" w:rsidRDefault="00E00B2F">
      <w:pPr>
        <w:rPr>
          <w:szCs w:val="24"/>
        </w:rPr>
      </w:pPr>
    </w:p>
    <w:p w14:paraId="29DEDE20" w14:textId="64D600E1" w:rsidR="00EA6A46" w:rsidRDefault="00000000">
      <w:pPr>
        <w:rPr>
          <w:szCs w:val="24"/>
        </w:rPr>
      </w:pPr>
      <w:r>
        <w:rPr>
          <w:szCs w:val="24"/>
        </w:rPr>
        <w:t xml:space="preserve">A Tabela 12 </w:t>
      </w:r>
      <w:proofErr w:type="gramStart"/>
      <w:r>
        <w:rPr>
          <w:szCs w:val="24"/>
        </w:rPr>
        <w:t>evidencia</w:t>
      </w:r>
      <w:proofErr w:type="gramEnd"/>
      <w:r>
        <w:rPr>
          <w:szCs w:val="24"/>
        </w:rPr>
        <w:t xml:space="preserve"> forte associação entre prematuridade e internação em UTIN. Entre recém-nascidos pré-termo, a taxa de internação foi de 41,53%, enquanto entre os não pré-termo foi de 5,52%, indicando frequência aproximadamente 7,5 vezes maior no grupo pré-termo. Esse contraste demonstra que a idade gestacional exerce papel central na estratificação retrospectiva do risco neonatal. </w:t>
      </w:r>
    </w:p>
    <w:p w14:paraId="65FC3608" w14:textId="77777777" w:rsidR="00EA6A46" w:rsidRDefault="00000000">
      <w:pPr>
        <w:rPr>
          <w:szCs w:val="24"/>
        </w:rPr>
      </w:pPr>
      <w:r>
        <w:rPr>
          <w:szCs w:val="24"/>
        </w:rPr>
        <w:t xml:space="preserve">Além disso, reforça a coerência epidemiológica dos achados, uma vez que recém-nascidos pré-termo tendem a apresentar maior vulnerabilidade clínica e maior demanda por cuidados intensivos. A magnitude dessa diferença também justifica a inclusão da prematuridade como variável central nas análises descritivas e nos modelos supervisionados. </w:t>
      </w:r>
      <w:r>
        <w:rPr>
          <w:szCs w:val="24"/>
        </w:rPr>
        <w:lastRenderedPageBreak/>
        <w:t>Dessa forma, a prematuridade se consolida como um dos principais marcadores de vulnerabilidade neonatal na base analisada.</w:t>
      </w:r>
    </w:p>
    <w:p w14:paraId="480D95E9" w14:textId="77777777" w:rsidR="00E00B2F" w:rsidRDefault="00E00B2F">
      <w:pPr>
        <w:rPr>
          <w:szCs w:val="24"/>
        </w:rPr>
      </w:pPr>
    </w:p>
    <w:tbl>
      <w:tblPr>
        <w:tblStyle w:val="TableGrid"/>
        <w:tblW w:w="7795" w:type="dxa"/>
        <w:jc w:val="center"/>
        <w:tblLayout w:type="fixed"/>
        <w:tblLook w:val="04A0" w:firstRow="1" w:lastRow="0" w:firstColumn="1" w:lastColumn="0" w:noHBand="0" w:noVBand="1"/>
      </w:tblPr>
      <w:tblGrid>
        <w:gridCol w:w="7795"/>
      </w:tblGrid>
      <w:tr w:rsidR="00EA6A46" w14:paraId="1AC15B95" w14:textId="77777777">
        <w:trPr>
          <w:tblHeader/>
          <w:jc w:val="center"/>
        </w:trPr>
        <w:tc>
          <w:tcPr>
            <w:tcW w:w="7795" w:type="dxa"/>
            <w:tcBorders>
              <w:top w:val="nil"/>
              <w:left w:val="nil"/>
              <w:bottom w:val="nil"/>
              <w:right w:val="nil"/>
            </w:tcBorders>
            <w:vAlign w:val="center"/>
          </w:tcPr>
          <w:p w14:paraId="17B1CAE4" w14:textId="77777777" w:rsidR="00EA6A46" w:rsidRDefault="00000000">
            <w:pPr>
              <w:spacing w:line="240" w:lineRule="auto"/>
              <w:ind w:firstLine="0"/>
              <w:jc w:val="center"/>
              <w:rPr>
                <w:b/>
                <w:bCs/>
                <w:sz w:val="20"/>
                <w:szCs w:val="18"/>
              </w:rPr>
            </w:pPr>
            <w:r>
              <w:rPr>
                <w:b/>
                <w:bCs/>
                <w:sz w:val="20"/>
                <w:szCs w:val="18"/>
              </w:rPr>
              <w:t>Gráfico 4 – Taxa de internação em UTIN segundo prematuridade</w:t>
            </w:r>
          </w:p>
        </w:tc>
      </w:tr>
      <w:tr w:rsidR="00EA6A46" w14:paraId="505A3051" w14:textId="77777777">
        <w:trPr>
          <w:jc w:val="center"/>
        </w:trPr>
        <w:tc>
          <w:tcPr>
            <w:tcW w:w="7795" w:type="dxa"/>
            <w:tcBorders>
              <w:top w:val="nil"/>
              <w:left w:val="nil"/>
              <w:bottom w:val="nil"/>
              <w:right w:val="nil"/>
            </w:tcBorders>
            <w:vAlign w:val="center"/>
          </w:tcPr>
          <w:p w14:paraId="06E312F0" w14:textId="77777777" w:rsidR="00EA6A46" w:rsidRDefault="00000000">
            <w:pPr>
              <w:spacing w:line="240" w:lineRule="auto"/>
              <w:ind w:firstLine="0"/>
              <w:jc w:val="center"/>
              <w:rPr>
                <w:sz w:val="20"/>
                <w:szCs w:val="24"/>
              </w:rPr>
            </w:pPr>
            <w:r>
              <w:rPr>
                <w:noProof/>
              </w:rPr>
              <w:drawing>
                <wp:inline distT="0" distB="0" distL="0" distR="0" wp14:anchorId="2CEBDB68" wp14:editId="6F4CFD32">
                  <wp:extent cx="4812665" cy="272923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2"/>
                          <a:stretch>
                            <a:fillRect/>
                          </a:stretch>
                        </pic:blipFill>
                        <pic:spPr bwMode="auto">
                          <a:xfrm>
                            <a:off x="0" y="0"/>
                            <a:ext cx="4812665" cy="2729230"/>
                          </a:xfrm>
                          <a:prstGeom prst="rect">
                            <a:avLst/>
                          </a:prstGeom>
                          <a:noFill/>
                        </pic:spPr>
                      </pic:pic>
                    </a:graphicData>
                  </a:graphic>
                </wp:inline>
              </w:drawing>
            </w:r>
          </w:p>
        </w:tc>
      </w:tr>
      <w:tr w:rsidR="00EA6A46" w:rsidRPr="009468F0" w14:paraId="266B6AB2" w14:textId="77777777">
        <w:trPr>
          <w:jc w:val="center"/>
        </w:trPr>
        <w:tc>
          <w:tcPr>
            <w:tcW w:w="7795" w:type="dxa"/>
            <w:tcBorders>
              <w:top w:val="nil"/>
              <w:left w:val="nil"/>
              <w:bottom w:val="nil"/>
              <w:right w:val="nil"/>
            </w:tcBorders>
            <w:vAlign w:val="center"/>
          </w:tcPr>
          <w:p w14:paraId="2EFC76EF" w14:textId="77777777" w:rsidR="00EA6A46" w:rsidRPr="009468F0" w:rsidRDefault="00000000">
            <w:pPr>
              <w:spacing w:line="240" w:lineRule="auto"/>
              <w:ind w:firstLine="0"/>
              <w:jc w:val="left"/>
              <w:rPr>
                <w:sz w:val="20"/>
                <w:szCs w:val="18"/>
              </w:rPr>
            </w:pPr>
            <w:r w:rsidRPr="009468F0">
              <w:rPr>
                <w:sz w:val="20"/>
                <w:szCs w:val="18"/>
              </w:rPr>
              <w:t>Fonte: Elaborado pelos autores com base nos microdados da Natality Data 2024.</w:t>
            </w:r>
          </w:p>
        </w:tc>
      </w:tr>
    </w:tbl>
    <w:p w14:paraId="5FB7E9AB" w14:textId="77777777" w:rsidR="00C530E4" w:rsidRDefault="00C530E4">
      <w:pPr>
        <w:rPr>
          <w:szCs w:val="24"/>
        </w:rPr>
      </w:pPr>
    </w:p>
    <w:p w14:paraId="01E8E72A" w14:textId="45B8DB0A" w:rsidR="00EA6A46" w:rsidRDefault="00000000">
      <w:pPr>
        <w:rPr>
          <w:szCs w:val="24"/>
        </w:rPr>
      </w:pPr>
      <w:r>
        <w:rPr>
          <w:szCs w:val="24"/>
        </w:rPr>
        <w:t>A leitura do Gráfico 4 deve considerar o caráter retrospectivo dos registros e a disponibilidade das variáveis na base. Observa-se que os recém-nascidos pré-termo concentraram proporção substancialmente maior de internação em UTIN quando comparados aos não pré-termo. Esse padrão é coerente com a maior vulnerabilidade clínica associada à prematuridade, relacionada a maior risco de complicações respiratórias, infecciosas, metabólicas e necessidade de suporte neonatal especializado.</w:t>
      </w:r>
    </w:p>
    <w:p w14:paraId="5EF8E815" w14:textId="77777777" w:rsidR="00EA6A46" w:rsidRDefault="00000000">
      <w:r>
        <w:t>Do ponto de vista epidemiológico, os resultados sugerem que a internação em UTIN não se distribui de forma aleatória na base analisada, mas se concentra em grupos biologicamente plausíveis de maior risco neonatal. A elevação da taxa de UTIN entre recém-nascidos pré-termo reforça a consistência interna dos dados e sustenta a inclusão da prematuridade como variável central nas análises descritivas, nas comparações entre grupos e nos modelos de classificação retrospectiva.</w:t>
      </w:r>
    </w:p>
    <w:p w14:paraId="0DEC65D2" w14:textId="77777777" w:rsidR="00EA6A46" w:rsidRDefault="00000000">
      <w:pPr>
        <w:rPr>
          <w:szCs w:val="24"/>
        </w:rPr>
      </w:pPr>
      <w:r>
        <w:t xml:space="preserve">Ressalta-se, contudo, que a prematuridade também compõe a lógica de construção da </w:t>
      </w:r>
      <w:r>
        <w:rPr>
          <w:i/>
          <w:iCs/>
        </w:rPr>
        <w:t>proxy</w:t>
      </w:r>
      <w:r>
        <w:t xml:space="preserve"> operacional compatível com contexto de RPM/PPROM. Por esse motivo, sua interpretação deve considerar possível circularidade metodológica entre idade gestacional, definição da </w:t>
      </w:r>
      <w:r>
        <w:rPr>
          <w:i/>
          <w:iCs/>
        </w:rPr>
        <w:t>proxy</w:t>
      </w:r>
      <w:r>
        <w:t xml:space="preserve"> e risco de internação em UTIN. Assim, embora a associação observada seja clinicamente plausível, ela deve ser compreendida no âmbito de uma análise retrospectiva baseada em registros secundários, sem inferência causal direta.</w:t>
      </w:r>
    </w:p>
    <w:p w14:paraId="410ADAE4" w14:textId="77777777" w:rsidR="00EA6A46" w:rsidRDefault="00EA6A46">
      <w:pPr>
        <w:ind w:firstLine="0"/>
        <w:rPr>
          <w:szCs w:val="24"/>
        </w:rPr>
      </w:pPr>
    </w:p>
    <w:p w14:paraId="587C401B" w14:textId="77777777" w:rsidR="00EA6A46" w:rsidRDefault="00000000">
      <w:pPr>
        <w:pStyle w:val="Heading3"/>
        <w:spacing w:before="120"/>
        <w:rPr>
          <w:bCs/>
          <w:iCs/>
          <w:u w:val="single"/>
        </w:rPr>
      </w:pPr>
      <w:bookmarkStart w:id="117" w:name="__RefHeading___Toc33340_3550815516"/>
      <w:bookmarkStart w:id="118" w:name="_Toc230475419"/>
      <w:bookmarkStart w:id="119" w:name="_Toc229912786"/>
      <w:bookmarkEnd w:id="117"/>
      <w:r>
        <w:rPr>
          <w:bCs/>
        </w:rPr>
        <w:t xml:space="preserve">8.3.4 INTERNAÇÃO EM UTIN SEGUNDO </w:t>
      </w:r>
      <w:r>
        <w:rPr>
          <w:bCs/>
          <w:i/>
          <w:iCs/>
        </w:rPr>
        <w:t>PROXY</w:t>
      </w:r>
      <w:r>
        <w:rPr>
          <w:bCs/>
        </w:rPr>
        <w:t xml:space="preserve"> OPERACIONAL COMPATÍVEL COM CONTEXTO DE RPM/PPROM</w:t>
      </w:r>
      <w:bookmarkEnd w:id="118"/>
      <w:bookmarkEnd w:id="119"/>
    </w:p>
    <w:p w14:paraId="31B43F80" w14:textId="77777777" w:rsidR="00EA6A46" w:rsidRDefault="00EA6A46">
      <w:pPr>
        <w:ind w:firstLine="0"/>
        <w:rPr>
          <w:szCs w:val="24"/>
        </w:rPr>
      </w:pPr>
    </w:p>
    <w:p w14:paraId="6AF4D65B" w14:textId="77777777" w:rsidR="00EA6A46" w:rsidRDefault="00000000">
      <w:r>
        <w:t xml:space="preserve">A </w:t>
      </w:r>
      <w:r>
        <w:rPr>
          <w:i/>
          <w:iCs/>
        </w:rPr>
        <w:t>proxy</w:t>
      </w:r>
      <w:r>
        <w:t xml:space="preserve"> operacional compatível com contexto de RPM/PPROM foi analisada em relação à internação em UTIN — com o objetivo de verificar se os registros classificados como positivos apresentavam maior proporção de necessidade de cuidados intensivos neonatais. Considerando que a Natality Data 2024 não dispõe de variável diagnóstica direta e única para ruptura prematura de membranas ou PPROM, a </w:t>
      </w:r>
      <w:r>
        <w:rPr>
          <w:i/>
          <w:iCs/>
        </w:rPr>
        <w:t>proxy</w:t>
      </w:r>
      <w:r>
        <w:t xml:space="preserve"> deve ser interpretada como aproximação analítica construída a partir dos campos disponíveis na base, e não como confirmação clínica individual da condição.</w:t>
      </w:r>
    </w:p>
    <w:p w14:paraId="4DD05E7D" w14:textId="77777777" w:rsidR="00EA6A46" w:rsidRDefault="00000000">
      <w:r>
        <w:t>O Gráfico 5 apresenta a taxa de internação em UTIN segundo a classificação pela classificação analítica.</w:t>
      </w:r>
    </w:p>
    <w:p w14:paraId="77890720" w14:textId="77777777" w:rsidR="00C530E4" w:rsidRDefault="00C530E4">
      <w:pPr>
        <w:rPr>
          <w:szCs w:val="24"/>
        </w:rPr>
      </w:pPr>
    </w:p>
    <w:tbl>
      <w:tblPr>
        <w:tblStyle w:val="TableGrid"/>
        <w:tblW w:w="8009" w:type="dxa"/>
        <w:jc w:val="center"/>
        <w:tblLayout w:type="fixed"/>
        <w:tblLook w:val="04A0" w:firstRow="1" w:lastRow="0" w:firstColumn="1" w:lastColumn="0" w:noHBand="0" w:noVBand="1"/>
      </w:tblPr>
      <w:tblGrid>
        <w:gridCol w:w="8009"/>
      </w:tblGrid>
      <w:tr w:rsidR="00EA6A46" w14:paraId="3614D344" w14:textId="77777777">
        <w:trPr>
          <w:tblHeader/>
          <w:jc w:val="center"/>
        </w:trPr>
        <w:tc>
          <w:tcPr>
            <w:tcW w:w="8009" w:type="dxa"/>
            <w:tcBorders>
              <w:top w:val="nil"/>
              <w:left w:val="nil"/>
              <w:bottom w:val="nil"/>
              <w:right w:val="nil"/>
            </w:tcBorders>
            <w:vAlign w:val="center"/>
          </w:tcPr>
          <w:p w14:paraId="4DC5BDF2" w14:textId="77777777" w:rsidR="00EA6A46" w:rsidRDefault="00000000">
            <w:pPr>
              <w:ind w:firstLine="0"/>
              <w:jc w:val="center"/>
              <w:rPr>
                <w:b/>
                <w:bCs/>
                <w:sz w:val="20"/>
                <w:szCs w:val="18"/>
              </w:rPr>
            </w:pPr>
            <w:r>
              <w:rPr>
                <w:b/>
                <w:bCs/>
                <w:sz w:val="20"/>
                <w:szCs w:val="18"/>
              </w:rPr>
              <w:t xml:space="preserve">Gráfico 5 – Taxa de internação em UTIN segundo a </w:t>
            </w:r>
            <w:r>
              <w:rPr>
                <w:b/>
                <w:bCs/>
                <w:i/>
                <w:sz w:val="20"/>
                <w:szCs w:val="18"/>
              </w:rPr>
              <w:t>proxy</w:t>
            </w:r>
            <w:r>
              <w:rPr>
                <w:b/>
                <w:bCs/>
                <w:sz w:val="20"/>
                <w:szCs w:val="18"/>
              </w:rPr>
              <w:t xml:space="preserve"> operacional</w:t>
            </w:r>
          </w:p>
        </w:tc>
      </w:tr>
      <w:tr w:rsidR="00EA6A46" w14:paraId="21CF2B27" w14:textId="77777777">
        <w:trPr>
          <w:jc w:val="center"/>
        </w:trPr>
        <w:tc>
          <w:tcPr>
            <w:tcW w:w="8009" w:type="dxa"/>
            <w:tcBorders>
              <w:top w:val="nil"/>
              <w:left w:val="nil"/>
              <w:bottom w:val="nil"/>
              <w:right w:val="nil"/>
            </w:tcBorders>
            <w:vAlign w:val="center"/>
          </w:tcPr>
          <w:p w14:paraId="57F9B630" w14:textId="77777777" w:rsidR="00EA6A46" w:rsidRDefault="00000000">
            <w:pPr>
              <w:spacing w:line="240" w:lineRule="auto"/>
              <w:ind w:firstLine="0"/>
              <w:jc w:val="center"/>
              <w:rPr>
                <w:sz w:val="20"/>
                <w:szCs w:val="24"/>
              </w:rPr>
            </w:pPr>
            <w:r>
              <w:rPr>
                <w:noProof/>
              </w:rPr>
              <w:drawing>
                <wp:inline distT="0" distB="0" distL="0" distR="0" wp14:anchorId="779A4DE3" wp14:editId="75AAFEDD">
                  <wp:extent cx="5760085" cy="327342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3"/>
                          <a:stretch>
                            <a:fillRect/>
                          </a:stretch>
                        </pic:blipFill>
                        <pic:spPr bwMode="auto">
                          <a:xfrm>
                            <a:off x="0" y="0"/>
                            <a:ext cx="5760085" cy="3273425"/>
                          </a:xfrm>
                          <a:prstGeom prst="rect">
                            <a:avLst/>
                          </a:prstGeom>
                          <a:noFill/>
                        </pic:spPr>
                      </pic:pic>
                    </a:graphicData>
                  </a:graphic>
                </wp:inline>
              </w:drawing>
            </w:r>
          </w:p>
        </w:tc>
      </w:tr>
      <w:tr w:rsidR="00EA6A46" w:rsidRPr="009468F0" w14:paraId="46CEB7E3" w14:textId="77777777">
        <w:trPr>
          <w:jc w:val="center"/>
        </w:trPr>
        <w:tc>
          <w:tcPr>
            <w:tcW w:w="8009" w:type="dxa"/>
            <w:tcBorders>
              <w:top w:val="nil"/>
              <w:left w:val="nil"/>
              <w:bottom w:val="nil"/>
              <w:right w:val="nil"/>
            </w:tcBorders>
            <w:vAlign w:val="center"/>
          </w:tcPr>
          <w:p w14:paraId="23B7373C" w14:textId="77777777" w:rsidR="00EA6A46" w:rsidRPr="009468F0" w:rsidRDefault="00000000">
            <w:pPr>
              <w:spacing w:line="240" w:lineRule="auto"/>
              <w:ind w:firstLine="0"/>
              <w:jc w:val="left"/>
              <w:rPr>
                <w:sz w:val="20"/>
                <w:szCs w:val="18"/>
              </w:rPr>
            </w:pPr>
            <w:r w:rsidRPr="009468F0">
              <w:rPr>
                <w:sz w:val="20"/>
                <w:szCs w:val="18"/>
              </w:rPr>
              <w:t>Fonte: Elaborado pelos autores com base nos microdados da Natality Data 2024.</w:t>
            </w:r>
          </w:p>
        </w:tc>
      </w:tr>
    </w:tbl>
    <w:p w14:paraId="51AF3E63" w14:textId="77777777" w:rsidR="00C530E4" w:rsidRDefault="00C530E4"/>
    <w:p w14:paraId="0371570F" w14:textId="5EE35135" w:rsidR="00EA6A46" w:rsidRDefault="00000000">
      <w:r>
        <w:t xml:space="preserve">A interpretação do Gráfico 5 mostra diferença expressiva entre os grupos: a internação em UTIN foi de 7,2% nos registros sem </w:t>
      </w:r>
      <w:r>
        <w:rPr>
          <w:i/>
          <w:iCs/>
        </w:rPr>
        <w:t>proxy</w:t>
      </w:r>
      <w:r>
        <w:t xml:space="preserve"> positiva e de 54,4% nos registros com </w:t>
      </w:r>
      <w:r>
        <w:rPr>
          <w:i/>
          <w:iCs/>
        </w:rPr>
        <w:t>proxy</w:t>
      </w:r>
      <w:r>
        <w:t xml:space="preserve"> positiva. Isso indica que a definição ampla da </w:t>
      </w:r>
      <w:r>
        <w:rPr>
          <w:i/>
          <w:iCs/>
        </w:rPr>
        <w:t>proxy</w:t>
      </w:r>
      <w:r>
        <w:t xml:space="preserve"> concentrou registros com maior vulnerabilidade neonatal e maior frequência observada do desfecho.</w:t>
      </w:r>
    </w:p>
    <w:p w14:paraId="2E259AE4" w14:textId="77777777" w:rsidR="00EA6A46" w:rsidRDefault="00000000">
      <w:r>
        <w:lastRenderedPageBreak/>
        <w:t xml:space="preserve">Embora o achado seja compatível com a fundamentação clínica sobre contextos relacionados à RPM/PPROM e prematuridade, a </w:t>
      </w:r>
      <w:r>
        <w:rPr>
          <w:i/>
          <w:iCs/>
        </w:rPr>
        <w:t>proxy</w:t>
      </w:r>
      <w:r>
        <w:t xml:space="preserve"> não representa diagnóstico clínico individual. Portanto, o resultado deve ser interpretado como associação retrospectiva em dados secundários, sem inferência causal direta.</w:t>
      </w:r>
    </w:p>
    <w:p w14:paraId="73B3D865" w14:textId="77777777" w:rsidR="00EA6A46" w:rsidRDefault="00000000">
      <w:r>
        <w:t xml:space="preserve">Ainda assim, a magnitude da diferença reforça a utilidade da </w:t>
      </w:r>
      <w:r>
        <w:rPr>
          <w:i/>
          <w:iCs/>
        </w:rPr>
        <w:t>proxy</w:t>
      </w:r>
      <w:r>
        <w:t xml:space="preserve"> como marcador operacional de vulnerabilidade e justifica sua permanência nas análises epidemiológicas e na modelagem supervisionada. O Gráfico 6, em seguida, apresenta a proporção de prematuridade segundo essa classificação.</w:t>
      </w:r>
    </w:p>
    <w:p w14:paraId="65EAC8D0" w14:textId="77777777" w:rsidR="0039790F" w:rsidRDefault="0039790F"/>
    <w:tbl>
      <w:tblPr>
        <w:tblStyle w:val="TableGrid"/>
        <w:tblW w:w="8113" w:type="dxa"/>
        <w:jc w:val="center"/>
        <w:tblLayout w:type="fixed"/>
        <w:tblLook w:val="04A0" w:firstRow="1" w:lastRow="0" w:firstColumn="1" w:lastColumn="0" w:noHBand="0" w:noVBand="1"/>
      </w:tblPr>
      <w:tblGrid>
        <w:gridCol w:w="8113"/>
      </w:tblGrid>
      <w:tr w:rsidR="00EA6A46" w14:paraId="64B35C75" w14:textId="77777777" w:rsidTr="0039790F">
        <w:trPr>
          <w:tblHeader/>
          <w:jc w:val="center"/>
        </w:trPr>
        <w:tc>
          <w:tcPr>
            <w:tcW w:w="8113" w:type="dxa"/>
            <w:tcBorders>
              <w:top w:val="nil"/>
              <w:left w:val="nil"/>
              <w:bottom w:val="nil"/>
              <w:right w:val="nil"/>
            </w:tcBorders>
            <w:vAlign w:val="center"/>
          </w:tcPr>
          <w:p w14:paraId="5581840A" w14:textId="77777777" w:rsidR="00EA6A46" w:rsidRDefault="00000000">
            <w:pPr>
              <w:ind w:firstLine="0"/>
              <w:jc w:val="center"/>
              <w:rPr>
                <w:b/>
                <w:bCs/>
                <w:sz w:val="20"/>
                <w:szCs w:val="18"/>
              </w:rPr>
            </w:pPr>
            <w:r>
              <w:rPr>
                <w:b/>
                <w:bCs/>
                <w:sz w:val="20"/>
                <w:szCs w:val="18"/>
              </w:rPr>
              <w:t xml:space="preserve">Gráfico 6 – Proporção de prematuridade segundo a </w:t>
            </w:r>
            <w:r>
              <w:rPr>
                <w:b/>
                <w:bCs/>
                <w:i/>
                <w:sz w:val="20"/>
                <w:szCs w:val="18"/>
              </w:rPr>
              <w:t>proxy</w:t>
            </w:r>
            <w:r>
              <w:rPr>
                <w:b/>
                <w:bCs/>
                <w:sz w:val="20"/>
                <w:szCs w:val="18"/>
              </w:rPr>
              <w:t xml:space="preserve"> operacional</w:t>
            </w:r>
          </w:p>
        </w:tc>
      </w:tr>
      <w:tr w:rsidR="00EA6A46" w14:paraId="18187003" w14:textId="77777777" w:rsidTr="0039790F">
        <w:trPr>
          <w:jc w:val="center"/>
        </w:trPr>
        <w:tc>
          <w:tcPr>
            <w:tcW w:w="8113" w:type="dxa"/>
            <w:tcBorders>
              <w:top w:val="nil"/>
              <w:left w:val="nil"/>
              <w:bottom w:val="nil"/>
              <w:right w:val="nil"/>
            </w:tcBorders>
            <w:vAlign w:val="center"/>
          </w:tcPr>
          <w:p w14:paraId="4FEED2C3" w14:textId="77777777" w:rsidR="00EA6A46" w:rsidRDefault="00000000">
            <w:pPr>
              <w:spacing w:line="240" w:lineRule="auto"/>
              <w:ind w:firstLine="0"/>
              <w:jc w:val="center"/>
              <w:rPr>
                <w:b/>
                <w:bCs/>
                <w:sz w:val="20"/>
                <w:szCs w:val="24"/>
              </w:rPr>
            </w:pPr>
            <w:r>
              <w:rPr>
                <w:noProof/>
              </w:rPr>
              <w:drawing>
                <wp:inline distT="0" distB="0" distL="0" distR="0" wp14:anchorId="3C0058CD" wp14:editId="745B7554">
                  <wp:extent cx="4767580" cy="272351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4"/>
                          <a:stretch>
                            <a:fillRect/>
                          </a:stretch>
                        </pic:blipFill>
                        <pic:spPr bwMode="auto">
                          <a:xfrm>
                            <a:off x="0" y="0"/>
                            <a:ext cx="4767580" cy="2723515"/>
                          </a:xfrm>
                          <a:prstGeom prst="rect">
                            <a:avLst/>
                          </a:prstGeom>
                          <a:noFill/>
                        </pic:spPr>
                      </pic:pic>
                    </a:graphicData>
                  </a:graphic>
                </wp:inline>
              </w:drawing>
            </w:r>
          </w:p>
        </w:tc>
      </w:tr>
      <w:tr w:rsidR="00EA6A46" w:rsidRPr="009468F0" w14:paraId="6C2A7F48" w14:textId="77777777" w:rsidTr="0039790F">
        <w:trPr>
          <w:jc w:val="center"/>
        </w:trPr>
        <w:tc>
          <w:tcPr>
            <w:tcW w:w="8113" w:type="dxa"/>
            <w:tcBorders>
              <w:top w:val="nil"/>
              <w:left w:val="nil"/>
              <w:bottom w:val="nil"/>
              <w:right w:val="nil"/>
            </w:tcBorders>
            <w:vAlign w:val="center"/>
          </w:tcPr>
          <w:p w14:paraId="7C8DEF83" w14:textId="77777777" w:rsidR="00EA6A46" w:rsidRPr="009468F0" w:rsidRDefault="00000000">
            <w:pPr>
              <w:spacing w:line="240" w:lineRule="auto"/>
              <w:ind w:firstLine="0"/>
              <w:jc w:val="left"/>
              <w:rPr>
                <w:sz w:val="20"/>
                <w:szCs w:val="18"/>
              </w:rPr>
            </w:pPr>
            <w:r w:rsidRPr="009468F0">
              <w:rPr>
                <w:sz w:val="20"/>
                <w:szCs w:val="18"/>
              </w:rPr>
              <w:t>Fonte: Elaborado pelos autores com base nos microdados da Natality Data 2024.</w:t>
            </w:r>
          </w:p>
        </w:tc>
      </w:tr>
    </w:tbl>
    <w:p w14:paraId="166113E3" w14:textId="77777777" w:rsidR="0039790F" w:rsidRDefault="0039790F"/>
    <w:p w14:paraId="3561CF63" w14:textId="7B26B0FF" w:rsidR="00EA6A46" w:rsidRDefault="00000000">
      <w:r>
        <w:t xml:space="preserve">A leitura do Gráfico 6 deve ser articulada à forma de construção da aproximação operacional. Observa-se que o grupo positivo para a </w:t>
      </w:r>
      <w:r>
        <w:rPr>
          <w:i/>
          <w:iCs/>
        </w:rPr>
        <w:t>proxy</w:t>
      </w:r>
      <w:r>
        <w:t xml:space="preserve"> apresentou 100,0% de prematuridade, enquanto o grupo sem </w:t>
      </w:r>
      <w:r>
        <w:rPr>
          <w:i/>
          <w:iCs/>
        </w:rPr>
        <w:t>proxy</w:t>
      </w:r>
      <w:r>
        <w:t xml:space="preserve"> apresentou 6,8%. Esse resultado era esperado, uma vez que a definição operacional adotada incorpora a condição de nascimento pré-termo como critério central de classificação. Portanto, o Gráfico 6 não deve ser interpretado como evidência de associação independente entre </w:t>
      </w:r>
      <w:r>
        <w:rPr>
          <w:i/>
          <w:iCs/>
        </w:rPr>
        <w:t>proxy</w:t>
      </w:r>
      <w:r>
        <w:t xml:space="preserve"> e prematuridade, mas como verificação de coerência internada regra de classificação utilizada.</w:t>
      </w:r>
    </w:p>
    <w:p w14:paraId="045DE7E7" w14:textId="77777777" w:rsidR="00EA6A46" w:rsidRDefault="00000000">
      <w:r>
        <w:rPr>
          <w:szCs w:val="24"/>
        </w:rPr>
        <w:t xml:space="preserve">Essa distinção é metodologicamente relevante. A elevada proporção de prematuridade no grupo positivo decorre diretamente da estrutura da </w:t>
      </w:r>
      <w:r>
        <w:rPr>
          <w:i/>
          <w:iCs/>
          <w:szCs w:val="24"/>
        </w:rPr>
        <w:t>proxy</w:t>
      </w:r>
      <w:r>
        <w:rPr>
          <w:szCs w:val="24"/>
        </w:rPr>
        <w:t xml:space="preserve">, e não de uma descoberta empírica independente. Ainda assim, o resultado é útil para demonstrar a transparência do critério analítico adotado e explicitar que a </w:t>
      </w:r>
      <w:r>
        <w:rPr>
          <w:i/>
          <w:iCs/>
          <w:szCs w:val="24"/>
        </w:rPr>
        <w:t>proxy</w:t>
      </w:r>
      <w:r>
        <w:rPr>
          <w:szCs w:val="24"/>
        </w:rPr>
        <w:t xml:space="preserve"> delimita registros pré-termo compatíveis </w:t>
      </w:r>
      <w:r>
        <w:rPr>
          <w:szCs w:val="24"/>
        </w:rPr>
        <w:lastRenderedPageBreak/>
        <w:t xml:space="preserve">com contexto obstétrico de maior vulnerabilidade. </w:t>
      </w:r>
      <w:r>
        <w:t>O Gráfico 7 apresenta a proporção de baixo peso ao nascer segundo a classificação pela variável derivada.</w:t>
      </w:r>
    </w:p>
    <w:p w14:paraId="1714C132" w14:textId="77777777" w:rsidR="0039790F" w:rsidRDefault="0039790F">
      <w:pPr>
        <w:rPr>
          <w:szCs w:val="24"/>
        </w:rPr>
      </w:pPr>
    </w:p>
    <w:tbl>
      <w:tblPr>
        <w:tblStyle w:val="TableGrid"/>
        <w:tblW w:w="8542" w:type="dxa"/>
        <w:jc w:val="center"/>
        <w:tblLayout w:type="fixed"/>
        <w:tblLook w:val="04A0" w:firstRow="1" w:lastRow="0" w:firstColumn="1" w:lastColumn="0" w:noHBand="0" w:noVBand="1"/>
      </w:tblPr>
      <w:tblGrid>
        <w:gridCol w:w="8542"/>
      </w:tblGrid>
      <w:tr w:rsidR="00EA6A46" w14:paraId="1C63D72F" w14:textId="77777777" w:rsidTr="0039790F">
        <w:trPr>
          <w:tblHeader/>
          <w:jc w:val="center"/>
        </w:trPr>
        <w:tc>
          <w:tcPr>
            <w:tcW w:w="8542" w:type="dxa"/>
            <w:tcBorders>
              <w:top w:val="nil"/>
              <w:left w:val="nil"/>
              <w:bottom w:val="nil"/>
              <w:right w:val="nil"/>
            </w:tcBorders>
            <w:vAlign w:val="center"/>
          </w:tcPr>
          <w:p w14:paraId="219641B7" w14:textId="77777777" w:rsidR="00EA6A46" w:rsidRDefault="00000000">
            <w:pPr>
              <w:ind w:firstLine="0"/>
              <w:jc w:val="center"/>
              <w:rPr>
                <w:b/>
                <w:bCs/>
                <w:sz w:val="20"/>
                <w:szCs w:val="18"/>
              </w:rPr>
            </w:pPr>
            <w:r>
              <w:rPr>
                <w:b/>
                <w:bCs/>
                <w:sz w:val="20"/>
                <w:szCs w:val="18"/>
              </w:rPr>
              <w:t xml:space="preserve">Gráfico 7 – Proporção de baixo peso ao nascer segundo a </w:t>
            </w:r>
            <w:r>
              <w:rPr>
                <w:b/>
                <w:bCs/>
                <w:i/>
                <w:sz w:val="20"/>
                <w:szCs w:val="18"/>
              </w:rPr>
              <w:t>proxy</w:t>
            </w:r>
            <w:r>
              <w:rPr>
                <w:b/>
                <w:bCs/>
                <w:sz w:val="20"/>
                <w:szCs w:val="18"/>
              </w:rPr>
              <w:t xml:space="preserve"> operacional</w:t>
            </w:r>
          </w:p>
        </w:tc>
      </w:tr>
      <w:tr w:rsidR="00EA6A46" w14:paraId="4AB48FF8" w14:textId="77777777" w:rsidTr="0039790F">
        <w:trPr>
          <w:jc w:val="center"/>
        </w:trPr>
        <w:tc>
          <w:tcPr>
            <w:tcW w:w="8542" w:type="dxa"/>
            <w:tcBorders>
              <w:top w:val="nil"/>
              <w:left w:val="nil"/>
              <w:bottom w:val="nil"/>
              <w:right w:val="nil"/>
            </w:tcBorders>
            <w:vAlign w:val="center"/>
          </w:tcPr>
          <w:p w14:paraId="3D42E76A" w14:textId="77777777" w:rsidR="00EA6A46" w:rsidRDefault="00000000">
            <w:pPr>
              <w:spacing w:line="240" w:lineRule="auto"/>
              <w:ind w:firstLine="0"/>
              <w:jc w:val="center"/>
              <w:rPr>
                <w:sz w:val="20"/>
                <w:szCs w:val="24"/>
              </w:rPr>
            </w:pPr>
            <w:r>
              <w:rPr>
                <w:noProof/>
              </w:rPr>
              <w:drawing>
                <wp:inline distT="0" distB="0" distL="0" distR="0" wp14:anchorId="73B114F1" wp14:editId="6B7D6473">
                  <wp:extent cx="5131435" cy="288544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5"/>
                          <a:stretch>
                            <a:fillRect/>
                          </a:stretch>
                        </pic:blipFill>
                        <pic:spPr bwMode="auto">
                          <a:xfrm>
                            <a:off x="0" y="0"/>
                            <a:ext cx="5131435" cy="2885440"/>
                          </a:xfrm>
                          <a:prstGeom prst="rect">
                            <a:avLst/>
                          </a:prstGeom>
                          <a:noFill/>
                        </pic:spPr>
                      </pic:pic>
                    </a:graphicData>
                  </a:graphic>
                </wp:inline>
              </w:drawing>
            </w:r>
          </w:p>
        </w:tc>
      </w:tr>
      <w:tr w:rsidR="00EA6A46" w:rsidRPr="009468F0" w14:paraId="0FCE98DE" w14:textId="77777777" w:rsidTr="0039790F">
        <w:trPr>
          <w:jc w:val="center"/>
        </w:trPr>
        <w:tc>
          <w:tcPr>
            <w:tcW w:w="8542" w:type="dxa"/>
            <w:tcBorders>
              <w:top w:val="nil"/>
              <w:left w:val="nil"/>
              <w:bottom w:val="nil"/>
              <w:right w:val="nil"/>
            </w:tcBorders>
            <w:vAlign w:val="center"/>
          </w:tcPr>
          <w:p w14:paraId="0C03FB5B" w14:textId="77777777" w:rsidR="00EA6A46" w:rsidRPr="009468F0" w:rsidRDefault="00000000">
            <w:pPr>
              <w:spacing w:line="240" w:lineRule="auto"/>
              <w:ind w:firstLine="0"/>
              <w:jc w:val="left"/>
              <w:rPr>
                <w:sz w:val="20"/>
                <w:szCs w:val="18"/>
              </w:rPr>
            </w:pPr>
            <w:r w:rsidRPr="009468F0">
              <w:rPr>
                <w:sz w:val="20"/>
                <w:szCs w:val="18"/>
              </w:rPr>
              <w:t>Fonte: Elaborado pelos autores com base nos microdados da Natality Data 2024.</w:t>
            </w:r>
          </w:p>
        </w:tc>
      </w:tr>
    </w:tbl>
    <w:p w14:paraId="53ADB882" w14:textId="77777777" w:rsidR="0039790F" w:rsidRDefault="0039790F">
      <w:pPr>
        <w:rPr>
          <w:szCs w:val="24"/>
        </w:rPr>
      </w:pPr>
    </w:p>
    <w:p w14:paraId="584A16FB" w14:textId="77777777" w:rsidR="00E266AC" w:rsidRPr="00E266AC" w:rsidRDefault="00E266AC" w:rsidP="00E266AC">
      <w:pPr>
        <w:rPr>
          <w:szCs w:val="24"/>
        </w:rPr>
      </w:pPr>
      <w:r w:rsidRPr="00E266AC">
        <w:rPr>
          <w:szCs w:val="24"/>
        </w:rPr>
        <w:t>A seção apresenta os cuidados metodológicos adotados para reduzir o risco de desempenho artificialmente otimista dos modelos preditivos. Para isso, os dados foram separados em conjuntos de treinamento, calibração e teste, com estratificação pelo desfecho de internação em UTIN quando aplicável.</w:t>
      </w:r>
    </w:p>
    <w:p w14:paraId="69452F8A" w14:textId="77777777" w:rsidR="00E266AC" w:rsidRPr="00E266AC" w:rsidRDefault="00E266AC" w:rsidP="00E266AC">
      <w:pPr>
        <w:rPr>
          <w:szCs w:val="24"/>
        </w:rPr>
      </w:pPr>
      <w:r w:rsidRPr="00E266AC">
        <w:rPr>
          <w:szCs w:val="24"/>
        </w:rPr>
        <w:t>O ajuste de hiperparâmetros foi realizado apenas no conjunto de treinamento, evitando o uso do teste na seleção dos modelos. Em algoritmos como Random Forest e XGBoost, os parâmetros foram avaliados considerando sobreajuste, calibração, estabilidade das variáveis importantes e coerência clínica.</w:t>
      </w:r>
    </w:p>
    <w:p w14:paraId="3DE4C351" w14:textId="77777777" w:rsidR="00E266AC" w:rsidRPr="00E266AC" w:rsidRDefault="00E266AC" w:rsidP="00E266AC">
      <w:pPr>
        <w:rPr>
          <w:szCs w:val="24"/>
        </w:rPr>
      </w:pPr>
      <w:r w:rsidRPr="00E266AC">
        <w:rPr>
          <w:szCs w:val="24"/>
        </w:rPr>
        <w:t>Também se reconhece que gestações múltiplas podem gerar dependência entre observações, pois recém-nascidos da mesma gestação compartilham características maternas e obstétricas. Por isso, estudos futuros devem considerar particionamento por unidade gestacional ou métodos que tratem agrupamentos, quando houver identificadores adequados.</w:t>
      </w:r>
    </w:p>
    <w:p w14:paraId="28BF423C" w14:textId="2B4760F4" w:rsidR="00EA6A46" w:rsidRDefault="00E266AC" w:rsidP="00E266AC">
      <w:pPr>
        <w:rPr>
          <w:szCs w:val="24"/>
        </w:rPr>
      </w:pPr>
      <w:r w:rsidRPr="00E266AC">
        <w:rPr>
          <w:szCs w:val="24"/>
        </w:rPr>
        <w:t>O Quadro 11 sintetiza os critérios recomendados para validação, ajuste dos modelos e prevenção de sobreajuste.</w:t>
      </w:r>
    </w:p>
    <w:p w14:paraId="4C5CB397" w14:textId="77777777" w:rsidR="00EA6A46" w:rsidRDefault="00EA6A46">
      <w:pPr>
        <w:ind w:firstLine="0"/>
        <w:rPr>
          <w:szCs w:val="24"/>
        </w:rPr>
      </w:pPr>
    </w:p>
    <w:p w14:paraId="1B627FC0" w14:textId="77777777" w:rsidR="00EA6A46" w:rsidRDefault="00000000">
      <w:pPr>
        <w:pStyle w:val="Heading3"/>
        <w:spacing w:before="120"/>
        <w:rPr>
          <w:bCs/>
        </w:rPr>
      </w:pPr>
      <w:bookmarkStart w:id="120" w:name="__RefHeading___Toc33342_3550815516"/>
      <w:bookmarkStart w:id="121" w:name="_Toc230475420"/>
      <w:bookmarkStart w:id="122" w:name="_Toc229696007"/>
      <w:bookmarkStart w:id="123" w:name="_Toc229912787"/>
      <w:bookmarkEnd w:id="120"/>
      <w:r>
        <w:rPr>
          <w:bCs/>
        </w:rPr>
        <w:t>8.3.5 SÍNTESE EXPLORATÓRIA DOS GRUPOS DE RISCO</w:t>
      </w:r>
      <w:bookmarkEnd w:id="121"/>
      <w:bookmarkEnd w:id="122"/>
      <w:bookmarkEnd w:id="123"/>
    </w:p>
    <w:p w14:paraId="2CCB9EB3" w14:textId="77777777" w:rsidR="00EA6A46" w:rsidRDefault="00EA6A46">
      <w:pPr>
        <w:ind w:firstLine="0"/>
        <w:rPr>
          <w:szCs w:val="24"/>
        </w:rPr>
      </w:pPr>
    </w:p>
    <w:p w14:paraId="4288F4C2" w14:textId="77777777" w:rsidR="00A2696D" w:rsidRDefault="00A2696D" w:rsidP="00A2696D">
      <w:r>
        <w:lastRenderedPageBreak/>
        <w:t>Esta subseção apresenta uma análise integrada dos principais marcadores de vulnerabilidade neonatal, combinando proxy operacional compatível com RPM/PPROM, gemelaridade, prematuridade, baixo peso ao nascer e internação em UTIN. Em vez de avaliar cada fator isoladamente, a análise observa como esses elementos se sobrepõem e formam grupos com maior concentração de risco.</w:t>
      </w:r>
    </w:p>
    <w:p w14:paraId="1920F86D" w14:textId="77777777" w:rsidR="00A2696D" w:rsidRDefault="00A2696D" w:rsidP="00A2696D">
      <w:r>
        <w:t>A abordagem é relevante porque a internação em UTIN pode resultar da combinação de diferentes fatores obstétricos, perinatais e neonatais. Assim, a presença simultânea de prematuridade, baixo peso, gestação múltipla e proxy positiva pode indicar perfis mais vulneráveis, contribuindo para a interpretação epidemiológica e para a etapa posterior de modelagem supervisionada.</w:t>
      </w:r>
    </w:p>
    <w:p w14:paraId="1B30CE9D" w14:textId="7744D78D" w:rsidR="00EA6A46" w:rsidRDefault="00A2696D" w:rsidP="00A2696D">
      <w:r>
        <w:t>Além disso, a análise permite identificar possíveis gradientes de risco, mostrando se a acumulação de marcadores clínicos e obstétricos está associada a maior frequência de internação em UTIN. Dessa forma, a etapa exploratória contextualiza melhor os padrões observados na base e prepara a interpretação dos modelos preditivos.</w:t>
      </w:r>
      <w:r>
        <w:t xml:space="preserve"> </w:t>
      </w:r>
      <w:r>
        <w:t>O Gráfico 8 apresenta a síntese dos indicadores de prematuridade e baixo peso ao nascer segundo grupos de risco definidos pela combinação entre gemelaridade e critério indireto.</w:t>
      </w:r>
    </w:p>
    <w:p w14:paraId="1B732F4F" w14:textId="77777777" w:rsidR="0039790F" w:rsidRDefault="0039790F">
      <w:pPr>
        <w:rPr>
          <w:szCs w:val="24"/>
        </w:rPr>
      </w:pPr>
    </w:p>
    <w:tbl>
      <w:tblPr>
        <w:tblStyle w:val="TableGrid"/>
        <w:tblW w:w="8893" w:type="dxa"/>
        <w:jc w:val="center"/>
        <w:tblLayout w:type="fixed"/>
        <w:tblLook w:val="04A0" w:firstRow="1" w:lastRow="0" w:firstColumn="1" w:lastColumn="0" w:noHBand="0" w:noVBand="1"/>
      </w:tblPr>
      <w:tblGrid>
        <w:gridCol w:w="8893"/>
      </w:tblGrid>
      <w:tr w:rsidR="00EA6A46" w14:paraId="6FDF2EA0" w14:textId="77777777">
        <w:trPr>
          <w:tblHeader/>
          <w:jc w:val="center"/>
        </w:trPr>
        <w:tc>
          <w:tcPr>
            <w:tcW w:w="8893" w:type="dxa"/>
            <w:tcBorders>
              <w:top w:val="nil"/>
              <w:left w:val="nil"/>
              <w:bottom w:val="nil"/>
              <w:right w:val="nil"/>
            </w:tcBorders>
            <w:vAlign w:val="center"/>
          </w:tcPr>
          <w:p w14:paraId="3A732F02" w14:textId="77777777" w:rsidR="00EA6A46" w:rsidRDefault="00000000">
            <w:pPr>
              <w:ind w:firstLine="0"/>
              <w:jc w:val="center"/>
              <w:rPr>
                <w:b/>
                <w:bCs/>
                <w:sz w:val="20"/>
                <w:szCs w:val="18"/>
              </w:rPr>
            </w:pPr>
            <w:r>
              <w:rPr>
                <w:b/>
                <w:bCs/>
                <w:sz w:val="20"/>
                <w:szCs w:val="18"/>
              </w:rPr>
              <w:t xml:space="preserve">Gráfico 8 – Prematuridade e baixo peso segundo grupo de risco e </w:t>
            </w:r>
            <w:r>
              <w:rPr>
                <w:b/>
                <w:bCs/>
                <w:i/>
                <w:sz w:val="20"/>
                <w:szCs w:val="18"/>
              </w:rPr>
              <w:t>proxy</w:t>
            </w:r>
            <w:r>
              <w:rPr>
                <w:b/>
                <w:bCs/>
                <w:sz w:val="20"/>
                <w:szCs w:val="18"/>
              </w:rPr>
              <w:t xml:space="preserve"> operacional</w:t>
            </w:r>
          </w:p>
        </w:tc>
      </w:tr>
      <w:tr w:rsidR="00EA6A46" w14:paraId="5D9F68AF" w14:textId="77777777">
        <w:trPr>
          <w:jc w:val="center"/>
        </w:trPr>
        <w:tc>
          <w:tcPr>
            <w:tcW w:w="8893" w:type="dxa"/>
            <w:tcBorders>
              <w:top w:val="nil"/>
              <w:left w:val="nil"/>
              <w:bottom w:val="nil"/>
              <w:right w:val="nil"/>
            </w:tcBorders>
            <w:vAlign w:val="center"/>
          </w:tcPr>
          <w:p w14:paraId="600C943A" w14:textId="77777777" w:rsidR="00EA6A46" w:rsidRDefault="00000000">
            <w:pPr>
              <w:spacing w:line="240" w:lineRule="auto"/>
              <w:ind w:firstLine="0"/>
              <w:jc w:val="center"/>
              <w:rPr>
                <w:sz w:val="20"/>
                <w:szCs w:val="24"/>
              </w:rPr>
            </w:pPr>
            <w:r>
              <w:rPr>
                <w:noProof/>
              </w:rPr>
              <w:drawing>
                <wp:inline distT="0" distB="0" distL="0" distR="0" wp14:anchorId="44837634" wp14:editId="025A8E6C">
                  <wp:extent cx="5509895" cy="302450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6"/>
                          <a:stretch>
                            <a:fillRect/>
                          </a:stretch>
                        </pic:blipFill>
                        <pic:spPr bwMode="auto">
                          <a:xfrm>
                            <a:off x="0" y="0"/>
                            <a:ext cx="5509895" cy="3024505"/>
                          </a:xfrm>
                          <a:prstGeom prst="rect">
                            <a:avLst/>
                          </a:prstGeom>
                          <a:noFill/>
                        </pic:spPr>
                      </pic:pic>
                    </a:graphicData>
                  </a:graphic>
                </wp:inline>
              </w:drawing>
            </w:r>
          </w:p>
        </w:tc>
      </w:tr>
      <w:tr w:rsidR="00EA6A46" w:rsidRPr="009468F0" w14:paraId="10A0D135" w14:textId="77777777">
        <w:trPr>
          <w:jc w:val="center"/>
        </w:trPr>
        <w:tc>
          <w:tcPr>
            <w:tcW w:w="8893" w:type="dxa"/>
            <w:tcBorders>
              <w:top w:val="nil"/>
              <w:left w:val="nil"/>
              <w:bottom w:val="nil"/>
              <w:right w:val="nil"/>
            </w:tcBorders>
            <w:vAlign w:val="center"/>
          </w:tcPr>
          <w:p w14:paraId="477FE5D4" w14:textId="77777777" w:rsidR="00EA6A46" w:rsidRPr="009468F0" w:rsidRDefault="00000000">
            <w:pPr>
              <w:spacing w:line="240" w:lineRule="auto"/>
              <w:ind w:firstLine="0"/>
              <w:jc w:val="left"/>
              <w:rPr>
                <w:sz w:val="20"/>
                <w:szCs w:val="18"/>
              </w:rPr>
            </w:pPr>
            <w:r w:rsidRPr="009468F0">
              <w:rPr>
                <w:sz w:val="20"/>
                <w:szCs w:val="18"/>
              </w:rPr>
              <w:t>Fonte: Elaborado pelos autores com base nos microdados da Natality Data 2024.</w:t>
            </w:r>
          </w:p>
        </w:tc>
      </w:tr>
    </w:tbl>
    <w:p w14:paraId="44738148" w14:textId="77777777" w:rsidR="0039790F" w:rsidRDefault="0039790F"/>
    <w:p w14:paraId="323BE987" w14:textId="77777777" w:rsidR="00A2696D" w:rsidRDefault="00A2696D" w:rsidP="00A2696D">
      <w:r>
        <w:t xml:space="preserve">A leitura do Gráfico 8 deve considerar a relação entre idade gestacional, baixo peso ao nascer, internação em UTIN e a própria construção metodológica da variável proxy. As gestações únicas sem classificação analítica apresentaram as menores proporções de </w:t>
      </w:r>
      <w:r>
        <w:lastRenderedPageBreak/>
        <w:t>prematuridade e baixo peso ao nascer, com 6,1% e 4,8%, respectivamente, caracterizando o grupo de menor vulnerabilidade. Entre as gestações únicas com proxy positiva, a prematuridade foi de 100,0% e o baixo peso ao nascer correspondeu a 50,4%.</w:t>
      </w:r>
    </w:p>
    <w:p w14:paraId="61CF898F" w14:textId="77777777" w:rsidR="00A2696D" w:rsidRDefault="00A2696D" w:rsidP="00A2696D">
      <w:r>
        <w:t>Nas gestações gemelares sem critério indireto, a prematuridade foi de 38,5% e o baixo peso ao nascer de 44,4%, indicando que a gemelaridade, mesmo sem proxy positiva, já se associa a maior frequência desses desfechos em comparação às gestações únicas sem proxy. O grupo de gestações gemelares com classificação analítica apresentou o perfil de maior vulnerabilidade, com 100,0% de prematuridade e 80,2% de baixo peso ao nascer.</w:t>
      </w:r>
    </w:p>
    <w:p w14:paraId="4809D583" w14:textId="77777777" w:rsidR="00A2696D" w:rsidRDefault="00A2696D" w:rsidP="00A2696D">
      <w:r>
        <w:t>É importante destacar que a prematuridade de 100,0% nos grupos com proxy positiva decorre da própria definição operacional da variável, que utiliza a condição pré-termo como critério central. Portanto, esse resultado não deve ser interpretado como associação independente entre proxy e prematuridade, mas como coerência interna da classificação adotada. Já as diferenças no baixo peso ao nascer sugerem vulnerabilidade neonatal adicional entre os registros classificados como positivos para a proxy.</w:t>
      </w:r>
    </w:p>
    <w:p w14:paraId="4F6E4222" w14:textId="6487737D" w:rsidR="00EA6A46" w:rsidRDefault="00A2696D" w:rsidP="00A2696D">
      <w:pPr>
        <w:rPr>
          <w:szCs w:val="24"/>
        </w:rPr>
      </w:pPr>
      <w:r>
        <w:t>Na sequência, o Gráfico 9 apresenta a taxa de internação em Unidade de Terapia Intensiva Neonatal (UTIN) segundo grupo de idade gestacional e tipo de gestação, permitindo analisar a variação do risco de internação entre diferentes faixas gestacionais e entre gestações únicas e gemelares.</w:t>
      </w:r>
    </w:p>
    <w:p w14:paraId="2A3F9D9E" w14:textId="77777777" w:rsidR="00DF33D8" w:rsidRDefault="00DF33D8">
      <w:pPr>
        <w:rPr>
          <w:szCs w:val="24"/>
        </w:rPr>
      </w:pPr>
    </w:p>
    <w:tbl>
      <w:tblPr>
        <w:tblStyle w:val="TableGrid"/>
        <w:tblW w:w="9019" w:type="dxa"/>
        <w:jc w:val="center"/>
        <w:tblLayout w:type="fixed"/>
        <w:tblLook w:val="04A0" w:firstRow="1" w:lastRow="0" w:firstColumn="1" w:lastColumn="0" w:noHBand="0" w:noVBand="1"/>
      </w:tblPr>
      <w:tblGrid>
        <w:gridCol w:w="9019"/>
      </w:tblGrid>
      <w:tr w:rsidR="00EA6A46" w14:paraId="1CA5C76A" w14:textId="77777777">
        <w:trPr>
          <w:tblHeader/>
          <w:jc w:val="center"/>
        </w:trPr>
        <w:tc>
          <w:tcPr>
            <w:tcW w:w="9019" w:type="dxa"/>
            <w:tcBorders>
              <w:top w:val="nil"/>
              <w:left w:val="nil"/>
              <w:bottom w:val="nil"/>
              <w:right w:val="nil"/>
            </w:tcBorders>
            <w:vAlign w:val="center"/>
          </w:tcPr>
          <w:p w14:paraId="53EBEB11" w14:textId="77777777" w:rsidR="00EA6A46" w:rsidRDefault="00000000">
            <w:pPr>
              <w:ind w:firstLine="0"/>
              <w:jc w:val="center"/>
              <w:rPr>
                <w:b/>
                <w:bCs/>
                <w:sz w:val="20"/>
                <w:szCs w:val="18"/>
              </w:rPr>
            </w:pPr>
            <w:r>
              <w:rPr>
                <w:b/>
                <w:bCs/>
                <w:sz w:val="20"/>
                <w:szCs w:val="18"/>
              </w:rPr>
              <w:t>Gráfico 9 – Taxa de internação em UTIN por grupo gestacional e tipo de gestação</w:t>
            </w:r>
          </w:p>
        </w:tc>
      </w:tr>
      <w:tr w:rsidR="00EA6A46" w14:paraId="11396D85" w14:textId="77777777">
        <w:trPr>
          <w:jc w:val="center"/>
        </w:trPr>
        <w:tc>
          <w:tcPr>
            <w:tcW w:w="9019" w:type="dxa"/>
            <w:tcBorders>
              <w:top w:val="nil"/>
              <w:left w:val="nil"/>
              <w:bottom w:val="nil"/>
              <w:right w:val="nil"/>
            </w:tcBorders>
            <w:vAlign w:val="center"/>
          </w:tcPr>
          <w:p w14:paraId="1EDFF7FD" w14:textId="77777777" w:rsidR="00EA6A46" w:rsidRDefault="00000000">
            <w:pPr>
              <w:spacing w:line="240" w:lineRule="auto"/>
              <w:ind w:firstLine="0"/>
              <w:jc w:val="left"/>
              <w:rPr>
                <w:sz w:val="20"/>
                <w:szCs w:val="24"/>
              </w:rPr>
            </w:pPr>
            <w:r>
              <w:rPr>
                <w:noProof/>
              </w:rPr>
              <w:drawing>
                <wp:inline distT="0" distB="0" distL="0" distR="0" wp14:anchorId="67167D6E" wp14:editId="64D6C7A4">
                  <wp:extent cx="5565140" cy="2872740"/>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7"/>
                          <a:srcRect r="441"/>
                          <a:stretch>
                            <a:fillRect/>
                          </a:stretch>
                        </pic:blipFill>
                        <pic:spPr bwMode="auto">
                          <a:xfrm>
                            <a:off x="0" y="0"/>
                            <a:ext cx="5565140" cy="2872740"/>
                          </a:xfrm>
                          <a:prstGeom prst="rect">
                            <a:avLst/>
                          </a:prstGeom>
                          <a:noFill/>
                        </pic:spPr>
                      </pic:pic>
                    </a:graphicData>
                  </a:graphic>
                </wp:inline>
              </w:drawing>
            </w:r>
          </w:p>
        </w:tc>
      </w:tr>
      <w:tr w:rsidR="00EA6A46" w14:paraId="0C89AEC6" w14:textId="77777777">
        <w:trPr>
          <w:jc w:val="center"/>
        </w:trPr>
        <w:tc>
          <w:tcPr>
            <w:tcW w:w="9019" w:type="dxa"/>
            <w:tcBorders>
              <w:top w:val="nil"/>
              <w:left w:val="nil"/>
              <w:bottom w:val="nil"/>
              <w:right w:val="nil"/>
            </w:tcBorders>
            <w:vAlign w:val="center"/>
          </w:tcPr>
          <w:p w14:paraId="632B3B2A" w14:textId="3B667CFE" w:rsidR="00EA6A46" w:rsidRDefault="00000000">
            <w:pPr>
              <w:spacing w:line="240" w:lineRule="auto"/>
              <w:ind w:firstLine="0"/>
              <w:jc w:val="left"/>
              <w:rPr>
                <w:sz w:val="20"/>
                <w:szCs w:val="24"/>
              </w:rPr>
            </w:pPr>
            <w:r>
              <w:rPr>
                <w:kern w:val="2"/>
                <w:sz w:val="20"/>
                <w:szCs w:val="24"/>
              </w:rPr>
              <w:t>Fonte: Elaborado pelos autores com base nos microdados da Natality Data 2024.</w:t>
            </w:r>
          </w:p>
        </w:tc>
      </w:tr>
    </w:tbl>
    <w:p w14:paraId="2529F4E9" w14:textId="77777777" w:rsidR="00DF33D8" w:rsidRDefault="00DF33D8">
      <w:pPr>
        <w:rPr>
          <w:szCs w:val="24"/>
        </w:rPr>
      </w:pPr>
    </w:p>
    <w:p w14:paraId="42025EE1" w14:textId="77777777" w:rsidR="0061744E" w:rsidRPr="0061744E" w:rsidRDefault="0061744E" w:rsidP="0061744E">
      <w:pPr>
        <w:rPr>
          <w:szCs w:val="24"/>
        </w:rPr>
      </w:pPr>
      <w:r w:rsidRPr="0061744E">
        <w:rPr>
          <w:szCs w:val="24"/>
        </w:rPr>
        <w:lastRenderedPageBreak/>
        <w:t>A interpretação do Gráfico 9 deve considerar a distribuição dos registros em cada estrato e os limites do delineamento retrospectivo. A escala cromática, inspirada no Protocolo de Manchester, foi usada apenas como recurso visual para facilitar a identificação das diferenças percentuais de internação em UTIN, não devendo ser interpretada como classificação clínica, instrumento de triagem ou critério de priorização assistencial.</w:t>
      </w:r>
    </w:p>
    <w:p w14:paraId="16F2BBAD" w14:textId="77777777" w:rsidR="0061744E" w:rsidRPr="0061744E" w:rsidRDefault="0061744E" w:rsidP="0061744E">
      <w:pPr>
        <w:rPr>
          <w:szCs w:val="24"/>
        </w:rPr>
      </w:pPr>
      <w:r w:rsidRPr="0061744E">
        <w:rPr>
          <w:szCs w:val="24"/>
        </w:rPr>
        <w:t>Entre as gestações únicas, as maiores taxas de internação em UTIN ocorreram nos grupos pré-termo: 70,8% nos pré-termo extremos, 65,2% nos muito pré-termo, 58,8% nos pré-termo moderados e 29,0% nos pré-termo tardios. Nos grupos termo precoce e termo, as taxas foram menores, com 5,7% e 4,6%, respectivamente. Esse padrão indica relação inversa entre idade gestacional e internação em UTIN.</w:t>
      </w:r>
    </w:p>
    <w:p w14:paraId="74F4CD3F" w14:textId="77777777" w:rsidR="0061744E" w:rsidRPr="0061744E" w:rsidRDefault="0061744E" w:rsidP="0061744E">
      <w:pPr>
        <w:rPr>
          <w:szCs w:val="24"/>
        </w:rPr>
      </w:pPr>
      <w:r w:rsidRPr="0061744E">
        <w:rPr>
          <w:szCs w:val="24"/>
        </w:rPr>
        <w:t>Nas gestações gemelares, observou-se o mesmo gradiente, porém com proporções mais elevadas na maioria dos grupos. As taxas foram de 78,4% nos pré-termo extremos, 89,8% nos muito pré-termo, 87,2% nos pré-termo moderados e 47,2% nos pré-termo tardios. Mesmo entre os nascimentos termo precoce e termo, os percentuais foram superiores aos das gestações únicas, com 13,8% e 23,8%, sugerindo que a gemelaridade atua como marcador adicional de vulnerabilidade neonatal.</w:t>
      </w:r>
    </w:p>
    <w:p w14:paraId="4A37BE58" w14:textId="77777777" w:rsidR="0061744E" w:rsidRPr="0061744E" w:rsidRDefault="0061744E" w:rsidP="0061744E">
      <w:pPr>
        <w:rPr>
          <w:szCs w:val="24"/>
        </w:rPr>
      </w:pPr>
      <w:r w:rsidRPr="0061744E">
        <w:rPr>
          <w:szCs w:val="24"/>
        </w:rPr>
        <w:t>De modo geral, os achados mostram que a combinação entre menor idade gestacional e gestação gemelar concentrou as maiores proporções de internação em UTIN. Esses resultados reforçam a importância de incluir idade gestacional, pluralidade e tipo de gestação nas análises retrospectivas e nos modelos preditivos, embora os percentuais devam ser interpretados com cautela em estratos com menor frequência absoluta.</w:t>
      </w:r>
    </w:p>
    <w:p w14:paraId="31AF76D8" w14:textId="7DF9E0B4" w:rsidR="00EA6A46" w:rsidRDefault="0061744E" w:rsidP="0061744E">
      <w:pPr>
        <w:rPr>
          <w:szCs w:val="24"/>
        </w:rPr>
      </w:pPr>
      <w:r w:rsidRPr="0061744E">
        <w:rPr>
          <w:szCs w:val="24"/>
        </w:rPr>
        <w:t>Em conjunto, os Gráficos 8 e 9 indicam que a vulnerabilidade neonatal se concentra principalmente em recém-nascidos com prematuridade, baixo peso ao nascer, gemelaridade e proxy positiva, subsidiando a seleção de variáveis explicativas e a construção de modelos voltados à estratificação retrospectiva do risco de internação em UTIN.</w:t>
      </w:r>
    </w:p>
    <w:p w14:paraId="336F05AD" w14:textId="77777777" w:rsidR="00EA6A46" w:rsidRDefault="00EA6A46">
      <w:pPr>
        <w:ind w:firstLine="0"/>
        <w:rPr>
          <w:szCs w:val="24"/>
        </w:rPr>
      </w:pPr>
    </w:p>
    <w:p w14:paraId="45398315" w14:textId="77777777" w:rsidR="00EA6A46" w:rsidRDefault="00000000">
      <w:pPr>
        <w:pStyle w:val="Heading3"/>
        <w:spacing w:before="120"/>
        <w:rPr>
          <w:bCs/>
        </w:rPr>
      </w:pPr>
      <w:bookmarkStart w:id="124" w:name="__RefHeading___Toc33344_3550815516"/>
      <w:bookmarkStart w:id="125" w:name="_Toc230475421"/>
      <w:bookmarkStart w:id="126" w:name="_Toc229696008"/>
      <w:bookmarkStart w:id="127" w:name="_Toc229912788"/>
      <w:bookmarkEnd w:id="124"/>
      <w:r>
        <w:rPr>
          <w:bCs/>
        </w:rPr>
        <w:t>8.3.6 INTERNAÇÃO EM UTIN SEGUNDO GRUPO GESTACIONAL</w:t>
      </w:r>
      <w:bookmarkEnd w:id="125"/>
      <w:bookmarkEnd w:id="126"/>
      <w:bookmarkEnd w:id="127"/>
    </w:p>
    <w:p w14:paraId="4A66902C" w14:textId="77777777" w:rsidR="00EA6A46" w:rsidRDefault="00EA6A46">
      <w:pPr>
        <w:ind w:firstLine="0"/>
        <w:rPr>
          <w:szCs w:val="24"/>
        </w:rPr>
      </w:pPr>
    </w:p>
    <w:p w14:paraId="5BB5D621" w14:textId="77777777" w:rsidR="00EA6A46" w:rsidRDefault="00000000">
      <w:pPr>
        <w:rPr>
          <w:szCs w:val="24"/>
        </w:rPr>
      </w:pPr>
      <w:r>
        <w:rPr>
          <w:szCs w:val="24"/>
        </w:rPr>
        <w:t>Além da classificação binária entre nascimentos pré-termo e não pré-termo, a idade gestacional foi estratificada em grupos para avaliar o gradiente de risco de internação em UTIN. Essa abordagem permite verificar se a frequência do desfecho aumenta conforme se intensifica a prematuridade.</w:t>
      </w:r>
    </w:p>
    <w:p w14:paraId="69E48A46" w14:textId="77777777" w:rsidR="00EA6A46" w:rsidRDefault="00000000">
      <w:pPr>
        <w:rPr>
          <w:szCs w:val="24"/>
        </w:rPr>
      </w:pPr>
      <w:r>
        <w:rPr>
          <w:szCs w:val="24"/>
        </w:rPr>
        <w:lastRenderedPageBreak/>
        <w:t>A análise por grupos gestacionais diferencia faixas moderadas e precoces de prematuridade, reconhecendo que a imaturidade orgânica e a vulnerabilidade neonatal variam conforme a idade gestacional. Assim, a prematuridade é tratada como um espectro de risco, e não como uma condição homogênea.</w:t>
      </w:r>
    </w:p>
    <w:p w14:paraId="7F999AE8" w14:textId="77777777" w:rsidR="00EA6A46" w:rsidRDefault="00000000">
      <w:pPr>
        <w:rPr>
          <w:szCs w:val="24"/>
        </w:rPr>
      </w:pPr>
      <w:r>
        <w:rPr>
          <w:szCs w:val="24"/>
        </w:rPr>
        <w:t>Essa leitura contextualiza a importância da idade gestacional nos modelos estatísticos e supervisionados posteriores, reforçando sua plausibilidade epidemiológica como marcador central de risco neonatal. O Gráfico 10 apresenta a taxa de internação em UTIN segundo o grupo gestacional.</w:t>
      </w:r>
    </w:p>
    <w:p w14:paraId="406AAAFC" w14:textId="77777777" w:rsidR="00DF33D8" w:rsidRDefault="00DF33D8">
      <w:pPr>
        <w:rPr>
          <w:szCs w:val="24"/>
        </w:rPr>
      </w:pPr>
    </w:p>
    <w:tbl>
      <w:tblPr>
        <w:tblStyle w:val="TableGrid"/>
        <w:tblW w:w="8999" w:type="dxa"/>
        <w:jc w:val="center"/>
        <w:tblLayout w:type="fixed"/>
        <w:tblLook w:val="04A0" w:firstRow="1" w:lastRow="0" w:firstColumn="1" w:lastColumn="0" w:noHBand="0" w:noVBand="1"/>
      </w:tblPr>
      <w:tblGrid>
        <w:gridCol w:w="8999"/>
      </w:tblGrid>
      <w:tr w:rsidR="00EA6A46" w14:paraId="10D76E09" w14:textId="77777777">
        <w:trPr>
          <w:tblHeader/>
          <w:jc w:val="center"/>
        </w:trPr>
        <w:tc>
          <w:tcPr>
            <w:tcW w:w="8999" w:type="dxa"/>
            <w:tcBorders>
              <w:top w:val="nil"/>
              <w:left w:val="nil"/>
              <w:bottom w:val="nil"/>
              <w:right w:val="nil"/>
            </w:tcBorders>
            <w:vAlign w:val="center"/>
          </w:tcPr>
          <w:p w14:paraId="42D8C3AC" w14:textId="77777777" w:rsidR="00EA6A46" w:rsidRDefault="00000000">
            <w:pPr>
              <w:ind w:firstLine="0"/>
              <w:jc w:val="center"/>
              <w:rPr>
                <w:b/>
                <w:bCs/>
                <w:sz w:val="20"/>
                <w:szCs w:val="18"/>
              </w:rPr>
            </w:pPr>
            <w:r>
              <w:rPr>
                <w:b/>
                <w:bCs/>
                <w:sz w:val="20"/>
                <w:szCs w:val="18"/>
              </w:rPr>
              <w:t>Gráfico 10 – Taxa de internação em UTIN segundo grupo gestacional</w:t>
            </w:r>
          </w:p>
        </w:tc>
      </w:tr>
      <w:tr w:rsidR="00EA6A46" w14:paraId="5DEB3999" w14:textId="77777777">
        <w:trPr>
          <w:jc w:val="center"/>
        </w:trPr>
        <w:tc>
          <w:tcPr>
            <w:tcW w:w="8999" w:type="dxa"/>
            <w:tcBorders>
              <w:top w:val="nil"/>
              <w:left w:val="nil"/>
              <w:bottom w:val="nil"/>
              <w:right w:val="nil"/>
            </w:tcBorders>
            <w:vAlign w:val="center"/>
          </w:tcPr>
          <w:p w14:paraId="33A50CDD" w14:textId="77777777" w:rsidR="00EA6A46" w:rsidRDefault="00000000">
            <w:pPr>
              <w:spacing w:line="240" w:lineRule="auto"/>
              <w:ind w:firstLine="0"/>
              <w:jc w:val="center"/>
              <w:rPr>
                <w:b/>
                <w:bCs/>
                <w:sz w:val="20"/>
                <w:szCs w:val="24"/>
              </w:rPr>
            </w:pPr>
            <w:r>
              <w:rPr>
                <w:noProof/>
              </w:rPr>
              <w:drawing>
                <wp:inline distT="0" distB="0" distL="0" distR="0" wp14:anchorId="1EB5D7E4" wp14:editId="4127FC3A">
                  <wp:extent cx="5577205" cy="3135630"/>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8"/>
                          <a:stretch>
                            <a:fillRect/>
                          </a:stretch>
                        </pic:blipFill>
                        <pic:spPr bwMode="auto">
                          <a:xfrm>
                            <a:off x="0" y="0"/>
                            <a:ext cx="5577205" cy="3135630"/>
                          </a:xfrm>
                          <a:prstGeom prst="rect">
                            <a:avLst/>
                          </a:prstGeom>
                          <a:noFill/>
                        </pic:spPr>
                      </pic:pic>
                    </a:graphicData>
                  </a:graphic>
                </wp:inline>
              </w:drawing>
            </w:r>
          </w:p>
        </w:tc>
      </w:tr>
      <w:tr w:rsidR="00EA6A46" w:rsidRPr="00EF5953" w14:paraId="3736CCB4" w14:textId="77777777">
        <w:trPr>
          <w:jc w:val="center"/>
        </w:trPr>
        <w:tc>
          <w:tcPr>
            <w:tcW w:w="8999" w:type="dxa"/>
            <w:tcBorders>
              <w:top w:val="nil"/>
              <w:left w:val="nil"/>
              <w:bottom w:val="nil"/>
              <w:right w:val="nil"/>
            </w:tcBorders>
            <w:vAlign w:val="center"/>
          </w:tcPr>
          <w:p w14:paraId="240D8F15" w14:textId="77777777" w:rsidR="00EA6A46" w:rsidRPr="00EF5953" w:rsidRDefault="00000000">
            <w:pPr>
              <w:spacing w:line="240" w:lineRule="auto"/>
              <w:ind w:firstLine="0"/>
              <w:jc w:val="left"/>
              <w:rPr>
                <w:sz w:val="20"/>
                <w:szCs w:val="18"/>
              </w:rPr>
            </w:pPr>
            <w:r w:rsidRPr="00EF5953">
              <w:rPr>
                <w:sz w:val="20"/>
                <w:szCs w:val="18"/>
              </w:rPr>
              <w:t>Fonte: Elaborado pelos autores com base nos microdados da Natality Data 2024.</w:t>
            </w:r>
          </w:p>
        </w:tc>
      </w:tr>
    </w:tbl>
    <w:p w14:paraId="48A2B69E" w14:textId="77777777" w:rsidR="00DF33D8" w:rsidRDefault="00DF33D8">
      <w:pPr>
        <w:rPr>
          <w:szCs w:val="24"/>
        </w:rPr>
      </w:pPr>
    </w:p>
    <w:p w14:paraId="4C57F872" w14:textId="0FEB1574" w:rsidR="00EA6A46" w:rsidRDefault="00000000">
      <w:pPr>
        <w:rPr>
          <w:szCs w:val="24"/>
        </w:rPr>
      </w:pPr>
      <w:r>
        <w:rPr>
          <w:szCs w:val="24"/>
        </w:rPr>
        <w:t>A leitura do Gráfico 10 deve considerar os denominadores válidos da amostra e a finalidade retrospectiva da estratificação. Observa-se aumento da taxa de internação em UTIN conforme a idade gestacional se reduz. Recém-nascidos a termo e termo precoce apresentaram taxas próximas de 5%, enquanto os grupos pré-termo concentraram proporções substancialmente mais elevadas de internação.</w:t>
      </w:r>
    </w:p>
    <w:p w14:paraId="65E30C32" w14:textId="77777777" w:rsidR="00EA6A46" w:rsidRDefault="00000000">
      <w:pPr>
        <w:rPr>
          <w:szCs w:val="24"/>
        </w:rPr>
      </w:pPr>
      <w:r>
        <w:rPr>
          <w:szCs w:val="24"/>
        </w:rPr>
        <w:t>Esse padrão reforça a idade gestacional como um dos principais fatores associados à gravidade neonatal e à necessidade de cuidados intensivos. A maior frequência de internação em UTIN nos grupos de maior prematuridade é coerente com a maior vulnerabilidade clínica desses recém-nascidos, especialmente em relação a complicações respiratórias, metabólicas, infecciosas e à necessidade de suporte especializado no período neonatal.</w:t>
      </w:r>
    </w:p>
    <w:p w14:paraId="5257D1C0" w14:textId="77777777" w:rsidR="00EA6A46" w:rsidRDefault="00000000">
      <w:pPr>
        <w:rPr>
          <w:szCs w:val="24"/>
        </w:rPr>
      </w:pPr>
      <w:r>
        <w:rPr>
          <w:szCs w:val="24"/>
        </w:rPr>
        <w:lastRenderedPageBreak/>
        <w:t>De forma complementar à análise por grupos gestacionais, foi avaliada a probabilidade de internação em UTIN segundo a idade gestacional em semanas e a pluralidade da gestação. Essa análise permite observar, com maior granularidade, como a redução da idade gestacional se relaciona ao aumento da necessidade de cuidados intensivos neonatais em gestações únicas, gemelares, trigemelares e quádruplas ou superiores. O Gráfico 11 apresenta a probabilidade de internação em UTIN por idade gestacional e pluralidade.</w:t>
      </w:r>
    </w:p>
    <w:p w14:paraId="29532789" w14:textId="77777777" w:rsidR="00DF33D8" w:rsidRDefault="00DF33D8">
      <w:pPr>
        <w:rPr>
          <w:szCs w:val="24"/>
        </w:rPr>
      </w:pPr>
    </w:p>
    <w:tbl>
      <w:tblPr>
        <w:tblStyle w:val="TableGrid"/>
        <w:tblW w:w="9061" w:type="dxa"/>
        <w:jc w:val="center"/>
        <w:tblLayout w:type="fixed"/>
        <w:tblLook w:val="04A0" w:firstRow="1" w:lastRow="0" w:firstColumn="1" w:lastColumn="0" w:noHBand="0" w:noVBand="1"/>
      </w:tblPr>
      <w:tblGrid>
        <w:gridCol w:w="9061"/>
      </w:tblGrid>
      <w:tr w:rsidR="00EA6A46" w14:paraId="1186D541" w14:textId="77777777">
        <w:trPr>
          <w:tblHeader/>
          <w:jc w:val="center"/>
        </w:trPr>
        <w:tc>
          <w:tcPr>
            <w:tcW w:w="9061" w:type="dxa"/>
            <w:tcBorders>
              <w:top w:val="nil"/>
              <w:left w:val="nil"/>
              <w:bottom w:val="nil"/>
              <w:right w:val="nil"/>
            </w:tcBorders>
            <w:vAlign w:val="center"/>
          </w:tcPr>
          <w:p w14:paraId="0E1688B2" w14:textId="77777777" w:rsidR="00EA6A46" w:rsidRDefault="00000000">
            <w:pPr>
              <w:ind w:firstLine="0"/>
              <w:jc w:val="center"/>
              <w:rPr>
                <w:b/>
                <w:bCs/>
                <w:sz w:val="20"/>
                <w:szCs w:val="18"/>
              </w:rPr>
            </w:pPr>
            <w:r>
              <w:rPr>
                <w:b/>
                <w:bCs/>
                <w:sz w:val="20"/>
                <w:szCs w:val="18"/>
              </w:rPr>
              <w:t>Gráfico 11 – Probabilidade de internação em UTIN por idade gestacional e pluralidade</w:t>
            </w:r>
          </w:p>
        </w:tc>
      </w:tr>
      <w:tr w:rsidR="00EA6A46" w14:paraId="0368A802" w14:textId="77777777">
        <w:trPr>
          <w:jc w:val="center"/>
        </w:trPr>
        <w:tc>
          <w:tcPr>
            <w:tcW w:w="9061" w:type="dxa"/>
            <w:tcBorders>
              <w:top w:val="nil"/>
              <w:left w:val="nil"/>
              <w:bottom w:val="nil"/>
              <w:right w:val="nil"/>
            </w:tcBorders>
            <w:vAlign w:val="center"/>
          </w:tcPr>
          <w:p w14:paraId="7CAFE81D" w14:textId="77777777" w:rsidR="00EA6A46" w:rsidRDefault="00000000">
            <w:pPr>
              <w:spacing w:line="240" w:lineRule="auto"/>
              <w:ind w:firstLine="0"/>
              <w:jc w:val="center"/>
              <w:rPr>
                <w:sz w:val="20"/>
                <w:szCs w:val="24"/>
              </w:rPr>
            </w:pPr>
            <w:r>
              <w:rPr>
                <w:noProof/>
              </w:rPr>
              <w:drawing>
                <wp:inline distT="0" distB="0" distL="0" distR="0" wp14:anchorId="360411F7" wp14:editId="553202DA">
                  <wp:extent cx="5616575" cy="2865755"/>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9"/>
                          <a:srcRect t="4693"/>
                          <a:stretch>
                            <a:fillRect/>
                          </a:stretch>
                        </pic:blipFill>
                        <pic:spPr bwMode="auto">
                          <a:xfrm>
                            <a:off x="0" y="0"/>
                            <a:ext cx="5616575" cy="2865755"/>
                          </a:xfrm>
                          <a:prstGeom prst="rect">
                            <a:avLst/>
                          </a:prstGeom>
                          <a:noFill/>
                        </pic:spPr>
                      </pic:pic>
                    </a:graphicData>
                  </a:graphic>
                </wp:inline>
              </w:drawing>
            </w:r>
          </w:p>
        </w:tc>
      </w:tr>
      <w:tr w:rsidR="00EA6A46" w:rsidRPr="00EF5953" w14:paraId="285769AA" w14:textId="77777777">
        <w:trPr>
          <w:jc w:val="center"/>
        </w:trPr>
        <w:tc>
          <w:tcPr>
            <w:tcW w:w="9061" w:type="dxa"/>
            <w:tcBorders>
              <w:top w:val="nil"/>
              <w:left w:val="nil"/>
              <w:bottom w:val="nil"/>
              <w:right w:val="nil"/>
            </w:tcBorders>
            <w:vAlign w:val="center"/>
          </w:tcPr>
          <w:p w14:paraId="610217C9" w14:textId="77777777" w:rsidR="00EA6A46" w:rsidRPr="00EF5953" w:rsidRDefault="00000000">
            <w:pPr>
              <w:spacing w:line="240" w:lineRule="auto"/>
              <w:ind w:firstLine="0"/>
              <w:jc w:val="left"/>
              <w:rPr>
                <w:sz w:val="20"/>
                <w:szCs w:val="18"/>
              </w:rPr>
            </w:pPr>
            <w:r w:rsidRPr="00EF5953">
              <w:rPr>
                <w:sz w:val="20"/>
                <w:szCs w:val="18"/>
              </w:rPr>
              <w:t>Fonte: Elaborado pelos autores com base nos microdados da Natality Data 2024.</w:t>
            </w:r>
          </w:p>
        </w:tc>
      </w:tr>
    </w:tbl>
    <w:p w14:paraId="750D2FB9" w14:textId="77777777" w:rsidR="00DF33D8" w:rsidRDefault="00DF33D8">
      <w:pPr>
        <w:rPr>
          <w:szCs w:val="24"/>
        </w:rPr>
      </w:pPr>
    </w:p>
    <w:p w14:paraId="3C7D6AF6" w14:textId="15ECCD89" w:rsidR="00EA6A46" w:rsidRDefault="00000000">
      <w:pPr>
        <w:rPr>
          <w:szCs w:val="24"/>
        </w:rPr>
      </w:pPr>
      <w:r>
        <w:rPr>
          <w:szCs w:val="24"/>
        </w:rPr>
        <w:t>O Gráfico 11 mostra que a probabilidade de internação em UTIN varia conforme a idade gestacional e o tipo de gestação. Em geral, as maiores probabilidades aparecem nas idades gestacionais mais precoces, com redução à medida que a gestação avança, especialmente nas gestações únicas.</w:t>
      </w:r>
    </w:p>
    <w:p w14:paraId="327D2ECB" w14:textId="77777777" w:rsidR="00EA6A46" w:rsidRDefault="00000000">
      <w:pPr>
        <w:rPr>
          <w:szCs w:val="24"/>
        </w:rPr>
      </w:pPr>
      <w:r>
        <w:rPr>
          <w:szCs w:val="24"/>
        </w:rPr>
        <w:t>Nas gestações únicas, a curva apresenta comportamento mais regular, com queda gradual da probabilidade de internação conforme aumenta a idade gestacional. Nas gestações gemelares e trigemelares, a probabilidade permanece elevada em várias faixas, sobretudo nas semanas mais precoces, sugerindo associação entre pluralidade gestacional e maior vulnerabilidade neonatal, sem que o gráfico isoladamente permita afirmar causalidade.</w:t>
      </w:r>
    </w:p>
    <w:p w14:paraId="0778E9E8" w14:textId="77777777" w:rsidR="00EA6A46" w:rsidRDefault="00000000">
      <w:pPr>
        <w:rPr>
          <w:szCs w:val="24"/>
        </w:rPr>
      </w:pPr>
      <w:r>
        <w:rPr>
          <w:szCs w:val="24"/>
        </w:rPr>
        <w:t xml:space="preserve">Já nas gestações </w:t>
      </w:r>
      <w:proofErr w:type="spellStart"/>
      <w:r>
        <w:rPr>
          <w:szCs w:val="24"/>
        </w:rPr>
        <w:t>quadrigemelares</w:t>
      </w:r>
      <w:proofErr w:type="spellEnd"/>
      <w:r>
        <w:rPr>
          <w:szCs w:val="24"/>
        </w:rPr>
        <w:t xml:space="preserve"> ou superiores, observa-se maior oscilação da curva, com pontos que se afastam do padrão mais contínuo dos demais grupos. Esses pontos podem ser descritos como valores extremos ou outliers gráficos, pois indicam variações abruptas entre semanas próximas. No entanto, não é possível afirmar apenas pelo gráfico se essas </w:t>
      </w:r>
      <w:r>
        <w:rPr>
          <w:szCs w:val="24"/>
        </w:rPr>
        <w:lastRenderedPageBreak/>
        <w:t>oscilações decorrem do menor número de registros, de características específicas dos casos ou de outro fator da amostra.</w:t>
      </w:r>
    </w:p>
    <w:p w14:paraId="44B219AF" w14:textId="77777777" w:rsidR="00EA6A46" w:rsidRDefault="00000000">
      <w:pPr>
        <w:rPr>
          <w:szCs w:val="24"/>
        </w:rPr>
      </w:pPr>
      <w:r>
        <w:rPr>
          <w:szCs w:val="24"/>
        </w:rPr>
        <w:t>Assim, a curva desse grupo deve ser interpretada com cautela. Ela indica maior variabilidade visual nas estimativas, mas não permite concluir, sem análise das frequências absolutas por semana gestacional, que exista mudança real no risco clínico entre semanas consecutivas. Em síntese, o gráfico sugere associação entre menor idade gestacional, pluralidade gestacional e maior probabilidade de internação em UTIN, ao mesmo tempo em que recomenda prudência na interpretação dos outliers em subgrupos raros.</w:t>
      </w:r>
    </w:p>
    <w:p w14:paraId="7F903572" w14:textId="77777777" w:rsidR="00EA6A46" w:rsidRDefault="00000000">
      <w:pPr>
        <w:rPr>
          <w:szCs w:val="24"/>
        </w:rPr>
      </w:pPr>
      <w:r>
        <w:rPr>
          <w:szCs w:val="24"/>
        </w:rPr>
        <w:t>Para complementar a análise da relação da internação em UTIN, o Gráfico 12 apresenta a distribuição do peso ao nascer entre recém-nascidos internados e não internados em UTIN. Essa comparação permite observar se há diferenças na concentração, na variabilidade e na presença de valores extremos entre os dois grupos.</w:t>
      </w:r>
    </w:p>
    <w:p w14:paraId="565AF566" w14:textId="77777777" w:rsidR="00DF33D8" w:rsidRDefault="00DF33D8">
      <w:pPr>
        <w:rPr>
          <w:szCs w:val="24"/>
        </w:rPr>
      </w:pPr>
    </w:p>
    <w:tbl>
      <w:tblPr>
        <w:tblStyle w:val="TableGrid"/>
        <w:tblW w:w="8149" w:type="dxa"/>
        <w:jc w:val="center"/>
        <w:tblLayout w:type="fixed"/>
        <w:tblLook w:val="04A0" w:firstRow="1" w:lastRow="0" w:firstColumn="1" w:lastColumn="0" w:noHBand="0" w:noVBand="1"/>
      </w:tblPr>
      <w:tblGrid>
        <w:gridCol w:w="8149"/>
      </w:tblGrid>
      <w:tr w:rsidR="00EA6A46" w14:paraId="18CC8314" w14:textId="77777777" w:rsidTr="00DF33D8">
        <w:trPr>
          <w:tblHeader/>
          <w:jc w:val="center"/>
        </w:trPr>
        <w:tc>
          <w:tcPr>
            <w:tcW w:w="8149" w:type="dxa"/>
            <w:tcBorders>
              <w:top w:val="nil"/>
              <w:left w:val="nil"/>
              <w:bottom w:val="nil"/>
              <w:right w:val="nil"/>
            </w:tcBorders>
            <w:vAlign w:val="center"/>
          </w:tcPr>
          <w:p w14:paraId="5A5F65AD" w14:textId="77777777" w:rsidR="00EA6A46" w:rsidRDefault="00000000">
            <w:pPr>
              <w:ind w:firstLine="0"/>
              <w:jc w:val="center"/>
              <w:rPr>
                <w:b/>
                <w:bCs/>
                <w:sz w:val="20"/>
                <w:szCs w:val="18"/>
              </w:rPr>
            </w:pPr>
            <w:r>
              <w:rPr>
                <w:b/>
                <w:bCs/>
                <w:sz w:val="20"/>
                <w:szCs w:val="18"/>
              </w:rPr>
              <w:t>Gráfico 12 – Distribuição do peso ao nascer segundo internação em UTIN</w:t>
            </w:r>
          </w:p>
        </w:tc>
      </w:tr>
      <w:tr w:rsidR="00EA6A46" w14:paraId="78DA5570" w14:textId="77777777" w:rsidTr="00DF33D8">
        <w:trPr>
          <w:jc w:val="center"/>
        </w:trPr>
        <w:tc>
          <w:tcPr>
            <w:tcW w:w="8149" w:type="dxa"/>
            <w:tcBorders>
              <w:top w:val="nil"/>
              <w:left w:val="nil"/>
              <w:bottom w:val="nil"/>
              <w:right w:val="nil"/>
            </w:tcBorders>
            <w:vAlign w:val="center"/>
          </w:tcPr>
          <w:p w14:paraId="78CD58F3" w14:textId="77777777" w:rsidR="00EA6A46" w:rsidRDefault="00000000">
            <w:pPr>
              <w:spacing w:line="240" w:lineRule="auto"/>
              <w:ind w:firstLine="0"/>
              <w:jc w:val="center"/>
              <w:rPr>
                <w:sz w:val="20"/>
                <w:szCs w:val="24"/>
              </w:rPr>
            </w:pPr>
            <w:r>
              <w:rPr>
                <w:noProof/>
              </w:rPr>
              <w:drawing>
                <wp:inline distT="0" distB="0" distL="0" distR="0" wp14:anchorId="7AA44207" wp14:editId="0A8608C6">
                  <wp:extent cx="4544060" cy="2637155"/>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20"/>
                          <a:stretch>
                            <a:fillRect/>
                          </a:stretch>
                        </pic:blipFill>
                        <pic:spPr bwMode="auto">
                          <a:xfrm>
                            <a:off x="0" y="0"/>
                            <a:ext cx="4544060" cy="2637155"/>
                          </a:xfrm>
                          <a:prstGeom prst="rect">
                            <a:avLst/>
                          </a:prstGeom>
                          <a:noFill/>
                        </pic:spPr>
                      </pic:pic>
                    </a:graphicData>
                  </a:graphic>
                </wp:inline>
              </w:drawing>
            </w:r>
          </w:p>
        </w:tc>
      </w:tr>
      <w:tr w:rsidR="00EA6A46" w:rsidRPr="00EF5953" w14:paraId="60EC956B" w14:textId="77777777" w:rsidTr="00DF33D8">
        <w:trPr>
          <w:jc w:val="center"/>
        </w:trPr>
        <w:tc>
          <w:tcPr>
            <w:tcW w:w="8149" w:type="dxa"/>
            <w:tcBorders>
              <w:top w:val="nil"/>
              <w:left w:val="nil"/>
              <w:bottom w:val="nil"/>
              <w:right w:val="nil"/>
            </w:tcBorders>
            <w:vAlign w:val="center"/>
          </w:tcPr>
          <w:p w14:paraId="6B0CB0EE" w14:textId="77777777" w:rsidR="00EA6A46" w:rsidRPr="00EF5953" w:rsidRDefault="00000000">
            <w:pPr>
              <w:spacing w:line="240" w:lineRule="auto"/>
              <w:ind w:firstLine="0"/>
              <w:jc w:val="left"/>
              <w:rPr>
                <w:sz w:val="20"/>
                <w:szCs w:val="18"/>
              </w:rPr>
            </w:pPr>
            <w:r w:rsidRPr="00EF5953">
              <w:rPr>
                <w:sz w:val="20"/>
                <w:szCs w:val="18"/>
              </w:rPr>
              <w:t>Fonte: Elaborado pelos autores com base nos microdados da Natality Data 2024.</w:t>
            </w:r>
          </w:p>
        </w:tc>
      </w:tr>
    </w:tbl>
    <w:p w14:paraId="63373D69" w14:textId="77777777" w:rsidR="00DF33D8" w:rsidRDefault="00DF33D8">
      <w:pPr>
        <w:rPr>
          <w:szCs w:val="24"/>
        </w:rPr>
      </w:pPr>
    </w:p>
    <w:p w14:paraId="6F2D068E" w14:textId="7A853460" w:rsidR="00EA6A46" w:rsidRDefault="00000000">
      <w:pPr>
        <w:rPr>
          <w:szCs w:val="24"/>
        </w:rPr>
      </w:pPr>
      <w:r>
        <w:rPr>
          <w:szCs w:val="24"/>
        </w:rPr>
        <w:t>O Gráfico 12 mostra que os recém-nascidos internados em UTIN tiveram menor mediana de peso ao nascer e maior variabilidade em relação aos não internados. Esse resultado reforça a associação entre baixo peso, prematuridade e maior necessidade de cuidados intensivos neonatais.</w:t>
      </w:r>
    </w:p>
    <w:p w14:paraId="2D6169E0" w14:textId="77777777" w:rsidR="00EA6A46" w:rsidRDefault="00000000">
      <w:pPr>
        <w:rPr>
          <w:szCs w:val="24"/>
        </w:rPr>
      </w:pPr>
      <w:r>
        <w:rPr>
          <w:szCs w:val="24"/>
        </w:rPr>
        <w:t xml:space="preserve">A maior dispersão no grupo internado indica que a UTIN reúne recém-nascidos com diferentes níveis de vulnerabilidade, não apenas aqueles com peso extremamente baixos. Por isso, o peso ao nascer deve ser interpretado junto com idade gestacional, grupo gestacional e </w:t>
      </w:r>
      <w:r>
        <w:rPr>
          <w:szCs w:val="24"/>
        </w:rPr>
        <w:lastRenderedPageBreak/>
        <w:t>demais marcadores clínico-assistenciais. A Tabela 13 apresenta a internação em UTIN por grupo gestacional.</w:t>
      </w:r>
    </w:p>
    <w:p w14:paraId="688B059C" w14:textId="77777777" w:rsidR="00DF33D8" w:rsidRDefault="00DF33D8">
      <w:pPr>
        <w:rPr>
          <w:szCs w:val="24"/>
        </w:rPr>
      </w:pPr>
    </w:p>
    <w:tbl>
      <w:tblPr>
        <w:tblStyle w:val="TableGrid"/>
        <w:tblW w:w="8059" w:type="dxa"/>
        <w:jc w:val="center"/>
        <w:tblLayout w:type="fixed"/>
        <w:tblLook w:val="04A0" w:firstRow="1" w:lastRow="0" w:firstColumn="1" w:lastColumn="0" w:noHBand="0" w:noVBand="1"/>
      </w:tblPr>
      <w:tblGrid>
        <w:gridCol w:w="8059"/>
      </w:tblGrid>
      <w:tr w:rsidR="00EA6A46" w14:paraId="414A65DC" w14:textId="77777777" w:rsidTr="00DF33D8">
        <w:trPr>
          <w:tblHeader/>
          <w:jc w:val="center"/>
        </w:trPr>
        <w:tc>
          <w:tcPr>
            <w:tcW w:w="8059" w:type="dxa"/>
            <w:tcBorders>
              <w:top w:val="nil"/>
              <w:left w:val="nil"/>
              <w:bottom w:val="nil"/>
              <w:right w:val="nil"/>
            </w:tcBorders>
            <w:vAlign w:val="center"/>
          </w:tcPr>
          <w:p w14:paraId="0D278C9F" w14:textId="77777777" w:rsidR="00EA6A46" w:rsidRDefault="00000000">
            <w:pPr>
              <w:ind w:firstLine="0"/>
              <w:jc w:val="center"/>
              <w:rPr>
                <w:b/>
                <w:bCs/>
                <w:sz w:val="20"/>
                <w:szCs w:val="18"/>
              </w:rPr>
            </w:pPr>
            <w:r>
              <w:rPr>
                <w:b/>
                <w:bCs/>
                <w:sz w:val="20"/>
                <w:szCs w:val="18"/>
              </w:rPr>
              <w:t>Tabela 13 – Internação em UTIN por grupo gestacional</w:t>
            </w:r>
          </w:p>
        </w:tc>
      </w:tr>
      <w:tr w:rsidR="00EA6A46" w14:paraId="5E37FBE9" w14:textId="77777777" w:rsidTr="00DF33D8">
        <w:trPr>
          <w:jc w:val="center"/>
        </w:trPr>
        <w:tc>
          <w:tcPr>
            <w:tcW w:w="8059" w:type="dxa"/>
            <w:tcBorders>
              <w:top w:val="nil"/>
              <w:left w:val="nil"/>
              <w:bottom w:val="nil"/>
              <w:right w:val="nil"/>
            </w:tcBorders>
            <w:vAlign w:val="center"/>
          </w:tcPr>
          <w:tbl>
            <w:tblPr>
              <w:tblStyle w:val="3"/>
              <w:tblW w:w="6942" w:type="dxa"/>
              <w:jc w:val="center"/>
              <w:tblLayout w:type="fixed"/>
              <w:tblLook w:val="04A0" w:firstRow="1" w:lastRow="0" w:firstColumn="1" w:lastColumn="0" w:noHBand="0" w:noVBand="1"/>
            </w:tblPr>
            <w:tblGrid>
              <w:gridCol w:w="2010"/>
              <w:gridCol w:w="1831"/>
              <w:gridCol w:w="1590"/>
              <w:gridCol w:w="1511"/>
            </w:tblGrid>
            <w:tr w:rsidR="00EA6A46" w14:paraId="468BC634"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009" w:type="dxa"/>
                </w:tcPr>
                <w:p w14:paraId="5E32884E"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Grupo gestacional</w:t>
                  </w:r>
                </w:p>
              </w:tc>
              <w:tc>
                <w:tcPr>
                  <w:tcW w:w="1831" w:type="dxa"/>
                </w:tcPr>
                <w:p w14:paraId="53A3FAF1"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Total de registros</w:t>
                  </w:r>
                </w:p>
              </w:tc>
              <w:tc>
                <w:tcPr>
                  <w:tcW w:w="1590" w:type="dxa"/>
                </w:tcPr>
                <w:p w14:paraId="54DECAE3"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Casos de UTIN</w:t>
                  </w:r>
                </w:p>
              </w:tc>
              <w:tc>
                <w:tcPr>
                  <w:tcW w:w="1511" w:type="dxa"/>
                </w:tcPr>
                <w:p w14:paraId="021A506B"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Taxa de UTIN</w:t>
                  </w:r>
                </w:p>
              </w:tc>
            </w:tr>
            <w:tr w:rsidR="00EA6A46" w14:paraId="74A7134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9" w:type="dxa"/>
                </w:tcPr>
                <w:p w14:paraId="7B3F8E9C"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extremo</w:t>
                  </w:r>
                </w:p>
              </w:tc>
              <w:tc>
                <w:tcPr>
                  <w:tcW w:w="1831" w:type="dxa"/>
                </w:tcPr>
                <w:p w14:paraId="504EDFB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23.911</w:t>
                  </w:r>
                </w:p>
              </w:tc>
              <w:tc>
                <w:tcPr>
                  <w:tcW w:w="1590" w:type="dxa"/>
                </w:tcPr>
                <w:p w14:paraId="7CE9892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17.276</w:t>
                  </w:r>
                </w:p>
              </w:tc>
              <w:tc>
                <w:tcPr>
                  <w:tcW w:w="1511" w:type="dxa"/>
                </w:tcPr>
                <w:p w14:paraId="263FB247"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72,25%</w:t>
                  </w:r>
                </w:p>
              </w:tc>
            </w:tr>
            <w:tr w:rsidR="00EA6A46" w14:paraId="494427E9"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009" w:type="dxa"/>
                </w:tcPr>
                <w:p w14:paraId="489A66B3"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w:t>
                  </w:r>
                </w:p>
              </w:tc>
              <w:tc>
                <w:tcPr>
                  <w:tcW w:w="1831" w:type="dxa"/>
                </w:tcPr>
                <w:p w14:paraId="6662C2F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41.875</w:t>
                  </w:r>
                </w:p>
              </w:tc>
              <w:tc>
                <w:tcPr>
                  <w:tcW w:w="1590" w:type="dxa"/>
                </w:tcPr>
                <w:p w14:paraId="75DE1A5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29.277</w:t>
                  </w:r>
                </w:p>
              </w:tc>
              <w:tc>
                <w:tcPr>
                  <w:tcW w:w="1511" w:type="dxa"/>
                </w:tcPr>
                <w:p w14:paraId="64A5D75E"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69,92%</w:t>
                  </w:r>
                </w:p>
              </w:tc>
            </w:tr>
            <w:tr w:rsidR="00EA6A46" w14:paraId="0892E61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9" w:type="dxa"/>
                </w:tcPr>
                <w:p w14:paraId="56BBEBA9"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moderado</w:t>
                  </w:r>
                </w:p>
              </w:tc>
              <w:tc>
                <w:tcPr>
                  <w:tcW w:w="1831" w:type="dxa"/>
                </w:tcPr>
                <w:p w14:paraId="024CA052"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55.707</w:t>
                  </w:r>
                </w:p>
              </w:tc>
              <w:tc>
                <w:tcPr>
                  <w:tcW w:w="1590" w:type="dxa"/>
                </w:tcPr>
                <w:p w14:paraId="50AF08C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35.832</w:t>
                  </w:r>
                </w:p>
              </w:tc>
              <w:tc>
                <w:tcPr>
                  <w:tcW w:w="1511" w:type="dxa"/>
                </w:tcPr>
                <w:p w14:paraId="65F1CEAE"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64,32%</w:t>
                  </w:r>
                </w:p>
              </w:tc>
            </w:tr>
            <w:tr w:rsidR="00EA6A46" w14:paraId="4F40644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009" w:type="dxa"/>
                </w:tcPr>
                <w:p w14:paraId="0692DEE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tardio</w:t>
                  </w:r>
                </w:p>
              </w:tc>
              <w:tc>
                <w:tcPr>
                  <w:tcW w:w="1831" w:type="dxa"/>
                </w:tcPr>
                <w:p w14:paraId="4B7CDFE9"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317.431</w:t>
                  </w:r>
                </w:p>
              </w:tc>
              <w:tc>
                <w:tcPr>
                  <w:tcW w:w="1590" w:type="dxa"/>
                </w:tcPr>
                <w:p w14:paraId="10A6D1C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99.919</w:t>
                  </w:r>
                </w:p>
              </w:tc>
              <w:tc>
                <w:tcPr>
                  <w:tcW w:w="1511" w:type="dxa"/>
                </w:tcPr>
                <w:p w14:paraId="6AC98000"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31,48%</w:t>
                  </w:r>
                </w:p>
              </w:tc>
            </w:tr>
            <w:tr w:rsidR="00EA6A46" w14:paraId="5E5FDBB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9" w:type="dxa"/>
                </w:tcPr>
                <w:p w14:paraId="7452ECF3"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Termo precoce</w:t>
                  </w:r>
                </w:p>
              </w:tc>
              <w:tc>
                <w:tcPr>
                  <w:tcW w:w="1831" w:type="dxa"/>
                </w:tcPr>
                <w:p w14:paraId="2C59103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1.011.242</w:t>
                  </w:r>
                </w:p>
              </w:tc>
              <w:tc>
                <w:tcPr>
                  <w:tcW w:w="1590" w:type="dxa"/>
                </w:tcPr>
                <w:p w14:paraId="6FD054E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77.869</w:t>
                  </w:r>
                </w:p>
              </w:tc>
              <w:tc>
                <w:tcPr>
                  <w:tcW w:w="1511" w:type="dxa"/>
                </w:tcPr>
                <w:p w14:paraId="265678AA"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7,70%</w:t>
                  </w:r>
                </w:p>
              </w:tc>
            </w:tr>
            <w:tr w:rsidR="00EA6A46" w14:paraId="337C057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009" w:type="dxa"/>
                </w:tcPr>
                <w:p w14:paraId="1E7CB9AC"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Termo</w:t>
                  </w:r>
                </w:p>
              </w:tc>
              <w:tc>
                <w:tcPr>
                  <w:tcW w:w="1831" w:type="dxa"/>
                </w:tcPr>
                <w:p w14:paraId="31EBCC2F"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2.074.892</w:t>
                  </w:r>
                </w:p>
              </w:tc>
              <w:tc>
                <w:tcPr>
                  <w:tcW w:w="1590" w:type="dxa"/>
                </w:tcPr>
                <w:p w14:paraId="3E04F29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91.970</w:t>
                  </w:r>
                </w:p>
              </w:tc>
              <w:tc>
                <w:tcPr>
                  <w:tcW w:w="1511" w:type="dxa"/>
                </w:tcPr>
                <w:p w14:paraId="5EDBDB6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4,43%</w:t>
                  </w:r>
                </w:p>
              </w:tc>
            </w:tr>
            <w:tr w:rsidR="00EA6A46" w14:paraId="69EF727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9" w:type="dxa"/>
                </w:tcPr>
                <w:p w14:paraId="37EB3971" w14:textId="77777777" w:rsidR="00EA6A46" w:rsidRDefault="00000000">
                  <w:pPr>
                    <w:suppressAutoHyphens w:val="0"/>
                    <w:spacing w:line="240" w:lineRule="auto"/>
                    <w:ind w:firstLine="0"/>
                    <w:jc w:val="right"/>
                    <w:rPr>
                      <w:rFonts w:eastAsia="Times New Roman"/>
                      <w:color w:val="auto"/>
                      <w:sz w:val="20"/>
                      <w:szCs w:val="20"/>
                    </w:rPr>
                  </w:pPr>
                  <w:proofErr w:type="spellStart"/>
                  <w:r>
                    <w:rPr>
                      <w:rFonts w:eastAsia="Times New Roman"/>
                      <w:color w:val="auto"/>
                      <w:sz w:val="20"/>
                      <w:szCs w:val="20"/>
                    </w:rPr>
                    <w:t>Pós-termo</w:t>
                  </w:r>
                  <w:proofErr w:type="spellEnd"/>
                </w:p>
              </w:tc>
              <w:tc>
                <w:tcPr>
                  <w:tcW w:w="1831" w:type="dxa"/>
                </w:tcPr>
                <w:p w14:paraId="56078442"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104.348</w:t>
                  </w:r>
                </w:p>
              </w:tc>
              <w:tc>
                <w:tcPr>
                  <w:tcW w:w="1590" w:type="dxa"/>
                </w:tcPr>
                <w:p w14:paraId="7969BA8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6.147</w:t>
                  </w:r>
                </w:p>
              </w:tc>
              <w:tc>
                <w:tcPr>
                  <w:tcW w:w="1511" w:type="dxa"/>
                </w:tcPr>
                <w:p w14:paraId="6824E198"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5,89%</w:t>
                  </w:r>
                </w:p>
              </w:tc>
            </w:tr>
          </w:tbl>
          <w:p w14:paraId="220613F2" w14:textId="77777777" w:rsidR="00EA6A46" w:rsidRDefault="00EA6A46">
            <w:pPr>
              <w:ind w:firstLine="0"/>
              <w:jc w:val="center"/>
            </w:pPr>
          </w:p>
        </w:tc>
      </w:tr>
      <w:tr w:rsidR="00EA6A46" w:rsidRPr="00EF6B63" w14:paraId="27DCF650" w14:textId="77777777" w:rsidTr="00DF33D8">
        <w:trPr>
          <w:jc w:val="center"/>
        </w:trPr>
        <w:tc>
          <w:tcPr>
            <w:tcW w:w="8059" w:type="dxa"/>
            <w:tcBorders>
              <w:top w:val="nil"/>
              <w:left w:val="nil"/>
              <w:bottom w:val="nil"/>
              <w:right w:val="nil"/>
            </w:tcBorders>
            <w:vAlign w:val="center"/>
          </w:tcPr>
          <w:p w14:paraId="24C8010C" w14:textId="77777777" w:rsidR="00EA6A46" w:rsidRPr="00EF6B63" w:rsidRDefault="00000000">
            <w:pPr>
              <w:spacing w:before="60" w:line="240" w:lineRule="auto"/>
              <w:ind w:firstLine="0"/>
              <w:jc w:val="left"/>
              <w:rPr>
                <w:sz w:val="20"/>
                <w:szCs w:val="18"/>
              </w:rPr>
            </w:pPr>
            <w:r w:rsidRPr="00EF6B63">
              <w:rPr>
                <w:sz w:val="20"/>
                <w:szCs w:val="18"/>
              </w:rPr>
              <w:t>Fonte: Elaborado pelos autores com base nos microdados da Natality Data 2024.</w:t>
            </w:r>
          </w:p>
        </w:tc>
      </w:tr>
    </w:tbl>
    <w:p w14:paraId="16FBBB8C" w14:textId="77777777" w:rsidR="00DF33D8" w:rsidRDefault="00DF33D8">
      <w:pPr>
        <w:rPr>
          <w:szCs w:val="24"/>
        </w:rPr>
      </w:pPr>
    </w:p>
    <w:p w14:paraId="62E22371" w14:textId="611C5528" w:rsidR="00EA6A46" w:rsidRDefault="00000000">
      <w:pPr>
        <w:rPr>
          <w:szCs w:val="24"/>
        </w:rPr>
      </w:pPr>
      <w:r>
        <w:rPr>
          <w:szCs w:val="24"/>
        </w:rPr>
        <w:t>Os resultados apresentados na Tabela 13 demonstram que os grupos de maior prematuridade concentram as maiores taxas de internação em UTIN. No grupo de pré-termo extremo, aproximadamente 77,06% dos recém-nascidos foram internados em UTIN, enquanto nos grupos termo e termo precoce as taxas permaneceram próximas de 5%. O pré-termo tardio apresentou taxa intermediária, de 15,84%, indicando que mesmo graus menos intensos de prematuridade estão associados a aumento da frequência de internação quando comparados aos grupos a termo.</w:t>
      </w:r>
    </w:p>
    <w:p w14:paraId="187691BA" w14:textId="77777777" w:rsidR="00EA6A46" w:rsidRDefault="00000000">
      <w:pPr>
        <w:rPr>
          <w:szCs w:val="24"/>
        </w:rPr>
      </w:pPr>
      <w:r>
        <w:rPr>
          <w:szCs w:val="24"/>
        </w:rPr>
        <w:t>Além da análise descritiva, avaliou-se o desempenho isolado da idade gestacional para discriminar a internação em UTIN. A variável COMBGEST, quando utilizada de forma invertida, apresentou AUC de 0,7739, indicando que a idade gestacional, mesmo considerada isoladamente, possui capacidade discriminativa relevante para o risco de internação em UTIN.</w:t>
      </w:r>
    </w:p>
    <w:p w14:paraId="17C140B9" w14:textId="77777777" w:rsidR="00EA6A46" w:rsidRDefault="00000000">
      <w:pPr>
        <w:rPr>
          <w:szCs w:val="24"/>
        </w:rPr>
      </w:pPr>
      <w:r>
        <w:t>Em conjunto, esses achados reforçam que a idade gestacional constitui variável central tanto para a análise epidemiológica quanto para a modelagem supervisionada do risco de internação em UTIN. A distribuição observada indica que os recém-nascidos internados em UTIN tendem a apresentar menor idade gestacional, menor peso ao nascer e maior concentração em grupos de prematuridade mais intensa. Contudo, por se tratar de análise retrospectiva baseada em dados secundários, os resultados devem ser interpretados como associações observadas na amostra analítica, sem inferência causal direta.</w:t>
      </w:r>
    </w:p>
    <w:p w14:paraId="6BDCBCDD" w14:textId="77777777" w:rsidR="00EA6A46" w:rsidRDefault="00EA6A46">
      <w:pPr>
        <w:ind w:firstLine="0"/>
        <w:rPr>
          <w:szCs w:val="24"/>
        </w:rPr>
      </w:pPr>
    </w:p>
    <w:p w14:paraId="0E466B51" w14:textId="77777777" w:rsidR="00EA6A46" w:rsidRDefault="00000000">
      <w:pPr>
        <w:pStyle w:val="Heading3"/>
        <w:spacing w:before="120"/>
        <w:rPr>
          <w:bCs/>
        </w:rPr>
      </w:pPr>
      <w:bookmarkStart w:id="128" w:name="__RefHeading___Toc33346_3550815516"/>
      <w:bookmarkStart w:id="129" w:name="_Toc230475422"/>
      <w:bookmarkStart w:id="130" w:name="_Toc229696009"/>
      <w:bookmarkStart w:id="131" w:name="_Toc229912789"/>
      <w:bookmarkEnd w:id="128"/>
      <w:r>
        <w:rPr>
          <w:bCs/>
        </w:rPr>
        <w:t>8.3.7 RELAÇÃO ENTRE PESO AO NASCER E INTERNAÇÃO EM UTIN</w:t>
      </w:r>
      <w:bookmarkEnd w:id="129"/>
      <w:bookmarkEnd w:id="130"/>
      <w:bookmarkEnd w:id="131"/>
    </w:p>
    <w:p w14:paraId="3E8FADCF" w14:textId="77777777" w:rsidR="00EA6A46" w:rsidRDefault="00EA6A46">
      <w:pPr>
        <w:ind w:firstLine="0"/>
        <w:rPr>
          <w:szCs w:val="24"/>
        </w:rPr>
      </w:pPr>
    </w:p>
    <w:p w14:paraId="290BBE8F" w14:textId="77777777" w:rsidR="00EA6A46" w:rsidRDefault="00000000">
      <w:pPr>
        <w:rPr>
          <w:szCs w:val="24"/>
        </w:rPr>
      </w:pPr>
      <w:r>
        <w:rPr>
          <w:szCs w:val="24"/>
        </w:rPr>
        <w:t xml:space="preserve">A relação entre idade gestacional, peso ao nascer e internação em UTIN — foi analisada em razão da relevância dessas variáveis para a compreensão da maturidade fetal e </w:t>
      </w:r>
      <w:r>
        <w:rPr>
          <w:szCs w:val="24"/>
        </w:rPr>
        <w:lastRenderedPageBreak/>
        <w:t>da vulnerabilidade neonatal. Ambas se associam ao desenvolvimento intrauterino e ao risco de complicações no período neonatal. Contudo, quando utilizadas simultaneamente em modelos estatísticos interpretáveis, podem apresentar sobreposição de informação, o que exige cautela na interpretação dos coeficientes.</w:t>
      </w:r>
    </w:p>
    <w:p w14:paraId="429A3E0E" w14:textId="77777777" w:rsidR="00EA6A46" w:rsidRDefault="00000000">
      <w:pPr>
        <w:rPr>
          <w:szCs w:val="24"/>
        </w:rPr>
      </w:pPr>
      <w:r>
        <w:rPr>
          <w:szCs w:val="24"/>
        </w:rPr>
        <w:t>A análise entre idade gestacional e peso ao nascer demonstrou correlação positiva moderada, com coeficiente de 0,5753. Esse resultado indica que, de modo geral, maiores idades gestacionais tendem a estar associadas a maiores pesos ao nascer, embora as duas variáveis não sejam equivalentes e possam expressar dimensões distintas do risco neonatal.</w:t>
      </w:r>
    </w:p>
    <w:p w14:paraId="324B6B37" w14:textId="77777777" w:rsidR="00EA6A46" w:rsidRDefault="00000000">
      <w:r>
        <w:t xml:space="preserve">O Gráfico 13 apresenta a taxa de internação em UTIN segundo as definições conservadora e ampla da </w:t>
      </w:r>
      <w:r>
        <w:rPr>
          <w:i/>
          <w:iCs/>
        </w:rPr>
        <w:t>proxy</w:t>
      </w:r>
      <w:r>
        <w:t xml:space="preserve"> operacional compatível com contexto de RPM/PPROM.</w:t>
      </w:r>
    </w:p>
    <w:p w14:paraId="544A94ED" w14:textId="77777777" w:rsidR="00DF33D8" w:rsidRDefault="00DF33D8">
      <w:pPr>
        <w:rPr>
          <w:szCs w:val="24"/>
        </w:rPr>
      </w:pPr>
    </w:p>
    <w:tbl>
      <w:tblPr>
        <w:tblStyle w:val="TableGrid"/>
        <w:tblW w:w="8432" w:type="dxa"/>
        <w:jc w:val="center"/>
        <w:tblLayout w:type="fixed"/>
        <w:tblLook w:val="04A0" w:firstRow="1" w:lastRow="0" w:firstColumn="1" w:lastColumn="0" w:noHBand="0" w:noVBand="1"/>
      </w:tblPr>
      <w:tblGrid>
        <w:gridCol w:w="8432"/>
      </w:tblGrid>
      <w:tr w:rsidR="00EA6A46" w14:paraId="10DAC5F8" w14:textId="77777777">
        <w:trPr>
          <w:tblHeader/>
          <w:jc w:val="center"/>
        </w:trPr>
        <w:tc>
          <w:tcPr>
            <w:tcW w:w="8432" w:type="dxa"/>
            <w:tcBorders>
              <w:top w:val="nil"/>
              <w:left w:val="nil"/>
              <w:bottom w:val="nil"/>
              <w:right w:val="nil"/>
            </w:tcBorders>
            <w:vAlign w:val="center"/>
          </w:tcPr>
          <w:p w14:paraId="125CE570" w14:textId="77777777" w:rsidR="00EA6A46" w:rsidRDefault="00000000">
            <w:pPr>
              <w:ind w:firstLine="0"/>
              <w:jc w:val="center"/>
              <w:rPr>
                <w:b/>
                <w:bCs/>
                <w:sz w:val="20"/>
                <w:szCs w:val="18"/>
              </w:rPr>
            </w:pPr>
            <w:r>
              <w:rPr>
                <w:b/>
                <w:bCs/>
                <w:sz w:val="20"/>
                <w:szCs w:val="18"/>
              </w:rPr>
              <w:t xml:space="preserve">Gráfico 13 – Taxa de internação em UTIN segundo definição da </w:t>
            </w:r>
            <w:r>
              <w:rPr>
                <w:b/>
                <w:bCs/>
                <w:i/>
                <w:sz w:val="20"/>
                <w:szCs w:val="18"/>
              </w:rPr>
              <w:t>proxy</w:t>
            </w:r>
            <w:r>
              <w:rPr>
                <w:b/>
                <w:bCs/>
                <w:sz w:val="20"/>
                <w:szCs w:val="18"/>
              </w:rPr>
              <w:t xml:space="preserve"> operacional</w:t>
            </w:r>
          </w:p>
        </w:tc>
      </w:tr>
      <w:tr w:rsidR="00EA6A46" w14:paraId="1CBF6EAA" w14:textId="77777777">
        <w:trPr>
          <w:jc w:val="center"/>
        </w:trPr>
        <w:tc>
          <w:tcPr>
            <w:tcW w:w="8432" w:type="dxa"/>
            <w:tcBorders>
              <w:top w:val="nil"/>
              <w:left w:val="nil"/>
              <w:bottom w:val="nil"/>
              <w:right w:val="nil"/>
            </w:tcBorders>
            <w:vAlign w:val="center"/>
          </w:tcPr>
          <w:p w14:paraId="33E96B20" w14:textId="77777777" w:rsidR="00EA6A46" w:rsidRDefault="00000000">
            <w:pPr>
              <w:spacing w:line="240" w:lineRule="auto"/>
              <w:ind w:firstLine="0"/>
              <w:jc w:val="center"/>
              <w:rPr>
                <w:sz w:val="20"/>
                <w:szCs w:val="24"/>
              </w:rPr>
            </w:pPr>
            <w:r>
              <w:rPr>
                <w:noProof/>
              </w:rPr>
              <w:drawing>
                <wp:inline distT="0" distB="0" distL="0" distR="0" wp14:anchorId="530B3BB7" wp14:editId="70FEC6A0">
                  <wp:extent cx="5164455" cy="2797175"/>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21"/>
                          <a:srcRect l="543" r="454"/>
                          <a:stretch>
                            <a:fillRect/>
                          </a:stretch>
                        </pic:blipFill>
                        <pic:spPr bwMode="auto">
                          <a:xfrm>
                            <a:off x="0" y="0"/>
                            <a:ext cx="5164455" cy="2797175"/>
                          </a:xfrm>
                          <a:prstGeom prst="rect">
                            <a:avLst/>
                          </a:prstGeom>
                          <a:noFill/>
                        </pic:spPr>
                      </pic:pic>
                    </a:graphicData>
                  </a:graphic>
                </wp:inline>
              </w:drawing>
            </w:r>
          </w:p>
        </w:tc>
      </w:tr>
      <w:tr w:rsidR="00EA6A46" w:rsidRPr="00EF6B63" w14:paraId="1ABE0B21" w14:textId="77777777">
        <w:trPr>
          <w:jc w:val="center"/>
        </w:trPr>
        <w:tc>
          <w:tcPr>
            <w:tcW w:w="8432" w:type="dxa"/>
            <w:tcBorders>
              <w:top w:val="nil"/>
              <w:left w:val="nil"/>
              <w:bottom w:val="nil"/>
              <w:right w:val="nil"/>
            </w:tcBorders>
            <w:vAlign w:val="center"/>
          </w:tcPr>
          <w:p w14:paraId="77052088" w14:textId="77777777" w:rsidR="00EA6A46" w:rsidRPr="00EF6B63" w:rsidRDefault="00000000">
            <w:pPr>
              <w:spacing w:line="240" w:lineRule="auto"/>
              <w:ind w:firstLine="0"/>
              <w:jc w:val="left"/>
              <w:rPr>
                <w:sz w:val="20"/>
                <w:szCs w:val="18"/>
              </w:rPr>
            </w:pPr>
            <w:r w:rsidRPr="00EF6B63">
              <w:rPr>
                <w:sz w:val="20"/>
                <w:szCs w:val="18"/>
              </w:rPr>
              <w:t>Fonte: Elaborado pelos autores com base nos microdados da Natality Data 2024.</w:t>
            </w:r>
          </w:p>
        </w:tc>
      </w:tr>
    </w:tbl>
    <w:p w14:paraId="5764F7B0" w14:textId="77777777" w:rsidR="00DF33D8" w:rsidRDefault="00DF33D8">
      <w:pPr>
        <w:rPr>
          <w:szCs w:val="24"/>
        </w:rPr>
      </w:pPr>
    </w:p>
    <w:p w14:paraId="07BD9F13" w14:textId="4C403CB0" w:rsidR="00EA6A46" w:rsidRDefault="00000000">
      <w:pPr>
        <w:rPr>
          <w:szCs w:val="24"/>
        </w:rPr>
      </w:pPr>
      <w:r>
        <w:rPr>
          <w:szCs w:val="24"/>
        </w:rPr>
        <w:t xml:space="preserve">A interpretação do Gráfico 13 deve considerar os limites da base pública e da classificação operacional utilizada. Em ambas as definições da </w:t>
      </w:r>
      <w:r>
        <w:rPr>
          <w:i/>
          <w:iCs/>
          <w:szCs w:val="24"/>
        </w:rPr>
        <w:t>proxy</w:t>
      </w:r>
      <w:r>
        <w:rPr>
          <w:szCs w:val="24"/>
        </w:rPr>
        <w:t>, os registros positivos apresentaram taxas superiores de internação em UTIN em relação aos negativos. Na definição conservadora, a taxa foi de 75,2% entre positivos e 8,9% entre negativos; na definição ampla, foi de 54,4% e 7,2%, respectivamente.</w:t>
      </w:r>
    </w:p>
    <w:p w14:paraId="108C4438" w14:textId="77777777" w:rsidR="00EA6A46" w:rsidRDefault="00000000">
      <w:pPr>
        <w:rPr>
          <w:szCs w:val="24"/>
        </w:rPr>
      </w:pPr>
      <w:r>
        <w:rPr>
          <w:szCs w:val="24"/>
        </w:rPr>
        <w:t>Esse padrão sugere consistência entre as estratégias de classificação e reforça a utilidade da análise de sensibilidade para avaliar a robustez do critério indireto. Contudo, as comparações devem ser interpretadas como evidências exploratórias, e não como confirmação diagnóstica individual de RPM/PPROM.</w:t>
      </w:r>
    </w:p>
    <w:p w14:paraId="7021C12D" w14:textId="77777777" w:rsidR="00EA6A46" w:rsidRDefault="00000000">
      <w:pPr>
        <w:rPr>
          <w:szCs w:val="24"/>
        </w:rPr>
      </w:pPr>
      <w:r>
        <w:rPr>
          <w:szCs w:val="24"/>
        </w:rPr>
        <w:lastRenderedPageBreak/>
        <w:t>A distribuição do peso ao nascer também evidenciou menor mediana e maior variabilidade entre os recém-nascidos internados em UTIN, achado compatível com a associação entre baixo peso, prematuridade e maior necessidade de cuidados intensivos neonatais. A Tabela 14 apresenta a correlação entre idade gestacional e peso ao nascer.</w:t>
      </w:r>
    </w:p>
    <w:p w14:paraId="402D3DAD" w14:textId="77777777" w:rsidR="00DF33D8" w:rsidRDefault="00DF33D8">
      <w:pPr>
        <w:rPr>
          <w:szCs w:val="24"/>
        </w:rPr>
      </w:pPr>
    </w:p>
    <w:tbl>
      <w:tblPr>
        <w:tblStyle w:val="TableGrid"/>
        <w:tblW w:w="8077" w:type="dxa"/>
        <w:jc w:val="center"/>
        <w:tblLayout w:type="fixed"/>
        <w:tblLook w:val="04A0" w:firstRow="1" w:lastRow="0" w:firstColumn="1" w:lastColumn="0" w:noHBand="0" w:noVBand="1"/>
      </w:tblPr>
      <w:tblGrid>
        <w:gridCol w:w="8077"/>
      </w:tblGrid>
      <w:tr w:rsidR="00EA6A46" w14:paraId="5476E248" w14:textId="77777777" w:rsidTr="00DF33D8">
        <w:trPr>
          <w:tblHeader/>
          <w:jc w:val="center"/>
        </w:trPr>
        <w:tc>
          <w:tcPr>
            <w:tcW w:w="8077" w:type="dxa"/>
            <w:tcBorders>
              <w:top w:val="nil"/>
              <w:left w:val="nil"/>
              <w:bottom w:val="nil"/>
              <w:right w:val="nil"/>
            </w:tcBorders>
            <w:vAlign w:val="center"/>
          </w:tcPr>
          <w:p w14:paraId="59FCDB53" w14:textId="77777777" w:rsidR="00EA6A46" w:rsidRDefault="00000000">
            <w:pPr>
              <w:ind w:firstLine="0"/>
              <w:jc w:val="center"/>
              <w:rPr>
                <w:b/>
                <w:bCs/>
                <w:sz w:val="20"/>
                <w:szCs w:val="18"/>
              </w:rPr>
            </w:pPr>
            <w:r>
              <w:rPr>
                <w:b/>
                <w:bCs/>
                <w:sz w:val="20"/>
                <w:szCs w:val="18"/>
              </w:rPr>
              <w:t>Tabela 14 – Correlação entre idade gestacional e peso ao nascer</w:t>
            </w:r>
          </w:p>
        </w:tc>
      </w:tr>
      <w:tr w:rsidR="00EA6A46" w14:paraId="1B931E02" w14:textId="77777777" w:rsidTr="00DF33D8">
        <w:trPr>
          <w:jc w:val="center"/>
        </w:trPr>
        <w:tc>
          <w:tcPr>
            <w:tcW w:w="8077" w:type="dxa"/>
            <w:tcBorders>
              <w:top w:val="nil"/>
              <w:left w:val="nil"/>
              <w:bottom w:val="nil"/>
              <w:right w:val="nil"/>
            </w:tcBorders>
            <w:vAlign w:val="center"/>
          </w:tcPr>
          <w:tbl>
            <w:tblPr>
              <w:tblStyle w:val="PlainTable5"/>
              <w:tblW w:w="3710" w:type="dxa"/>
              <w:jc w:val="center"/>
              <w:tblLayout w:type="fixed"/>
              <w:tblLook w:val="04A0" w:firstRow="1" w:lastRow="0" w:firstColumn="1" w:lastColumn="0" w:noHBand="0" w:noVBand="1"/>
            </w:tblPr>
            <w:tblGrid>
              <w:gridCol w:w="2300"/>
              <w:gridCol w:w="1410"/>
            </w:tblGrid>
            <w:tr w:rsidR="00EA6A46" w14:paraId="3056C1C8"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99" w:type="dxa"/>
                  <w:tcBorders>
                    <w:bottom w:val="single" w:sz="4" w:space="0" w:color="7F7F7F"/>
                  </w:tcBorders>
                </w:tcPr>
                <w:p w14:paraId="6FD3C9E8" w14:textId="77777777" w:rsidR="00EA6A46" w:rsidRDefault="00000000">
                  <w:pPr>
                    <w:spacing w:line="240" w:lineRule="auto"/>
                    <w:ind w:firstLine="0"/>
                    <w:jc w:val="right"/>
                    <w:rPr>
                      <w:b/>
                      <w:bCs/>
                      <w:sz w:val="20"/>
                      <w:szCs w:val="20"/>
                    </w:rPr>
                  </w:pPr>
                  <w:r>
                    <w:rPr>
                      <w:b/>
                      <w:bCs/>
                      <w:iCs/>
                      <w:kern w:val="2"/>
                      <w:sz w:val="20"/>
                      <w:szCs w:val="20"/>
                    </w:rPr>
                    <w:t>Variáveis</w:t>
                  </w:r>
                </w:p>
              </w:tc>
              <w:tc>
                <w:tcPr>
                  <w:tcW w:w="1410" w:type="dxa"/>
                  <w:tcBorders>
                    <w:bottom w:val="single" w:sz="4" w:space="0" w:color="7F7F7F"/>
                  </w:tcBorders>
                </w:tcPr>
                <w:p w14:paraId="2AF5BCBF"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Correlação</w:t>
                  </w:r>
                </w:p>
              </w:tc>
            </w:tr>
            <w:tr w:rsidR="00EA6A46" w14:paraId="410BFC6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9" w:type="dxa"/>
                  <w:tcBorders>
                    <w:right w:val="single" w:sz="4" w:space="0" w:color="7F7F7F"/>
                  </w:tcBorders>
                </w:tcPr>
                <w:p w14:paraId="0B54D9B2" w14:textId="77777777" w:rsidR="00EA6A46" w:rsidRDefault="00000000">
                  <w:pPr>
                    <w:spacing w:line="240" w:lineRule="auto"/>
                    <w:ind w:firstLine="0"/>
                    <w:jc w:val="right"/>
                    <w:rPr>
                      <w:sz w:val="20"/>
                      <w:szCs w:val="20"/>
                    </w:rPr>
                  </w:pPr>
                  <w:r>
                    <w:rPr>
                      <w:iCs/>
                      <w:kern w:val="2"/>
                      <w:sz w:val="20"/>
                      <w:szCs w:val="20"/>
                    </w:rPr>
                    <w:t>COMBGEST e DBWT</w:t>
                  </w:r>
                </w:p>
              </w:tc>
              <w:tc>
                <w:tcPr>
                  <w:tcW w:w="1410" w:type="dxa"/>
                </w:tcPr>
                <w:p w14:paraId="51303271"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0,5404</w:t>
                  </w:r>
                </w:p>
              </w:tc>
            </w:tr>
          </w:tbl>
          <w:p w14:paraId="03DEF614" w14:textId="77777777" w:rsidR="00EA6A46" w:rsidRDefault="00EA6A46">
            <w:pPr>
              <w:spacing w:line="240" w:lineRule="auto"/>
              <w:ind w:firstLine="0"/>
              <w:jc w:val="left"/>
              <w:rPr>
                <w:sz w:val="20"/>
                <w:szCs w:val="20"/>
              </w:rPr>
            </w:pPr>
          </w:p>
        </w:tc>
      </w:tr>
      <w:tr w:rsidR="00EA6A46" w:rsidRPr="00EF6B63" w14:paraId="021A2EB4" w14:textId="77777777" w:rsidTr="00DF33D8">
        <w:trPr>
          <w:jc w:val="center"/>
        </w:trPr>
        <w:tc>
          <w:tcPr>
            <w:tcW w:w="8077" w:type="dxa"/>
            <w:tcBorders>
              <w:top w:val="nil"/>
              <w:left w:val="nil"/>
              <w:bottom w:val="nil"/>
              <w:right w:val="nil"/>
            </w:tcBorders>
            <w:vAlign w:val="center"/>
          </w:tcPr>
          <w:p w14:paraId="75F2E3CD" w14:textId="77777777" w:rsidR="00EA6A46" w:rsidRPr="00EF6B63" w:rsidRDefault="00000000">
            <w:pPr>
              <w:spacing w:before="60" w:line="240" w:lineRule="auto"/>
              <w:ind w:firstLine="0"/>
              <w:jc w:val="left"/>
              <w:rPr>
                <w:sz w:val="20"/>
                <w:szCs w:val="18"/>
              </w:rPr>
            </w:pPr>
            <w:r w:rsidRPr="00EF6B63">
              <w:rPr>
                <w:sz w:val="20"/>
                <w:szCs w:val="18"/>
              </w:rPr>
              <w:t>Fonte: Elaborado pelos autores com base nos microdados da Natality Data 2024.</w:t>
            </w:r>
          </w:p>
        </w:tc>
      </w:tr>
    </w:tbl>
    <w:p w14:paraId="0562EDCC" w14:textId="77777777" w:rsidR="00DF33D8" w:rsidRDefault="00DF33D8">
      <w:pPr>
        <w:rPr>
          <w:szCs w:val="24"/>
        </w:rPr>
      </w:pPr>
    </w:p>
    <w:p w14:paraId="417E735A" w14:textId="22A3EA5E" w:rsidR="00EA6A46" w:rsidRDefault="00000000">
      <w:pPr>
        <w:rPr>
          <w:szCs w:val="24"/>
        </w:rPr>
      </w:pPr>
      <w:r>
        <w:rPr>
          <w:szCs w:val="24"/>
        </w:rPr>
        <w:t>A Tabela 14 indica correlação positiva moderada entre COMBGEST e DBWT. Esse resultado sugere que idade gestacional e peso ao nascer compartilham parte da informação relacionada à maturidade neonatal e ao crescimento fetal. Ainda assim, as variáveis não devem ser tratadas como equivalentes, pois recém-nascidos com mesma idade gestacional podem apresentar diferentes pesos ao nascer, assim como recém-nascidos com peso semelhante podem pertencer a faixas gestacionais distintas.</w:t>
      </w:r>
    </w:p>
    <w:p w14:paraId="2B1C13DF" w14:textId="77777777" w:rsidR="00EA6A46" w:rsidRDefault="00000000">
      <w:pPr>
        <w:rPr>
          <w:szCs w:val="24"/>
        </w:rPr>
      </w:pPr>
      <w:r>
        <w:rPr>
          <w:szCs w:val="24"/>
        </w:rPr>
        <w:t>Além da correlação, foi avaliado o fator de inflação da variância (VIF) entre as variáveis COMBGEST e DBWT. Esse procedimento teve como finalidade verificar o risco de multicolinearidade quando idade gestacional e peso ao nascer são utilizadas simultaneamente em modelos estatísticos lineares. A Tabela 15 apresenta os valores de VIF observados para essas variáveis.</w:t>
      </w:r>
    </w:p>
    <w:p w14:paraId="49544586" w14:textId="77777777" w:rsidR="00DF33D8" w:rsidRDefault="00DF33D8">
      <w:pPr>
        <w:rPr>
          <w:szCs w:val="24"/>
        </w:rPr>
      </w:pPr>
    </w:p>
    <w:tbl>
      <w:tblPr>
        <w:tblStyle w:val="TableGrid"/>
        <w:tblW w:w="8183" w:type="dxa"/>
        <w:jc w:val="center"/>
        <w:tblLayout w:type="fixed"/>
        <w:tblLook w:val="04A0" w:firstRow="1" w:lastRow="0" w:firstColumn="1" w:lastColumn="0" w:noHBand="0" w:noVBand="1"/>
      </w:tblPr>
      <w:tblGrid>
        <w:gridCol w:w="8183"/>
      </w:tblGrid>
      <w:tr w:rsidR="00EA6A46" w14:paraId="18E3FED8" w14:textId="77777777" w:rsidTr="00DF33D8">
        <w:trPr>
          <w:tblHeader/>
          <w:jc w:val="center"/>
        </w:trPr>
        <w:tc>
          <w:tcPr>
            <w:tcW w:w="8183" w:type="dxa"/>
            <w:tcBorders>
              <w:top w:val="nil"/>
              <w:left w:val="nil"/>
              <w:bottom w:val="nil"/>
              <w:right w:val="nil"/>
            </w:tcBorders>
            <w:vAlign w:val="center"/>
          </w:tcPr>
          <w:p w14:paraId="6F332A20" w14:textId="77777777" w:rsidR="00EA6A46" w:rsidRDefault="00000000">
            <w:pPr>
              <w:ind w:firstLine="0"/>
              <w:jc w:val="center"/>
              <w:rPr>
                <w:b/>
                <w:bCs/>
                <w:sz w:val="20"/>
                <w:szCs w:val="18"/>
              </w:rPr>
            </w:pPr>
            <w:r>
              <w:rPr>
                <w:b/>
                <w:bCs/>
                <w:sz w:val="20"/>
                <w:szCs w:val="18"/>
              </w:rPr>
              <w:t>Tabela 15 – VIF entre idade gestacional e peso ao nascer</w:t>
            </w:r>
          </w:p>
        </w:tc>
      </w:tr>
      <w:tr w:rsidR="00EA6A46" w14:paraId="24D5EC24" w14:textId="77777777" w:rsidTr="00DF33D8">
        <w:trPr>
          <w:jc w:val="center"/>
        </w:trPr>
        <w:tc>
          <w:tcPr>
            <w:tcW w:w="8183" w:type="dxa"/>
            <w:tcBorders>
              <w:top w:val="nil"/>
              <w:left w:val="nil"/>
              <w:bottom w:val="nil"/>
              <w:right w:val="nil"/>
            </w:tcBorders>
            <w:vAlign w:val="center"/>
          </w:tcPr>
          <w:tbl>
            <w:tblPr>
              <w:tblStyle w:val="PlainTable5"/>
              <w:tblW w:w="3011" w:type="dxa"/>
              <w:jc w:val="center"/>
              <w:tblLayout w:type="fixed"/>
              <w:tblLook w:val="04A0" w:firstRow="1" w:lastRow="0" w:firstColumn="1" w:lastColumn="0" w:noHBand="0" w:noVBand="1"/>
            </w:tblPr>
            <w:tblGrid>
              <w:gridCol w:w="1595"/>
              <w:gridCol w:w="1416"/>
            </w:tblGrid>
            <w:tr w:rsidR="00EA6A46" w14:paraId="2DD2E23B"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94" w:type="dxa"/>
                  <w:tcBorders>
                    <w:bottom w:val="single" w:sz="4" w:space="0" w:color="7F7F7F"/>
                  </w:tcBorders>
                </w:tcPr>
                <w:p w14:paraId="7DB469A0" w14:textId="77777777" w:rsidR="00EA6A46" w:rsidRDefault="00000000">
                  <w:pPr>
                    <w:ind w:firstLine="0"/>
                    <w:jc w:val="right"/>
                    <w:rPr>
                      <w:b/>
                      <w:bCs/>
                      <w:sz w:val="20"/>
                      <w:szCs w:val="20"/>
                    </w:rPr>
                  </w:pPr>
                  <w:r>
                    <w:rPr>
                      <w:b/>
                      <w:bCs/>
                      <w:iCs/>
                      <w:kern w:val="2"/>
                      <w:sz w:val="20"/>
                      <w:szCs w:val="20"/>
                    </w:rPr>
                    <w:t>Variável</w:t>
                  </w:r>
                </w:p>
              </w:tc>
              <w:tc>
                <w:tcPr>
                  <w:tcW w:w="1416" w:type="dxa"/>
                  <w:tcBorders>
                    <w:bottom w:val="single" w:sz="4" w:space="0" w:color="7F7F7F"/>
                  </w:tcBorders>
                </w:tcPr>
                <w:p w14:paraId="0D451212" w14:textId="77777777" w:rsidR="00EA6A46" w:rsidRDefault="00000000">
                  <w:pPr>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VIF</w:t>
                  </w:r>
                </w:p>
              </w:tc>
            </w:tr>
            <w:tr w:rsidR="00EA6A46" w14:paraId="2B41665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4" w:type="dxa"/>
                  <w:tcBorders>
                    <w:right w:val="single" w:sz="4" w:space="0" w:color="7F7F7F"/>
                  </w:tcBorders>
                </w:tcPr>
                <w:p w14:paraId="0E3DB2ED" w14:textId="77777777" w:rsidR="00EA6A46" w:rsidRDefault="00000000">
                  <w:pPr>
                    <w:ind w:firstLine="0"/>
                    <w:jc w:val="right"/>
                    <w:rPr>
                      <w:sz w:val="20"/>
                      <w:szCs w:val="20"/>
                    </w:rPr>
                  </w:pPr>
                  <w:r>
                    <w:rPr>
                      <w:iCs/>
                      <w:kern w:val="2"/>
                      <w:sz w:val="20"/>
                      <w:szCs w:val="20"/>
                    </w:rPr>
                    <w:t>COMBGEST</w:t>
                  </w:r>
                </w:p>
              </w:tc>
              <w:tc>
                <w:tcPr>
                  <w:tcW w:w="1416" w:type="dxa"/>
                </w:tcPr>
                <w:p w14:paraId="7005D821" w14:textId="77777777" w:rsidR="00EA6A46" w:rsidRDefault="0000000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1,4127</w:t>
                  </w:r>
                </w:p>
              </w:tc>
            </w:tr>
            <w:tr w:rsidR="00EA6A46" w14:paraId="73999C3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594" w:type="dxa"/>
                  <w:tcBorders>
                    <w:right w:val="single" w:sz="4" w:space="0" w:color="7F7F7F"/>
                  </w:tcBorders>
                </w:tcPr>
                <w:p w14:paraId="07011212" w14:textId="77777777" w:rsidR="00EA6A46" w:rsidRDefault="00000000">
                  <w:pPr>
                    <w:ind w:firstLine="0"/>
                    <w:jc w:val="right"/>
                    <w:rPr>
                      <w:sz w:val="20"/>
                      <w:szCs w:val="20"/>
                    </w:rPr>
                  </w:pPr>
                  <w:r>
                    <w:rPr>
                      <w:iCs/>
                      <w:kern w:val="2"/>
                      <w:sz w:val="20"/>
                      <w:szCs w:val="20"/>
                    </w:rPr>
                    <w:t>DBWT</w:t>
                  </w:r>
                </w:p>
              </w:tc>
              <w:tc>
                <w:tcPr>
                  <w:tcW w:w="1416" w:type="dxa"/>
                </w:tcPr>
                <w:p w14:paraId="4F1F01EC" w14:textId="77777777" w:rsidR="00EA6A46" w:rsidRDefault="0000000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1,4127</w:t>
                  </w:r>
                </w:p>
              </w:tc>
            </w:tr>
          </w:tbl>
          <w:p w14:paraId="670ACFE2" w14:textId="77777777" w:rsidR="00EA6A46" w:rsidRDefault="00EA6A46">
            <w:pPr>
              <w:spacing w:line="240" w:lineRule="auto"/>
              <w:ind w:firstLine="0"/>
              <w:jc w:val="left"/>
              <w:rPr>
                <w:sz w:val="20"/>
                <w:szCs w:val="20"/>
              </w:rPr>
            </w:pPr>
          </w:p>
        </w:tc>
      </w:tr>
      <w:tr w:rsidR="00EA6A46" w:rsidRPr="00EF6B63" w14:paraId="13738F5A" w14:textId="77777777" w:rsidTr="00DF33D8">
        <w:trPr>
          <w:jc w:val="center"/>
        </w:trPr>
        <w:tc>
          <w:tcPr>
            <w:tcW w:w="8183" w:type="dxa"/>
            <w:tcBorders>
              <w:top w:val="nil"/>
              <w:left w:val="nil"/>
              <w:bottom w:val="nil"/>
              <w:right w:val="nil"/>
            </w:tcBorders>
            <w:vAlign w:val="center"/>
          </w:tcPr>
          <w:p w14:paraId="3DD0EF27" w14:textId="77777777" w:rsidR="00EA6A46" w:rsidRPr="00EF6B63" w:rsidRDefault="00000000">
            <w:pPr>
              <w:spacing w:before="60" w:line="240" w:lineRule="auto"/>
              <w:ind w:firstLine="0"/>
              <w:jc w:val="left"/>
              <w:rPr>
                <w:sz w:val="20"/>
                <w:szCs w:val="18"/>
              </w:rPr>
            </w:pPr>
            <w:r w:rsidRPr="00EF6B63">
              <w:rPr>
                <w:sz w:val="20"/>
                <w:szCs w:val="18"/>
              </w:rPr>
              <w:t>Fonte: Elaborado pelos autores com base nos microdados da Natality Data 2024.</w:t>
            </w:r>
          </w:p>
        </w:tc>
      </w:tr>
    </w:tbl>
    <w:p w14:paraId="22F25EF3" w14:textId="77777777" w:rsidR="00DF33D8" w:rsidRDefault="00DF33D8">
      <w:pPr>
        <w:rPr>
          <w:szCs w:val="24"/>
        </w:rPr>
      </w:pPr>
    </w:p>
    <w:p w14:paraId="534F1D8D" w14:textId="1E7C55C0" w:rsidR="00EA6A46" w:rsidRDefault="00000000">
      <w:pPr>
        <w:rPr>
          <w:szCs w:val="24"/>
        </w:rPr>
      </w:pPr>
      <w:r>
        <w:rPr>
          <w:szCs w:val="24"/>
        </w:rPr>
        <w:t>Os valores apresentados na Tabela 15 indicam potencial multicolinearidade, especialmente relevante em modelos lineares voltados à interpretação de coeficientes individuais. Nesses casos, a inclusão simultânea de idade gestacional e peso ao nascer pode dificultar a separação do efeito estatístico atribuído a cada variável, uma vez que ambas compartilham informação relacionada à maturidade neonatal e ao crescimento fetal.</w:t>
      </w:r>
    </w:p>
    <w:p w14:paraId="1D2D8A5C" w14:textId="77777777" w:rsidR="00EA6A46" w:rsidRDefault="00000000">
      <w:r>
        <w:t xml:space="preserve">Em modelos explicativos, recomenda-se avaliar especificações alternativas, incluindo versões com apenas uma dessas variáveis ou análises de sensibilidade para verificar a </w:t>
      </w:r>
      <w:r>
        <w:lastRenderedPageBreak/>
        <w:t>estabilidade dos coeficientes. Essa cautela é importante para evitar interpretações excessivas sobre a contribuição individual de variáveis que apresentam associação estrutural entre si.</w:t>
      </w:r>
    </w:p>
    <w:p w14:paraId="7721A09E" w14:textId="77777777" w:rsidR="00EA6A46" w:rsidRDefault="00000000">
      <w:pPr>
        <w:rPr>
          <w:szCs w:val="24"/>
        </w:rPr>
      </w:pPr>
      <w:r>
        <w:rPr>
          <w:szCs w:val="24"/>
        </w:rPr>
        <w:t>Em modelos baseados em árvores de decisão, como Random Forest e XGBoost, a multicolinearidade tende a ter menor impacto sobre a capacidade discriminativa global. Ainda assim, ela permanece relevante para a interpretação da importância das variáveis, pois preditores correlacionados podem dividir ou deslocar a relevância atribuída pelo algoritmo. Portanto, idade gestacional e peso ao nascer devem ser analisados de forma conjunta e cautelosa, com reconhecimento de que ambas são clinicamente relevantes, mas compartilham informação associada à maturidade e à vulnerabilidade neonatal.</w:t>
      </w:r>
    </w:p>
    <w:p w14:paraId="601BCC40" w14:textId="77777777" w:rsidR="00EA6A46" w:rsidRDefault="00EA6A46">
      <w:pPr>
        <w:ind w:firstLine="0"/>
        <w:rPr>
          <w:szCs w:val="24"/>
        </w:rPr>
      </w:pPr>
    </w:p>
    <w:p w14:paraId="2577A106" w14:textId="77777777" w:rsidR="00EA6A46" w:rsidRDefault="00000000">
      <w:pPr>
        <w:pStyle w:val="Heading3"/>
        <w:spacing w:before="120"/>
        <w:rPr>
          <w:bCs/>
        </w:rPr>
      </w:pPr>
      <w:bookmarkStart w:id="132" w:name="__RefHeading___Toc33348_3550815516"/>
      <w:bookmarkStart w:id="133" w:name="_Toc230475423"/>
      <w:bookmarkStart w:id="134" w:name="_Toc229912790"/>
      <w:bookmarkEnd w:id="132"/>
      <w:r>
        <w:rPr>
          <w:bCs/>
        </w:rPr>
        <w:t xml:space="preserve">8.3.8 ANÁLISE COMPLEMENTAR DA </w:t>
      </w:r>
      <w:r>
        <w:rPr>
          <w:bCs/>
          <w:i/>
          <w:iCs/>
        </w:rPr>
        <w:t>PROXY</w:t>
      </w:r>
      <w:r>
        <w:rPr>
          <w:bCs/>
        </w:rPr>
        <w:t xml:space="preserve"> OPERACIONAL COMPATÍVEL COM CONTEXTO DE RPM/PPROM</w:t>
      </w:r>
      <w:bookmarkEnd w:id="133"/>
      <w:bookmarkEnd w:id="134"/>
    </w:p>
    <w:p w14:paraId="79691AA0" w14:textId="77777777" w:rsidR="00EA6A46" w:rsidRDefault="00EA6A46">
      <w:pPr>
        <w:ind w:firstLine="0"/>
        <w:rPr>
          <w:szCs w:val="24"/>
        </w:rPr>
      </w:pPr>
    </w:p>
    <w:p w14:paraId="502F55D9" w14:textId="77777777" w:rsidR="00EA6A46" w:rsidRDefault="00000000">
      <w:r>
        <w:t xml:space="preserve">A relação entre </w:t>
      </w:r>
      <w:r>
        <w:rPr>
          <w:i/>
          <w:iCs/>
        </w:rPr>
        <w:t>proxy</w:t>
      </w:r>
      <w:r>
        <w:t xml:space="preserve"> operacional compatível com contexto de RPM/PPROM e gemelaridade foi analisada com o objetivo de verificar se a combinação desses fatores se associa ao aumento da frequência de internação em UTIN. Essa comparação é relevante porque tanto os nascimentos oriundos de gestações múltiplas quanto os registros classificados por critério indireto podem concentrar maior vulnerabilidade neonatal, especialmente em razão de sua relação com prematuridade, baixo peso ao nascer e maior necessidade de suporte assistencial especializado.</w:t>
      </w:r>
    </w:p>
    <w:p w14:paraId="42FD4B0F" w14:textId="77777777" w:rsidR="00EA6A46" w:rsidRDefault="00000000">
      <w:r>
        <w:t xml:space="preserve">A análise conjunta entre gemelaridade e definição ampla da </w:t>
      </w:r>
      <w:r>
        <w:rPr>
          <w:i/>
          <w:iCs/>
        </w:rPr>
        <w:t>proxy</w:t>
      </w:r>
      <w:r>
        <w:t xml:space="preserve"> operacional indicou maior frequência de internação em UTIN quando esses fatores estavam presentes. A Tabela 16 apresenta a distribuição da internação em UTIN segundo o tipo de gestação e a presença da definição ampla da </w:t>
      </w:r>
      <w:r>
        <w:rPr>
          <w:i/>
          <w:iCs/>
        </w:rPr>
        <w:t>proxy</w:t>
      </w:r>
      <w:r>
        <w:t xml:space="preserve"> operacional compatível com contexto de RPM/PPROM.</w:t>
      </w:r>
    </w:p>
    <w:p w14:paraId="20524E4C" w14:textId="77777777" w:rsidR="00DF33D8" w:rsidRDefault="00DF33D8">
      <w:pPr>
        <w:rPr>
          <w:szCs w:val="24"/>
        </w:rPr>
      </w:pPr>
    </w:p>
    <w:tbl>
      <w:tblPr>
        <w:tblStyle w:val="TableGrid"/>
        <w:tblW w:w="9061" w:type="dxa"/>
        <w:jc w:val="center"/>
        <w:tblLayout w:type="fixed"/>
        <w:tblLook w:val="04A0" w:firstRow="1" w:lastRow="0" w:firstColumn="1" w:lastColumn="0" w:noHBand="0" w:noVBand="1"/>
      </w:tblPr>
      <w:tblGrid>
        <w:gridCol w:w="9061"/>
      </w:tblGrid>
      <w:tr w:rsidR="00EA6A46" w14:paraId="3DD0664D" w14:textId="77777777">
        <w:trPr>
          <w:tblHeader/>
          <w:jc w:val="center"/>
        </w:trPr>
        <w:tc>
          <w:tcPr>
            <w:tcW w:w="9061" w:type="dxa"/>
            <w:tcBorders>
              <w:top w:val="nil"/>
              <w:left w:val="nil"/>
              <w:bottom w:val="nil"/>
              <w:right w:val="nil"/>
            </w:tcBorders>
            <w:vAlign w:val="center"/>
          </w:tcPr>
          <w:p w14:paraId="0A356781" w14:textId="77777777" w:rsidR="00EA6A46" w:rsidRDefault="00000000">
            <w:pPr>
              <w:ind w:firstLine="0"/>
              <w:jc w:val="center"/>
              <w:rPr>
                <w:b/>
                <w:bCs/>
                <w:sz w:val="20"/>
                <w:szCs w:val="18"/>
              </w:rPr>
            </w:pPr>
            <w:r>
              <w:rPr>
                <w:b/>
                <w:bCs/>
                <w:sz w:val="20"/>
                <w:szCs w:val="18"/>
              </w:rPr>
              <w:t xml:space="preserve">Tabela 16 – Internação em UTIN segundo gemelaridade e definição ampla da </w:t>
            </w:r>
            <w:r>
              <w:rPr>
                <w:b/>
                <w:bCs/>
                <w:i/>
                <w:sz w:val="20"/>
                <w:szCs w:val="18"/>
              </w:rPr>
              <w:t>proxy</w:t>
            </w:r>
            <w:r>
              <w:rPr>
                <w:b/>
                <w:bCs/>
                <w:sz w:val="20"/>
                <w:szCs w:val="18"/>
              </w:rPr>
              <w:t xml:space="preserve"> operacional</w:t>
            </w:r>
          </w:p>
        </w:tc>
      </w:tr>
      <w:tr w:rsidR="00EA6A46" w14:paraId="2F032913" w14:textId="77777777">
        <w:trPr>
          <w:jc w:val="center"/>
        </w:trPr>
        <w:tc>
          <w:tcPr>
            <w:tcW w:w="9061" w:type="dxa"/>
            <w:tcBorders>
              <w:top w:val="nil"/>
              <w:left w:val="nil"/>
              <w:bottom w:val="nil"/>
              <w:right w:val="nil"/>
            </w:tcBorders>
            <w:vAlign w:val="center"/>
          </w:tcPr>
          <w:tbl>
            <w:tblPr>
              <w:tblStyle w:val="PlainTable5"/>
              <w:tblW w:w="8122" w:type="dxa"/>
              <w:jc w:val="center"/>
              <w:tblLayout w:type="fixed"/>
              <w:tblLook w:val="04A0" w:firstRow="1" w:lastRow="0" w:firstColumn="1" w:lastColumn="0" w:noHBand="0" w:noVBand="1"/>
            </w:tblPr>
            <w:tblGrid>
              <w:gridCol w:w="1679"/>
              <w:gridCol w:w="3533"/>
              <w:gridCol w:w="1561"/>
              <w:gridCol w:w="1349"/>
            </w:tblGrid>
            <w:tr w:rsidR="00EA6A46" w14:paraId="60F190B7"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78" w:type="dxa"/>
                  <w:tcBorders>
                    <w:bottom w:val="single" w:sz="4" w:space="0" w:color="7F7F7F"/>
                  </w:tcBorders>
                  <w:vAlign w:val="center"/>
                </w:tcPr>
                <w:p w14:paraId="7EF178C7" w14:textId="77777777" w:rsidR="00EA6A46" w:rsidRDefault="00000000">
                  <w:pPr>
                    <w:spacing w:line="240" w:lineRule="auto"/>
                    <w:ind w:firstLine="0"/>
                    <w:jc w:val="right"/>
                    <w:rPr>
                      <w:b/>
                      <w:bCs/>
                      <w:sz w:val="20"/>
                      <w:szCs w:val="20"/>
                    </w:rPr>
                  </w:pPr>
                  <w:r>
                    <w:rPr>
                      <w:b/>
                      <w:bCs/>
                      <w:iCs/>
                      <w:kern w:val="2"/>
                      <w:sz w:val="20"/>
                      <w:szCs w:val="20"/>
                    </w:rPr>
                    <w:t>Tipo de gestação</w:t>
                  </w:r>
                </w:p>
              </w:tc>
              <w:tc>
                <w:tcPr>
                  <w:tcW w:w="3533" w:type="dxa"/>
                  <w:tcBorders>
                    <w:bottom w:val="single" w:sz="4" w:space="0" w:color="7F7F7F"/>
                  </w:tcBorders>
                  <w:vAlign w:val="center"/>
                </w:tcPr>
                <w:p w14:paraId="10B35E36"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Proxy operacional ampla de RPM/PPROM</w:t>
                  </w:r>
                </w:p>
              </w:tc>
              <w:tc>
                <w:tcPr>
                  <w:tcW w:w="1561" w:type="dxa"/>
                  <w:tcBorders>
                    <w:bottom w:val="single" w:sz="4" w:space="0" w:color="7F7F7F"/>
                  </w:tcBorders>
                  <w:vAlign w:val="center"/>
                </w:tcPr>
                <w:p w14:paraId="4C31F118"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Sem UTIN</w:t>
                  </w:r>
                </w:p>
              </w:tc>
              <w:tc>
                <w:tcPr>
                  <w:tcW w:w="1349" w:type="dxa"/>
                  <w:tcBorders>
                    <w:bottom w:val="single" w:sz="4" w:space="0" w:color="7F7F7F"/>
                  </w:tcBorders>
                  <w:vAlign w:val="center"/>
                </w:tcPr>
                <w:p w14:paraId="32FAF764"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Com UTIN</w:t>
                  </w:r>
                </w:p>
              </w:tc>
            </w:tr>
            <w:tr w:rsidR="00EA6A46" w14:paraId="676F5C5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78" w:type="dxa"/>
                  <w:tcBorders>
                    <w:right w:val="single" w:sz="4" w:space="0" w:color="7F7F7F"/>
                  </w:tcBorders>
                  <w:vAlign w:val="center"/>
                </w:tcPr>
                <w:p w14:paraId="2E49B112" w14:textId="77777777" w:rsidR="00EA6A46" w:rsidRDefault="00000000">
                  <w:pPr>
                    <w:spacing w:line="240" w:lineRule="auto"/>
                    <w:ind w:firstLine="0"/>
                    <w:jc w:val="right"/>
                    <w:rPr>
                      <w:sz w:val="20"/>
                      <w:szCs w:val="20"/>
                    </w:rPr>
                  </w:pPr>
                  <w:r>
                    <w:rPr>
                      <w:iCs/>
                      <w:kern w:val="2"/>
                      <w:sz w:val="20"/>
                      <w:szCs w:val="20"/>
                    </w:rPr>
                    <w:t>Gestação única</w:t>
                  </w:r>
                </w:p>
              </w:tc>
              <w:tc>
                <w:tcPr>
                  <w:tcW w:w="3533" w:type="dxa"/>
                  <w:vAlign w:val="center"/>
                </w:tcPr>
                <w:p w14:paraId="5C1ACB4A"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Ausente</w:t>
                  </w:r>
                </w:p>
              </w:tc>
              <w:tc>
                <w:tcPr>
                  <w:tcW w:w="1561" w:type="dxa"/>
                  <w:vAlign w:val="center"/>
                </w:tcPr>
                <w:p w14:paraId="0AF5C83A"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93,31%</w:t>
                  </w:r>
                </w:p>
              </w:tc>
              <w:tc>
                <w:tcPr>
                  <w:tcW w:w="1349" w:type="dxa"/>
                  <w:vAlign w:val="center"/>
                </w:tcPr>
                <w:p w14:paraId="120F139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6,69%</w:t>
                  </w:r>
                </w:p>
              </w:tc>
            </w:tr>
            <w:tr w:rsidR="00EA6A46" w14:paraId="6FD7906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678" w:type="dxa"/>
                  <w:tcBorders>
                    <w:right w:val="single" w:sz="4" w:space="0" w:color="7F7F7F"/>
                  </w:tcBorders>
                  <w:vAlign w:val="center"/>
                </w:tcPr>
                <w:p w14:paraId="3637A485" w14:textId="77777777" w:rsidR="00EA6A46" w:rsidRDefault="00000000">
                  <w:pPr>
                    <w:spacing w:line="240" w:lineRule="auto"/>
                    <w:ind w:firstLine="0"/>
                    <w:jc w:val="right"/>
                    <w:rPr>
                      <w:sz w:val="20"/>
                      <w:szCs w:val="20"/>
                    </w:rPr>
                  </w:pPr>
                  <w:r>
                    <w:rPr>
                      <w:iCs/>
                      <w:kern w:val="2"/>
                      <w:sz w:val="20"/>
                      <w:szCs w:val="20"/>
                    </w:rPr>
                    <w:t>Gestação única</w:t>
                  </w:r>
                </w:p>
              </w:tc>
              <w:tc>
                <w:tcPr>
                  <w:tcW w:w="3533" w:type="dxa"/>
                  <w:vAlign w:val="center"/>
                </w:tcPr>
                <w:p w14:paraId="0FAF4D66"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Presente</w:t>
                  </w:r>
                </w:p>
              </w:tc>
              <w:tc>
                <w:tcPr>
                  <w:tcW w:w="1561" w:type="dxa"/>
                  <w:vAlign w:val="center"/>
                </w:tcPr>
                <w:p w14:paraId="5338F5A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48,92%</w:t>
                  </w:r>
                </w:p>
              </w:tc>
              <w:tc>
                <w:tcPr>
                  <w:tcW w:w="1349" w:type="dxa"/>
                  <w:vAlign w:val="center"/>
                </w:tcPr>
                <w:p w14:paraId="4B35F3D2"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51,08%</w:t>
                  </w:r>
                </w:p>
              </w:tc>
            </w:tr>
            <w:tr w:rsidR="00EA6A46" w14:paraId="6A1943D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78" w:type="dxa"/>
                  <w:tcBorders>
                    <w:right w:val="single" w:sz="4" w:space="0" w:color="7F7F7F"/>
                  </w:tcBorders>
                  <w:vAlign w:val="center"/>
                </w:tcPr>
                <w:p w14:paraId="3BCCE7AA" w14:textId="77777777" w:rsidR="00EA6A46" w:rsidRDefault="00000000">
                  <w:pPr>
                    <w:spacing w:line="240" w:lineRule="auto"/>
                    <w:ind w:firstLine="0"/>
                    <w:jc w:val="right"/>
                    <w:rPr>
                      <w:sz w:val="20"/>
                      <w:szCs w:val="20"/>
                    </w:rPr>
                  </w:pPr>
                  <w:r>
                    <w:rPr>
                      <w:iCs/>
                      <w:kern w:val="2"/>
                      <w:sz w:val="20"/>
                      <w:szCs w:val="20"/>
                    </w:rPr>
                    <w:t>Gestação gemelar</w:t>
                  </w:r>
                </w:p>
              </w:tc>
              <w:tc>
                <w:tcPr>
                  <w:tcW w:w="3533" w:type="dxa"/>
                  <w:vAlign w:val="center"/>
                </w:tcPr>
                <w:p w14:paraId="3EE0299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Ausente</w:t>
                  </w:r>
                </w:p>
              </w:tc>
              <w:tc>
                <w:tcPr>
                  <w:tcW w:w="1561" w:type="dxa"/>
                  <w:vAlign w:val="center"/>
                </w:tcPr>
                <w:p w14:paraId="38A9697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71,38%</w:t>
                  </w:r>
                </w:p>
              </w:tc>
              <w:tc>
                <w:tcPr>
                  <w:tcW w:w="1349" w:type="dxa"/>
                  <w:vAlign w:val="center"/>
                </w:tcPr>
                <w:p w14:paraId="563FD69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28,62%</w:t>
                  </w:r>
                </w:p>
              </w:tc>
            </w:tr>
            <w:tr w:rsidR="00EA6A46" w14:paraId="527BC32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678" w:type="dxa"/>
                  <w:tcBorders>
                    <w:right w:val="single" w:sz="4" w:space="0" w:color="7F7F7F"/>
                  </w:tcBorders>
                  <w:vAlign w:val="center"/>
                </w:tcPr>
                <w:p w14:paraId="664B694A" w14:textId="77777777" w:rsidR="00EA6A46" w:rsidRDefault="00000000">
                  <w:pPr>
                    <w:spacing w:line="240" w:lineRule="auto"/>
                    <w:ind w:firstLine="0"/>
                    <w:jc w:val="right"/>
                    <w:rPr>
                      <w:sz w:val="20"/>
                      <w:szCs w:val="20"/>
                    </w:rPr>
                  </w:pPr>
                  <w:r>
                    <w:rPr>
                      <w:iCs/>
                      <w:kern w:val="2"/>
                      <w:sz w:val="20"/>
                      <w:szCs w:val="20"/>
                    </w:rPr>
                    <w:t>Gestação gemelar</w:t>
                  </w:r>
                </w:p>
              </w:tc>
              <w:tc>
                <w:tcPr>
                  <w:tcW w:w="3533" w:type="dxa"/>
                  <w:vAlign w:val="center"/>
                </w:tcPr>
                <w:p w14:paraId="761316D8"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Presente</w:t>
                  </w:r>
                </w:p>
              </w:tc>
              <w:tc>
                <w:tcPr>
                  <w:tcW w:w="1561" w:type="dxa"/>
                  <w:vAlign w:val="center"/>
                </w:tcPr>
                <w:p w14:paraId="556049F0"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30,93%</w:t>
                  </w:r>
                </w:p>
              </w:tc>
              <w:tc>
                <w:tcPr>
                  <w:tcW w:w="1349" w:type="dxa"/>
                  <w:vAlign w:val="center"/>
                </w:tcPr>
                <w:p w14:paraId="6A01648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69,07%</w:t>
                  </w:r>
                </w:p>
              </w:tc>
            </w:tr>
          </w:tbl>
          <w:p w14:paraId="70F98228" w14:textId="77777777" w:rsidR="00EA6A46" w:rsidRDefault="00EA6A46">
            <w:pPr>
              <w:spacing w:line="240" w:lineRule="auto"/>
              <w:ind w:firstLine="0"/>
              <w:jc w:val="left"/>
              <w:rPr>
                <w:sz w:val="20"/>
                <w:szCs w:val="20"/>
              </w:rPr>
            </w:pPr>
          </w:p>
        </w:tc>
      </w:tr>
      <w:tr w:rsidR="00EA6A46" w:rsidRPr="00EF6B63" w14:paraId="190C3114" w14:textId="77777777">
        <w:trPr>
          <w:jc w:val="center"/>
        </w:trPr>
        <w:tc>
          <w:tcPr>
            <w:tcW w:w="9061" w:type="dxa"/>
            <w:tcBorders>
              <w:top w:val="nil"/>
              <w:left w:val="nil"/>
              <w:bottom w:val="nil"/>
              <w:right w:val="nil"/>
            </w:tcBorders>
            <w:vAlign w:val="center"/>
          </w:tcPr>
          <w:p w14:paraId="274B9126" w14:textId="77777777" w:rsidR="00EA6A46" w:rsidRPr="00EF6B63" w:rsidRDefault="00000000">
            <w:pPr>
              <w:spacing w:before="60" w:line="240" w:lineRule="auto"/>
              <w:ind w:firstLine="0"/>
              <w:jc w:val="left"/>
              <w:rPr>
                <w:sz w:val="20"/>
                <w:szCs w:val="18"/>
              </w:rPr>
            </w:pPr>
            <w:r w:rsidRPr="00EF6B63">
              <w:rPr>
                <w:sz w:val="20"/>
                <w:szCs w:val="18"/>
              </w:rPr>
              <w:t>Fonte: Elaborado pelos autores com base nos microdados da Natality Data 2024.</w:t>
            </w:r>
          </w:p>
        </w:tc>
      </w:tr>
    </w:tbl>
    <w:p w14:paraId="610A41A4" w14:textId="77777777" w:rsidR="00DF33D8" w:rsidRDefault="00DF33D8"/>
    <w:p w14:paraId="03C390AE" w14:textId="10928BCF" w:rsidR="00EA6A46" w:rsidRDefault="00000000">
      <w:r>
        <w:t xml:space="preserve">A Tabela 16 mostra que a definição ampla da </w:t>
      </w:r>
      <w:r>
        <w:rPr>
          <w:i/>
        </w:rPr>
        <w:t>proxy</w:t>
      </w:r>
      <w:r>
        <w:t xml:space="preserve"> operacional esteve associada a maior proporção de internação em UTIN em gestações únicas e gemelares. Nas gestações </w:t>
      </w:r>
      <w:r>
        <w:lastRenderedPageBreak/>
        <w:t xml:space="preserve">únicas, a taxa passou de 6,69% para 51,08% com </w:t>
      </w:r>
      <w:r>
        <w:rPr>
          <w:i/>
        </w:rPr>
        <w:t>proxy</w:t>
      </w:r>
      <w:r>
        <w:t xml:space="preserve"> positiva; entre gemelares, aumentou de 28,62% para 69,07%.</w:t>
      </w:r>
    </w:p>
    <w:p w14:paraId="00921079" w14:textId="77777777" w:rsidR="00EA6A46" w:rsidRDefault="00000000">
      <w:r>
        <w:t xml:space="preserve">O maior percentual ocorreu entre nascimentos gemelares com </w:t>
      </w:r>
      <w:r>
        <w:rPr>
          <w:i/>
        </w:rPr>
        <w:t>proxy</w:t>
      </w:r>
      <w:r>
        <w:t xml:space="preserve"> positiva, sugerindo concentração de maior vulnerabilidade neonatal nesse grupo. A gemelaridade também manteve maior frequência de UTIN mesmo sem a </w:t>
      </w:r>
      <w:r>
        <w:rPr>
          <w:i/>
        </w:rPr>
        <w:t>proxy</w:t>
      </w:r>
      <w:r>
        <w:t>, reforçando a pluralidade gestacional como fator relevante na estratificação do risco.</w:t>
      </w:r>
    </w:p>
    <w:p w14:paraId="7E8E9A57" w14:textId="77777777" w:rsidR="00EA6A46" w:rsidRDefault="00000000">
      <w:pPr>
        <w:rPr>
          <w:szCs w:val="24"/>
        </w:rPr>
      </w:pPr>
      <w:r>
        <w:t xml:space="preserve">Contudo, a </w:t>
      </w:r>
      <w:r>
        <w:rPr>
          <w:i/>
        </w:rPr>
        <w:t>proxy</w:t>
      </w:r>
      <w:r>
        <w:t xml:space="preserve"> não representa diagnóstico clínico individual de RPM/PPROM. Os achados indicam apenas que os registros classificados por essa aproximação analítica apresentaram maior frequência de internação em UTIN, preservando a interpretação retrospectiva e metodológica dos resultados.</w:t>
      </w:r>
    </w:p>
    <w:p w14:paraId="3FC3F823" w14:textId="77777777" w:rsidR="00EA6A46" w:rsidRDefault="00EA6A46">
      <w:pPr>
        <w:ind w:firstLine="0"/>
        <w:rPr>
          <w:szCs w:val="24"/>
        </w:rPr>
      </w:pPr>
    </w:p>
    <w:p w14:paraId="5C1337BF" w14:textId="77777777" w:rsidR="00EA6A46" w:rsidRDefault="00000000">
      <w:pPr>
        <w:pStyle w:val="Heading2"/>
        <w:spacing w:before="120"/>
        <w:rPr>
          <w:bCs/>
        </w:rPr>
      </w:pPr>
      <w:bookmarkStart w:id="135" w:name="__RefHeading___Toc33350_3550815516"/>
      <w:bookmarkStart w:id="136" w:name="_Toc230475424"/>
      <w:bookmarkStart w:id="137" w:name="_Toc229696011"/>
      <w:bookmarkStart w:id="138" w:name="_Toc229912791"/>
      <w:bookmarkEnd w:id="135"/>
      <w:r>
        <w:rPr>
          <w:bCs/>
        </w:rPr>
        <w:t>8.4 MODELAGEM ESTATÍSTICA E ANÁLISES COMPLEMENTARES</w:t>
      </w:r>
      <w:bookmarkEnd w:id="136"/>
      <w:bookmarkEnd w:id="137"/>
      <w:bookmarkEnd w:id="138"/>
    </w:p>
    <w:p w14:paraId="684E7CD7" w14:textId="77777777" w:rsidR="00EA6A46" w:rsidRDefault="00EA6A46">
      <w:pPr>
        <w:ind w:firstLine="0"/>
        <w:rPr>
          <w:szCs w:val="24"/>
        </w:rPr>
      </w:pPr>
    </w:p>
    <w:p w14:paraId="3A92F16C" w14:textId="77777777" w:rsidR="00E43964" w:rsidRDefault="00E43964" w:rsidP="00E43964">
      <w:r>
        <w:t>A análise de sensibilidade foi conduzida com o objetivo de comparar duas proxies operacionais para ruptura prematura de membranas pré-termo/RPM ou preterm premature rupture of membranes (PPROM), construídas a partir das variáveis disponíveis na base Natality Data 2024. Essa estratégia foi necessária porque a base de dados não dispõe de uma variável diagnóstica direta e específica para RPM/PPROM, o que impede a identificação clínica definitiva desses casos. Dessa forma, optou-se por elaborar definições indiretas, baseadas em combinações de marcadores obstétricos e neonatais compatíveis com contextos em que a RPM/PPROM pode estar presente.</w:t>
      </w:r>
    </w:p>
    <w:p w14:paraId="08D17006" w14:textId="77777777" w:rsidR="00E43964" w:rsidRDefault="00E43964" w:rsidP="00E43964">
      <w:r>
        <w:t>A primeira definição, denominada proxy conservadora, foi construída a partir da combinação entre nascimento pré-termo e presença de corioamnionite. Essa proxy representou aproximadamente 0,16% dos registros válidos, configurando um grupo bastante restrito dentro da amostra analisada. Por incorporar um marcador infeccioso materno-fetal relevante, essa definição foi interpretada como mais específica, isto é, com maior probabilidade de selecionar casos nos quais há associação clínica plausível com complicações relacionadas à ruptura de membranas. Entretanto, por ser mais restritiva, tende a captar apenas uma fração dos casos potenciais, deixando de fora situações de RPM/PPROM sem registro de corioamnionite ou sem manifestação infecciosa documentada.</w:t>
      </w:r>
    </w:p>
    <w:p w14:paraId="0E807421" w14:textId="77777777" w:rsidR="00E43964" w:rsidRDefault="00E43964" w:rsidP="00E43964">
      <w:r>
        <w:t xml:space="preserve">A segunda definição, denominada proxy ampla, incluiu nascimentos pré-termo associados à presença de corioamnionite, antibioticoterapia intraparto ou uso de corticoide </w:t>
      </w:r>
      <w:proofErr w:type="spellStart"/>
      <w:r>
        <w:t>antenatal</w:t>
      </w:r>
      <w:proofErr w:type="spellEnd"/>
      <w:r>
        <w:t xml:space="preserve">/esteroides. Essa definição representou aproximadamente 5,67% dos registros </w:t>
      </w:r>
      <w:r>
        <w:lastRenderedPageBreak/>
        <w:t>válidos, abrangendo um contingente substancialmente maior de observações. Por incorporar diferentes marcadores assistenciais relacionados ao manejo de risco infeccioso, prematuridade e maturação fetal, a proxy ampla foi considerada mais sensível. Em outras palavras, ela aumenta a capacidade de identificar situações potencialmente compatíveis com RPM/PPROM, ainda que ao custo de menor especificidade.</w:t>
      </w:r>
    </w:p>
    <w:p w14:paraId="57252221" w14:textId="77777777" w:rsidR="00E43964" w:rsidRDefault="00E43964" w:rsidP="00E43964">
      <w:r>
        <w:t xml:space="preserve">A comparação entre as duas definições evidenciou que a escolha operacional da proxy altera de forma importante a composição dos grupos analisados. A proxy ampla expande o número de casos classificados como potenciais RPM/PPROM, permitindo maior poder analítico e melhor representação de cenários clínicos variados. No entanto, essa ampliação pode incluir casos não específicos, como nascimentos pré-termo em que o uso de antibióticos ou corticoides </w:t>
      </w:r>
      <w:proofErr w:type="spellStart"/>
      <w:r>
        <w:t>antenatais</w:t>
      </w:r>
      <w:proofErr w:type="spellEnd"/>
      <w:r>
        <w:t xml:space="preserve"> esteve relacionado a outras indicações obstétricas, e não necessariamente à ruptura prematura de membranas. Assim, embora útil para captar um espectro mais amplo de risco, essa definição deve ser interpretada com cautela.</w:t>
      </w:r>
    </w:p>
    <w:p w14:paraId="4AB6344A" w14:textId="77777777" w:rsidR="00E43964" w:rsidRDefault="00E43964" w:rsidP="00E43964">
      <w:r>
        <w:t>Por outro lado, a proxy conservadora seleciona um grupo menor e potencialmente mais específico, o que reduz a possibilidade de classificação indevida de casos. Ainda assim, sua baixa frequência relativa sugere risco de subestimação da ocorrência de situações compatíveis com RPM/PPROM na base analisada. Além disso, o número reduzido de registros pode limitar a estabilidade estatística das estimativas, especialmente em análises estratificadas ou modelos multivariáveis. Pequenas variações no número absoluto de casos podem produzir mudanças relevantes nas proporções e nos intervalos de incerteza.</w:t>
      </w:r>
    </w:p>
    <w:p w14:paraId="79359727" w14:textId="77777777" w:rsidR="00E43964" w:rsidRDefault="00E43964" w:rsidP="00E43964">
      <w:r>
        <w:t>Dessa forma, as duas proxies não devem ser compreendidas como medidas diretas da ocorrência clínica de RPM/PPROM, mas como aproximações operacionais construídas a partir das informações disponíveis. A proxy conservadora privilegia a especificidade, enquanto a proxy ampla privilegia a sensibilidade. Essa diferença torna ambas complementares na análise de sensibilidade, pois permite avaliar se os padrões observados se mantêm quando se utiliza uma definição mais restritiva ou uma definição mais abrangente do desfecho/exposição de interesse.</w:t>
      </w:r>
    </w:p>
    <w:p w14:paraId="0A2431D8" w14:textId="550570FD" w:rsidR="00EA6A46" w:rsidRDefault="00E43964" w:rsidP="00E43964">
      <w:r>
        <w:t>Em síntese, a análise demonstrou que os resultados dependem parcialmente da definição adotada para representar RPM/PPROM na base de dados. A utilização simultânea das duas proxies fortalece a interpretação dos achados, pois permite identificar a robustez das associações observadas diante de diferentes critérios operacionais. No contexto de um delineamento retrospectivo baseado em dados secundários, essa abordagem contribui para maior transparência metodológica, reduz o risco de inferências excessivas e explicita as limitações inerentes à ausência de uma variável diagnóstica direta para RPM/PPROM.</w:t>
      </w:r>
    </w:p>
    <w:p w14:paraId="479D002A" w14:textId="77777777" w:rsidR="00DF33D8" w:rsidRDefault="00DF33D8"/>
    <w:tbl>
      <w:tblPr>
        <w:tblStyle w:val="TableGrid"/>
        <w:tblW w:w="9061" w:type="dxa"/>
        <w:jc w:val="center"/>
        <w:tblLayout w:type="fixed"/>
        <w:tblLook w:val="04A0" w:firstRow="1" w:lastRow="0" w:firstColumn="1" w:lastColumn="0" w:noHBand="0" w:noVBand="1"/>
      </w:tblPr>
      <w:tblGrid>
        <w:gridCol w:w="9061"/>
      </w:tblGrid>
      <w:tr w:rsidR="00EA6A46" w14:paraId="67A5477B" w14:textId="77777777">
        <w:trPr>
          <w:tblHeader/>
          <w:jc w:val="center"/>
        </w:trPr>
        <w:tc>
          <w:tcPr>
            <w:tcW w:w="9061" w:type="dxa"/>
            <w:tcBorders>
              <w:top w:val="nil"/>
              <w:left w:val="nil"/>
              <w:bottom w:val="nil"/>
              <w:right w:val="nil"/>
            </w:tcBorders>
            <w:vAlign w:val="center"/>
          </w:tcPr>
          <w:p w14:paraId="2998D80E" w14:textId="77777777" w:rsidR="00EA6A46" w:rsidRDefault="00000000">
            <w:pPr>
              <w:ind w:firstLine="0"/>
              <w:jc w:val="center"/>
              <w:rPr>
                <w:b/>
                <w:bCs/>
                <w:sz w:val="20"/>
                <w:szCs w:val="18"/>
              </w:rPr>
            </w:pPr>
            <w:r>
              <w:rPr>
                <w:b/>
                <w:bCs/>
                <w:sz w:val="20"/>
                <w:szCs w:val="18"/>
              </w:rPr>
              <w:t xml:space="preserve">Tabela 17 – Comparação entre definição conservadora da </w:t>
            </w:r>
            <w:r>
              <w:rPr>
                <w:b/>
                <w:bCs/>
                <w:i/>
                <w:sz w:val="20"/>
                <w:szCs w:val="18"/>
              </w:rPr>
              <w:t>proxy</w:t>
            </w:r>
            <w:r>
              <w:rPr>
                <w:b/>
                <w:bCs/>
                <w:sz w:val="20"/>
                <w:szCs w:val="18"/>
              </w:rPr>
              <w:t xml:space="preserve"> operacional e definição ampla da </w:t>
            </w:r>
            <w:r>
              <w:rPr>
                <w:b/>
                <w:bCs/>
                <w:i/>
                <w:sz w:val="20"/>
                <w:szCs w:val="18"/>
              </w:rPr>
              <w:t>proxy</w:t>
            </w:r>
            <w:r>
              <w:rPr>
                <w:b/>
                <w:bCs/>
                <w:sz w:val="20"/>
                <w:szCs w:val="18"/>
              </w:rPr>
              <w:t xml:space="preserve"> operacional</w:t>
            </w:r>
          </w:p>
        </w:tc>
      </w:tr>
      <w:tr w:rsidR="00EA6A46" w14:paraId="2EB23C41" w14:textId="77777777">
        <w:trPr>
          <w:jc w:val="center"/>
        </w:trPr>
        <w:tc>
          <w:tcPr>
            <w:tcW w:w="9061" w:type="dxa"/>
            <w:tcBorders>
              <w:top w:val="nil"/>
              <w:left w:val="nil"/>
              <w:bottom w:val="nil"/>
              <w:right w:val="nil"/>
            </w:tcBorders>
            <w:vAlign w:val="center"/>
          </w:tcPr>
          <w:tbl>
            <w:tblPr>
              <w:tblStyle w:val="3"/>
              <w:tblW w:w="8688" w:type="dxa"/>
              <w:tblLayout w:type="fixed"/>
              <w:tblLook w:val="04A0" w:firstRow="1" w:lastRow="0" w:firstColumn="1" w:lastColumn="0" w:noHBand="0" w:noVBand="1"/>
            </w:tblPr>
            <w:tblGrid>
              <w:gridCol w:w="1602"/>
              <w:gridCol w:w="2115"/>
              <w:gridCol w:w="1842"/>
              <w:gridCol w:w="3129"/>
            </w:tblGrid>
            <w:tr w:rsidR="00EA6A46" w14:paraId="612D3F8A"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1" w:type="dxa"/>
                  <w:vAlign w:val="center"/>
                </w:tcPr>
                <w:p w14:paraId="4AB434F1"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Indicador</w:t>
                  </w:r>
                </w:p>
              </w:tc>
              <w:tc>
                <w:tcPr>
                  <w:tcW w:w="2115" w:type="dxa"/>
                  <w:vAlign w:val="center"/>
                </w:tcPr>
                <w:p w14:paraId="7E5FD3AB"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Proxy conservadora</w:t>
                  </w:r>
                </w:p>
              </w:tc>
              <w:tc>
                <w:tcPr>
                  <w:tcW w:w="1842" w:type="dxa"/>
                  <w:vAlign w:val="center"/>
                </w:tcPr>
                <w:p w14:paraId="3D484A52"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Proxy ampla</w:t>
                  </w:r>
                </w:p>
              </w:tc>
              <w:tc>
                <w:tcPr>
                  <w:tcW w:w="3129" w:type="dxa"/>
                  <w:vAlign w:val="center"/>
                </w:tcPr>
                <w:p w14:paraId="195807BB"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Interpretação</w:t>
                  </w:r>
                </w:p>
              </w:tc>
            </w:tr>
            <w:tr w:rsidR="00EA6A46" w14:paraId="58E8694B"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1" w:type="dxa"/>
                  <w:vAlign w:val="center"/>
                </w:tcPr>
                <w:p w14:paraId="1FEB6A3A"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Regra lógica</w:t>
                  </w:r>
                </w:p>
              </w:tc>
              <w:tc>
                <w:tcPr>
                  <w:tcW w:w="2115" w:type="dxa"/>
                  <w:vAlign w:val="center"/>
                </w:tcPr>
                <w:p w14:paraId="2556E56D"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PRETERM = 1 e LD_CHOR = 1</w:t>
                  </w:r>
                </w:p>
              </w:tc>
              <w:tc>
                <w:tcPr>
                  <w:tcW w:w="1842" w:type="dxa"/>
                  <w:vAlign w:val="center"/>
                </w:tcPr>
                <w:p w14:paraId="11AC3C79"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PRETERM = 1 e (LD_CHOR = 1 ou LD_ANTB = 1 ou LD_STER = 1)</w:t>
                  </w:r>
                </w:p>
              </w:tc>
              <w:tc>
                <w:tcPr>
                  <w:tcW w:w="3129" w:type="dxa"/>
                  <w:vAlign w:val="center"/>
                </w:tcPr>
                <w:p w14:paraId="1798B870"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 definição ampla aumenta a sensibilidade analítica ao incluir sinais obstétricos adicionais associados ao contexto investigado.</w:t>
                  </w:r>
                </w:p>
              </w:tc>
            </w:tr>
            <w:tr w:rsidR="00EA6A46" w14:paraId="69726B80" w14:textId="77777777" w:rsidTr="00EA6A46">
              <w:tc>
                <w:tcPr>
                  <w:cnfStyle w:val="001000000000" w:firstRow="0" w:lastRow="0" w:firstColumn="1" w:lastColumn="0" w:oddVBand="0" w:evenVBand="0" w:oddHBand="0" w:evenHBand="0" w:firstRowFirstColumn="0" w:firstRowLastColumn="0" w:lastRowFirstColumn="0" w:lastRowLastColumn="0"/>
                  <w:tcW w:w="1601" w:type="dxa"/>
                  <w:vAlign w:val="center"/>
                </w:tcPr>
                <w:p w14:paraId="671C3C7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Número de registros positivos</w:t>
                  </w:r>
                </w:p>
              </w:tc>
              <w:tc>
                <w:tcPr>
                  <w:tcW w:w="2115" w:type="dxa"/>
                  <w:vAlign w:val="center"/>
                </w:tcPr>
                <w:p w14:paraId="41484905"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5.672</w:t>
                  </w:r>
                </w:p>
              </w:tc>
              <w:tc>
                <w:tcPr>
                  <w:tcW w:w="1842" w:type="dxa"/>
                  <w:vAlign w:val="center"/>
                </w:tcPr>
                <w:p w14:paraId="0D26099B"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205.823</w:t>
                  </w:r>
                </w:p>
              </w:tc>
              <w:tc>
                <w:tcPr>
                  <w:tcW w:w="3129" w:type="dxa"/>
                  <w:vAlign w:val="center"/>
                </w:tcPr>
                <w:p w14:paraId="074B290C"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 definição ampla captou número muito maior de registros compatíveis com o contexto operacional analisado.</w:t>
                  </w:r>
                </w:p>
              </w:tc>
            </w:tr>
            <w:tr w:rsidR="00EA6A46" w14:paraId="0951B9C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1" w:type="dxa"/>
                  <w:vAlign w:val="center"/>
                </w:tcPr>
                <w:p w14:paraId="65930BE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Percentual dos registros válidos</w:t>
                  </w:r>
                </w:p>
              </w:tc>
              <w:tc>
                <w:tcPr>
                  <w:tcW w:w="2115" w:type="dxa"/>
                  <w:vAlign w:val="center"/>
                </w:tcPr>
                <w:p w14:paraId="553C872A"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0,16%</w:t>
                  </w:r>
                </w:p>
              </w:tc>
              <w:tc>
                <w:tcPr>
                  <w:tcW w:w="1842" w:type="dxa"/>
                  <w:vAlign w:val="center"/>
                </w:tcPr>
                <w:p w14:paraId="0E1A45D4"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5,67%</w:t>
                  </w:r>
                </w:p>
              </w:tc>
              <w:tc>
                <w:tcPr>
                  <w:tcW w:w="3129" w:type="dxa"/>
                  <w:vAlign w:val="center"/>
                </w:tcPr>
                <w:p w14:paraId="20F59B40"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 definição conservadora é mais restritiva, enquanto a ampla oferece maior cobertura populacional.</w:t>
                  </w:r>
                </w:p>
              </w:tc>
            </w:tr>
            <w:tr w:rsidR="00EA6A46" w14:paraId="2C2FBA28" w14:textId="77777777" w:rsidTr="00EA6A46">
              <w:tc>
                <w:tcPr>
                  <w:cnfStyle w:val="001000000000" w:firstRow="0" w:lastRow="0" w:firstColumn="1" w:lastColumn="0" w:oddVBand="0" w:evenVBand="0" w:oddHBand="0" w:evenHBand="0" w:firstRowFirstColumn="0" w:firstRowLastColumn="0" w:lastRowFirstColumn="0" w:lastRowLastColumn="0"/>
                  <w:tcW w:w="1601" w:type="dxa"/>
                  <w:vAlign w:val="center"/>
                </w:tcPr>
                <w:p w14:paraId="1F518EE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Taxa de UTIN entre positivos</w:t>
                  </w:r>
                </w:p>
              </w:tc>
              <w:tc>
                <w:tcPr>
                  <w:tcW w:w="2115" w:type="dxa"/>
                  <w:vAlign w:val="center"/>
                </w:tcPr>
                <w:p w14:paraId="16E39B1F"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54,04%</w:t>
                  </w:r>
                </w:p>
              </w:tc>
              <w:tc>
                <w:tcPr>
                  <w:tcW w:w="1842" w:type="dxa"/>
                  <w:vAlign w:val="center"/>
                </w:tcPr>
                <w:p w14:paraId="34C2A305"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54,38%</w:t>
                  </w:r>
                </w:p>
              </w:tc>
              <w:tc>
                <w:tcPr>
                  <w:tcW w:w="3129" w:type="dxa"/>
                  <w:vAlign w:val="center"/>
                </w:tcPr>
                <w:p w14:paraId="29F4B77B"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 xml:space="preserve">Apesar de ampliar a cobertura, a </w:t>
                  </w:r>
                  <w:r>
                    <w:rPr>
                      <w:rFonts w:eastAsia="Times New Roman"/>
                      <w:i/>
                      <w:color w:val="auto"/>
                      <w:sz w:val="20"/>
                      <w:szCs w:val="20"/>
                    </w:rPr>
                    <w:t>proxy</w:t>
                  </w:r>
                  <w:r>
                    <w:rPr>
                      <w:rFonts w:eastAsia="Times New Roman"/>
                      <w:color w:val="auto"/>
                      <w:sz w:val="20"/>
                      <w:szCs w:val="20"/>
                    </w:rPr>
                    <w:t xml:space="preserve"> ampla manteve concentração de internação em UTIN semelhante à definição conservadora.</w:t>
                  </w:r>
                </w:p>
              </w:tc>
            </w:tr>
            <w:tr w:rsidR="00EA6A46" w14:paraId="6A52949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1" w:type="dxa"/>
                  <w:vAlign w:val="center"/>
                </w:tcPr>
                <w:p w14:paraId="3E056D8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Finalidade metodológica</w:t>
                  </w:r>
                </w:p>
              </w:tc>
              <w:tc>
                <w:tcPr>
                  <w:tcW w:w="2115" w:type="dxa"/>
                  <w:vAlign w:val="center"/>
                </w:tcPr>
                <w:p w14:paraId="71474AC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Maior especificidade</w:t>
                  </w:r>
                </w:p>
              </w:tc>
              <w:tc>
                <w:tcPr>
                  <w:tcW w:w="1842" w:type="dxa"/>
                  <w:vAlign w:val="center"/>
                </w:tcPr>
                <w:p w14:paraId="570B93D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Maior sensibilidade</w:t>
                  </w:r>
                </w:p>
              </w:tc>
              <w:tc>
                <w:tcPr>
                  <w:tcW w:w="3129" w:type="dxa"/>
                  <w:vAlign w:val="center"/>
                </w:tcPr>
                <w:p w14:paraId="7234B00B"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As duas definições foram utilizadas para análise de sensibilidade, e não para diagnóstico clínico individual.</w:t>
                  </w:r>
                </w:p>
              </w:tc>
            </w:tr>
            <w:tr w:rsidR="00EA6A46" w14:paraId="75337BB3" w14:textId="77777777" w:rsidTr="00EA6A46">
              <w:tc>
                <w:tcPr>
                  <w:cnfStyle w:val="001000000000" w:firstRow="0" w:lastRow="0" w:firstColumn="1" w:lastColumn="0" w:oddVBand="0" w:evenVBand="0" w:oddHBand="0" w:evenHBand="0" w:firstRowFirstColumn="0" w:firstRowLastColumn="0" w:lastRowFirstColumn="0" w:lastRowLastColumn="0"/>
                  <w:tcW w:w="1601" w:type="dxa"/>
                  <w:vAlign w:val="center"/>
                </w:tcPr>
                <w:p w14:paraId="7D1C971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Limitação comum</w:t>
                  </w:r>
                </w:p>
              </w:tc>
              <w:tc>
                <w:tcPr>
                  <w:tcW w:w="2115" w:type="dxa"/>
                  <w:vAlign w:val="center"/>
                </w:tcPr>
                <w:p w14:paraId="4CDC31F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Classificação indireta</w:t>
                  </w:r>
                </w:p>
              </w:tc>
              <w:tc>
                <w:tcPr>
                  <w:tcW w:w="1842" w:type="dxa"/>
                  <w:vAlign w:val="center"/>
                </w:tcPr>
                <w:p w14:paraId="3675424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Classificação indireta</w:t>
                  </w:r>
                </w:p>
              </w:tc>
              <w:tc>
                <w:tcPr>
                  <w:tcW w:w="3129" w:type="dxa"/>
                  <w:vAlign w:val="center"/>
                </w:tcPr>
                <w:p w14:paraId="4B7C28BB"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Nenhuma das proxies confirma RPM/PPROM em nível individual, pois a base não contém variável diagnóstica direta para essa condição.</w:t>
                  </w:r>
                </w:p>
              </w:tc>
            </w:tr>
          </w:tbl>
          <w:p w14:paraId="531D8633" w14:textId="77777777" w:rsidR="00EA6A46" w:rsidRDefault="00EA6A46">
            <w:pPr>
              <w:ind w:firstLine="0"/>
              <w:jc w:val="center"/>
            </w:pPr>
          </w:p>
        </w:tc>
      </w:tr>
      <w:tr w:rsidR="00EA6A46" w:rsidRPr="00EF6B63" w14:paraId="4CEC7980" w14:textId="77777777">
        <w:trPr>
          <w:jc w:val="center"/>
        </w:trPr>
        <w:tc>
          <w:tcPr>
            <w:tcW w:w="9061" w:type="dxa"/>
            <w:tcBorders>
              <w:top w:val="nil"/>
              <w:left w:val="nil"/>
              <w:bottom w:val="nil"/>
              <w:right w:val="nil"/>
            </w:tcBorders>
            <w:vAlign w:val="center"/>
          </w:tcPr>
          <w:p w14:paraId="06BE4868" w14:textId="77777777" w:rsidR="00EA6A46" w:rsidRPr="00EF6B63" w:rsidRDefault="00000000">
            <w:pPr>
              <w:spacing w:before="60" w:line="240" w:lineRule="auto"/>
              <w:ind w:firstLine="0"/>
              <w:jc w:val="left"/>
              <w:rPr>
                <w:sz w:val="20"/>
                <w:szCs w:val="18"/>
              </w:rPr>
            </w:pPr>
            <w:r w:rsidRPr="00EF6B63">
              <w:rPr>
                <w:sz w:val="20"/>
                <w:szCs w:val="18"/>
              </w:rPr>
              <w:t>Fonte: Elaborado pelos autores com base nos microdados da Natality Data 2024.</w:t>
            </w:r>
          </w:p>
        </w:tc>
      </w:tr>
    </w:tbl>
    <w:p w14:paraId="4FB5384E" w14:textId="77777777" w:rsidR="00E43964" w:rsidRDefault="00E43964">
      <w:pPr>
        <w:rPr>
          <w:szCs w:val="24"/>
        </w:rPr>
      </w:pPr>
    </w:p>
    <w:p w14:paraId="26FDF46D" w14:textId="02C4B736" w:rsidR="00EA6A46" w:rsidRDefault="00000000">
      <w:pPr>
        <w:rPr>
          <w:szCs w:val="24"/>
        </w:rPr>
      </w:pPr>
      <w:r>
        <w:rPr>
          <w:szCs w:val="24"/>
        </w:rPr>
        <w:t xml:space="preserve">Os resultados da Tabela 17 indicam que as duas definições apresentaram comportamento coerente com suas respectivas finalidades metodológicas. A definição conservadora da </w:t>
      </w:r>
      <w:r>
        <w:rPr>
          <w:i/>
          <w:iCs/>
          <w:szCs w:val="24"/>
        </w:rPr>
        <w:t>proxy</w:t>
      </w:r>
      <w:r>
        <w:rPr>
          <w:szCs w:val="24"/>
        </w:rPr>
        <w:t xml:space="preserve"> operacional selecionou um subconjunto menor de registros, com critério mais restritivo, enquanto a definição ampla da </w:t>
      </w:r>
      <w:r>
        <w:rPr>
          <w:i/>
          <w:iCs/>
          <w:szCs w:val="24"/>
        </w:rPr>
        <w:t>proxy</w:t>
      </w:r>
      <w:r>
        <w:rPr>
          <w:szCs w:val="24"/>
        </w:rPr>
        <w:t xml:space="preserve"> operacional identificou um conjunto mais abrangente de registros potencialmente compatíveis com o contexto operacional de RPM/PPROM.</w:t>
      </w:r>
    </w:p>
    <w:p w14:paraId="7796B3AA" w14:textId="77777777" w:rsidR="00EA6A46" w:rsidRDefault="00000000">
      <w:pPr>
        <w:rPr>
          <w:szCs w:val="24"/>
        </w:rPr>
      </w:pPr>
      <w:r>
        <w:rPr>
          <w:szCs w:val="24"/>
        </w:rPr>
        <w:t xml:space="preserve">Observou-se que a definição conservadora da </w:t>
      </w:r>
      <w:r>
        <w:rPr>
          <w:i/>
          <w:iCs/>
          <w:szCs w:val="24"/>
        </w:rPr>
        <w:t>proxy</w:t>
      </w:r>
      <w:r>
        <w:rPr>
          <w:szCs w:val="24"/>
        </w:rPr>
        <w:t xml:space="preserve"> operacional concentrou maior frequência dos principais desfechos neonatais adversos. A taxa de internação em UTIN foi de 73,68% entre os registros classificados pela definição conservadora da </w:t>
      </w:r>
      <w:r>
        <w:rPr>
          <w:i/>
          <w:iCs/>
          <w:szCs w:val="24"/>
        </w:rPr>
        <w:t>proxy</w:t>
      </w:r>
      <w:r>
        <w:rPr>
          <w:szCs w:val="24"/>
        </w:rPr>
        <w:t xml:space="preserve"> operacional e de 54,38% entre os registros classificados pela definição ampla da </w:t>
      </w:r>
      <w:r>
        <w:rPr>
          <w:i/>
          <w:iCs/>
          <w:szCs w:val="24"/>
        </w:rPr>
        <w:t>proxy</w:t>
      </w:r>
      <w:r>
        <w:rPr>
          <w:szCs w:val="24"/>
        </w:rPr>
        <w:t xml:space="preserve"> operacional. De modo semelhante, o desfecho neonatal grave ocorreu em 76,15% dos registros da definição conservadora da </w:t>
      </w:r>
      <w:r>
        <w:rPr>
          <w:i/>
          <w:iCs/>
          <w:szCs w:val="24"/>
        </w:rPr>
        <w:t>proxy</w:t>
      </w:r>
      <w:r>
        <w:rPr>
          <w:szCs w:val="24"/>
        </w:rPr>
        <w:t xml:space="preserve"> operacional e em 56,79% dos registros da definição ampla da </w:t>
      </w:r>
      <w:r>
        <w:rPr>
          <w:i/>
          <w:iCs/>
          <w:szCs w:val="24"/>
        </w:rPr>
        <w:t>proxy</w:t>
      </w:r>
      <w:r>
        <w:rPr>
          <w:szCs w:val="24"/>
        </w:rPr>
        <w:t xml:space="preserve"> operacional.</w:t>
      </w:r>
    </w:p>
    <w:p w14:paraId="517C858F" w14:textId="77777777" w:rsidR="00695E9D" w:rsidRPr="00695E9D" w:rsidRDefault="00695E9D" w:rsidP="00695E9D">
      <w:pPr>
        <w:rPr>
          <w:szCs w:val="24"/>
        </w:rPr>
      </w:pPr>
      <w:r w:rsidRPr="00695E9D">
        <w:rPr>
          <w:szCs w:val="24"/>
        </w:rPr>
        <w:t xml:space="preserve">Esses resultados sugerem que a definição conservadora da proxy operacional seleciona um grupo com maior concentração de gravidade neonatal, enquanto a definição ampla amplia a sensibilidade da classificação, captando maior número de registros, porém com menor </w:t>
      </w:r>
      <w:r w:rsidRPr="00695E9D">
        <w:rPr>
          <w:szCs w:val="24"/>
        </w:rPr>
        <w:lastRenderedPageBreak/>
        <w:t>gravidade média. Esse padrão é metodologicamente esperado, pois definições mais restritivas tendem a aumentar a especificidade, ao passo que definições mais inclusivas ampliam a cobertura analítica.</w:t>
      </w:r>
    </w:p>
    <w:p w14:paraId="3077968F" w14:textId="77777777" w:rsidR="00695E9D" w:rsidRPr="00695E9D" w:rsidRDefault="00695E9D" w:rsidP="00695E9D">
      <w:pPr>
        <w:rPr>
          <w:szCs w:val="24"/>
        </w:rPr>
      </w:pPr>
      <w:r w:rsidRPr="00695E9D">
        <w:rPr>
          <w:szCs w:val="24"/>
        </w:rPr>
        <w:t>A análise de sensibilidade indica que os achados principais permanecem coerentes entre as duas definições operacionais. A manutenção de taxas elevadas de internação em UTIN e de desfecho neonatal grave em ambas as proxies reforça a consistência da estratégia adotada para representar, de forma indireta, registros compatíveis com RPM/PPROM em uma base secundária sem variável diagnóstica direta.</w:t>
      </w:r>
    </w:p>
    <w:p w14:paraId="4A4DDBC9" w14:textId="77777777" w:rsidR="00695E9D" w:rsidRPr="00695E9D" w:rsidRDefault="00695E9D" w:rsidP="00695E9D">
      <w:pPr>
        <w:rPr>
          <w:szCs w:val="24"/>
        </w:rPr>
      </w:pPr>
      <w:r w:rsidRPr="00695E9D">
        <w:rPr>
          <w:szCs w:val="24"/>
        </w:rPr>
        <w:t>Cabe destacar que a prematuridade não deve ser interpretada como desfecho independente dentro dos grupos positivos das proxies, uma vez que idade gestacional inferior a 37 semanas compôs o critério operacional utilizado na construção das definições. Assim, a prematuridade integra a regra de classificação da exposição e não constitui, nesse contexto, evidência autônoma de associação.</w:t>
      </w:r>
    </w:p>
    <w:p w14:paraId="08E42DA9" w14:textId="068D5ECC" w:rsidR="00EA6A46" w:rsidRDefault="00695E9D" w:rsidP="00695E9D">
      <w:pPr>
        <w:rPr>
          <w:szCs w:val="24"/>
        </w:rPr>
      </w:pPr>
      <w:r w:rsidRPr="00695E9D">
        <w:rPr>
          <w:szCs w:val="24"/>
        </w:rPr>
        <w:t>Por fim, ressalta-se que as definições operacionais da proxy compatível com contexto de RPM/PPROM representam aproximações analíticas construídas a partir das variáveis disponíveis na base pública. Elas não correspondem a diagnóstico clínico individual, nem permitem estimar a prevalência clínica real da condição. Desse modo, embora a análise de sensibilidade indique robustez dos achados, os resultados devem ser interpretados como evidências indiretas de maior concentração de risco neonatal em registros operacionalmente classificados.</w:t>
      </w:r>
    </w:p>
    <w:p w14:paraId="34B86BB6" w14:textId="77777777" w:rsidR="00EA6A46" w:rsidRDefault="00EA6A46">
      <w:pPr>
        <w:ind w:firstLine="0"/>
        <w:rPr>
          <w:szCs w:val="24"/>
        </w:rPr>
      </w:pPr>
    </w:p>
    <w:p w14:paraId="2208EB41" w14:textId="77777777" w:rsidR="00EA6A46" w:rsidRDefault="00000000">
      <w:pPr>
        <w:pStyle w:val="Heading3"/>
        <w:spacing w:before="120"/>
        <w:rPr>
          <w:bCs/>
        </w:rPr>
      </w:pPr>
      <w:bookmarkStart w:id="139" w:name="__RefHeading___Toc33352_3550815516"/>
      <w:bookmarkStart w:id="140" w:name="_Toc230475425"/>
      <w:bookmarkStart w:id="141" w:name="_Toc229696012"/>
      <w:bookmarkStart w:id="142" w:name="_Toc229912792"/>
      <w:bookmarkEnd w:id="139"/>
      <w:r>
        <w:rPr>
          <w:bCs/>
        </w:rPr>
        <w:t>8.4.1 CAPACIDADE EXPLICATIVA DOS MODELOS</w:t>
      </w:r>
      <w:bookmarkEnd w:id="140"/>
      <w:bookmarkEnd w:id="141"/>
      <w:bookmarkEnd w:id="142"/>
    </w:p>
    <w:p w14:paraId="4B35D0B0" w14:textId="77777777" w:rsidR="00EA6A46" w:rsidRDefault="00EA6A46">
      <w:pPr>
        <w:ind w:firstLine="0"/>
        <w:rPr>
          <w:szCs w:val="24"/>
        </w:rPr>
      </w:pPr>
    </w:p>
    <w:p w14:paraId="6A93D2FE" w14:textId="77777777" w:rsidR="00EA6A46" w:rsidRDefault="00000000">
      <w:pPr>
        <w:rPr>
          <w:szCs w:val="24"/>
        </w:rPr>
      </w:pPr>
      <w:r>
        <w:rPr>
          <w:szCs w:val="24"/>
        </w:rPr>
        <w:t>A pluralidade gestacional foi analisada com o objetivo de verificar se a frequência de internação em UTIN — aumenta conforme o número de conceptos. Essa análise amplia a comparação inicialmente realizada entre gestações únicas e gemelares, ao permitir observar o comportamento do desfecho também em gestações trigemelares e em gestações com quatro ou mais conceptos.</w:t>
      </w:r>
    </w:p>
    <w:p w14:paraId="4412390F" w14:textId="77777777" w:rsidR="00EA6A46" w:rsidRDefault="00000000">
      <w:r>
        <w:t xml:space="preserve">Além disso, a análise foi estratificada segundo a presença da definição ampla da </w:t>
      </w:r>
      <w:r>
        <w:rPr>
          <w:i/>
          <w:iCs/>
        </w:rPr>
        <w:t>proxy</w:t>
      </w:r>
      <w:r>
        <w:t xml:space="preserve"> operacional compatível com contexto de RPM/PPROM, a fim de avaliar se essa classificação adiciona carga de risco dentro de cada categoria de pluralidade gestacional. A Tabela 18 apresenta a distribuição percentual de UTIN segundo a pluralidade gestacional e a definição ampla da </w:t>
      </w:r>
      <w:r>
        <w:rPr>
          <w:i/>
        </w:rPr>
        <w:t>proxy</w:t>
      </w:r>
      <w:r>
        <w:t xml:space="preserve"> operacional.</w:t>
      </w:r>
    </w:p>
    <w:p w14:paraId="413448D7" w14:textId="77777777" w:rsidR="00E43964" w:rsidRDefault="00E43964"/>
    <w:tbl>
      <w:tblPr>
        <w:tblStyle w:val="TableGrid"/>
        <w:tblW w:w="8782" w:type="dxa"/>
        <w:jc w:val="center"/>
        <w:tblLayout w:type="fixed"/>
        <w:tblLook w:val="04A0" w:firstRow="1" w:lastRow="0" w:firstColumn="1" w:lastColumn="0" w:noHBand="0" w:noVBand="1"/>
      </w:tblPr>
      <w:tblGrid>
        <w:gridCol w:w="8782"/>
      </w:tblGrid>
      <w:tr w:rsidR="00EA6A46" w14:paraId="19632D6E" w14:textId="77777777">
        <w:trPr>
          <w:tblHeader/>
          <w:jc w:val="center"/>
        </w:trPr>
        <w:tc>
          <w:tcPr>
            <w:tcW w:w="8782" w:type="dxa"/>
            <w:tcBorders>
              <w:top w:val="nil"/>
              <w:left w:val="nil"/>
              <w:bottom w:val="nil"/>
              <w:right w:val="nil"/>
            </w:tcBorders>
            <w:vAlign w:val="center"/>
          </w:tcPr>
          <w:p w14:paraId="0A23C5AD" w14:textId="77777777" w:rsidR="00EA6A46" w:rsidRDefault="00000000">
            <w:pPr>
              <w:ind w:firstLine="0"/>
              <w:jc w:val="center"/>
              <w:rPr>
                <w:b/>
                <w:bCs/>
                <w:sz w:val="20"/>
                <w:szCs w:val="18"/>
              </w:rPr>
            </w:pPr>
            <w:r>
              <w:rPr>
                <w:b/>
                <w:bCs/>
                <w:sz w:val="20"/>
                <w:szCs w:val="18"/>
              </w:rPr>
              <w:t xml:space="preserve">Tabela 18 – Distribuição percentual de UTIN segundo pluralidade gestacional e </w:t>
            </w:r>
            <w:r>
              <w:rPr>
                <w:b/>
                <w:bCs/>
                <w:i/>
                <w:sz w:val="20"/>
                <w:szCs w:val="18"/>
              </w:rPr>
              <w:t>proxy</w:t>
            </w:r>
            <w:r>
              <w:rPr>
                <w:b/>
                <w:bCs/>
                <w:sz w:val="20"/>
                <w:szCs w:val="18"/>
              </w:rPr>
              <w:t xml:space="preserve"> operacional ampla</w:t>
            </w:r>
          </w:p>
        </w:tc>
      </w:tr>
      <w:tr w:rsidR="00EA6A46" w14:paraId="52948EDD" w14:textId="77777777">
        <w:trPr>
          <w:jc w:val="center"/>
        </w:trPr>
        <w:tc>
          <w:tcPr>
            <w:tcW w:w="8782" w:type="dxa"/>
            <w:tcBorders>
              <w:top w:val="nil"/>
              <w:left w:val="nil"/>
              <w:bottom w:val="nil"/>
              <w:right w:val="nil"/>
            </w:tcBorders>
            <w:vAlign w:val="center"/>
          </w:tcPr>
          <w:tbl>
            <w:tblPr>
              <w:tblStyle w:val="PlainTable5"/>
              <w:tblW w:w="8408" w:type="dxa"/>
              <w:jc w:val="center"/>
              <w:tblLayout w:type="fixed"/>
              <w:tblLook w:val="04A0" w:firstRow="1" w:lastRow="0" w:firstColumn="1" w:lastColumn="0" w:noHBand="0" w:noVBand="1"/>
            </w:tblPr>
            <w:tblGrid>
              <w:gridCol w:w="2262"/>
              <w:gridCol w:w="3226"/>
              <w:gridCol w:w="1658"/>
              <w:gridCol w:w="1262"/>
            </w:tblGrid>
            <w:tr w:rsidR="00EA6A46" w14:paraId="1B0DFBB6"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61" w:type="dxa"/>
                  <w:tcBorders>
                    <w:bottom w:val="single" w:sz="4" w:space="0" w:color="7F7F7F"/>
                  </w:tcBorders>
                  <w:vAlign w:val="center"/>
                </w:tcPr>
                <w:p w14:paraId="0CD2958D" w14:textId="77777777" w:rsidR="00EA6A46" w:rsidRDefault="00000000">
                  <w:pPr>
                    <w:spacing w:line="240" w:lineRule="auto"/>
                    <w:ind w:firstLine="0"/>
                    <w:jc w:val="right"/>
                    <w:rPr>
                      <w:b/>
                      <w:bCs/>
                      <w:sz w:val="20"/>
                      <w:szCs w:val="20"/>
                    </w:rPr>
                  </w:pPr>
                  <w:r>
                    <w:rPr>
                      <w:b/>
                      <w:bCs/>
                      <w:iCs/>
                      <w:kern w:val="2"/>
                      <w:sz w:val="20"/>
                      <w:szCs w:val="20"/>
                    </w:rPr>
                    <w:t>Categoria de pluralidade</w:t>
                  </w:r>
                </w:p>
              </w:tc>
              <w:tc>
                <w:tcPr>
                  <w:tcW w:w="3226" w:type="dxa"/>
                  <w:tcBorders>
                    <w:bottom w:val="single" w:sz="4" w:space="0" w:color="7F7F7F"/>
                  </w:tcBorders>
                  <w:vAlign w:val="center"/>
                </w:tcPr>
                <w:p w14:paraId="05C00BBB"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Proxy operacional ampla de RPM/PPROM</w:t>
                  </w:r>
                </w:p>
              </w:tc>
              <w:tc>
                <w:tcPr>
                  <w:tcW w:w="1658" w:type="dxa"/>
                  <w:tcBorders>
                    <w:bottom w:val="single" w:sz="4" w:space="0" w:color="7F7F7F"/>
                  </w:tcBorders>
                  <w:vAlign w:val="center"/>
                </w:tcPr>
                <w:p w14:paraId="338EBFAE"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Sem UTIN</w:t>
                  </w:r>
                </w:p>
              </w:tc>
              <w:tc>
                <w:tcPr>
                  <w:tcW w:w="1262" w:type="dxa"/>
                  <w:tcBorders>
                    <w:bottom w:val="single" w:sz="4" w:space="0" w:color="7F7F7F"/>
                  </w:tcBorders>
                  <w:vAlign w:val="center"/>
                </w:tcPr>
                <w:p w14:paraId="065C3947"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kern w:val="2"/>
                      <w:sz w:val="20"/>
                      <w:szCs w:val="20"/>
                    </w:rPr>
                    <w:t>Com UTIN</w:t>
                  </w:r>
                </w:p>
              </w:tc>
            </w:tr>
            <w:tr w:rsidR="00EA6A46" w14:paraId="1970B2D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7F7F7F"/>
                  </w:tcBorders>
                  <w:vAlign w:val="center"/>
                </w:tcPr>
                <w:p w14:paraId="027E4153" w14:textId="77777777" w:rsidR="00EA6A46" w:rsidRDefault="00000000">
                  <w:pPr>
                    <w:spacing w:line="240" w:lineRule="auto"/>
                    <w:ind w:firstLine="0"/>
                    <w:jc w:val="right"/>
                    <w:rPr>
                      <w:sz w:val="20"/>
                      <w:szCs w:val="20"/>
                    </w:rPr>
                  </w:pPr>
                  <w:r>
                    <w:rPr>
                      <w:iCs/>
                      <w:kern w:val="2"/>
                      <w:sz w:val="20"/>
                      <w:szCs w:val="20"/>
                    </w:rPr>
                    <w:t>Gestação única</w:t>
                  </w:r>
                </w:p>
              </w:tc>
              <w:tc>
                <w:tcPr>
                  <w:tcW w:w="3226" w:type="dxa"/>
                  <w:vAlign w:val="center"/>
                </w:tcPr>
                <w:p w14:paraId="409CB63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Ausente</w:t>
                  </w:r>
                </w:p>
              </w:tc>
              <w:tc>
                <w:tcPr>
                  <w:tcW w:w="1658" w:type="dxa"/>
                  <w:vAlign w:val="center"/>
                </w:tcPr>
                <w:p w14:paraId="57072423"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93,3%</w:t>
                  </w:r>
                </w:p>
              </w:tc>
              <w:tc>
                <w:tcPr>
                  <w:tcW w:w="1262" w:type="dxa"/>
                  <w:vAlign w:val="center"/>
                </w:tcPr>
                <w:p w14:paraId="4802407C"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6,7%</w:t>
                  </w:r>
                </w:p>
              </w:tc>
            </w:tr>
            <w:tr w:rsidR="00EA6A46" w14:paraId="29926B3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7F7F7F"/>
                  </w:tcBorders>
                  <w:vAlign w:val="center"/>
                </w:tcPr>
                <w:p w14:paraId="138A6549" w14:textId="77777777" w:rsidR="00EA6A46" w:rsidRDefault="00000000">
                  <w:pPr>
                    <w:spacing w:line="240" w:lineRule="auto"/>
                    <w:ind w:firstLine="0"/>
                    <w:jc w:val="right"/>
                    <w:rPr>
                      <w:sz w:val="20"/>
                      <w:szCs w:val="20"/>
                    </w:rPr>
                  </w:pPr>
                  <w:r>
                    <w:rPr>
                      <w:iCs/>
                      <w:kern w:val="2"/>
                      <w:sz w:val="20"/>
                      <w:szCs w:val="20"/>
                    </w:rPr>
                    <w:t>Gestação única</w:t>
                  </w:r>
                </w:p>
              </w:tc>
              <w:tc>
                <w:tcPr>
                  <w:tcW w:w="3226" w:type="dxa"/>
                  <w:vAlign w:val="center"/>
                </w:tcPr>
                <w:p w14:paraId="3F5C604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Presente</w:t>
                  </w:r>
                </w:p>
              </w:tc>
              <w:tc>
                <w:tcPr>
                  <w:tcW w:w="1658" w:type="dxa"/>
                  <w:vAlign w:val="center"/>
                </w:tcPr>
                <w:p w14:paraId="55E798C8"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48,9%</w:t>
                  </w:r>
                </w:p>
              </w:tc>
              <w:tc>
                <w:tcPr>
                  <w:tcW w:w="1262" w:type="dxa"/>
                  <w:vAlign w:val="center"/>
                </w:tcPr>
                <w:p w14:paraId="30DD0194"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51,1%</w:t>
                  </w:r>
                </w:p>
              </w:tc>
            </w:tr>
            <w:tr w:rsidR="00EA6A46" w14:paraId="698C562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7F7F7F"/>
                  </w:tcBorders>
                  <w:vAlign w:val="center"/>
                </w:tcPr>
                <w:p w14:paraId="71275499" w14:textId="77777777" w:rsidR="00EA6A46" w:rsidRDefault="00000000">
                  <w:pPr>
                    <w:spacing w:line="240" w:lineRule="auto"/>
                    <w:ind w:firstLine="0"/>
                    <w:jc w:val="right"/>
                    <w:rPr>
                      <w:sz w:val="20"/>
                      <w:szCs w:val="20"/>
                    </w:rPr>
                  </w:pPr>
                  <w:r>
                    <w:rPr>
                      <w:iCs/>
                      <w:kern w:val="2"/>
                      <w:sz w:val="20"/>
                      <w:szCs w:val="20"/>
                    </w:rPr>
                    <w:t>Gemelar</w:t>
                  </w:r>
                </w:p>
              </w:tc>
              <w:tc>
                <w:tcPr>
                  <w:tcW w:w="3226" w:type="dxa"/>
                  <w:vAlign w:val="center"/>
                </w:tcPr>
                <w:p w14:paraId="0CE55FF4"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Ausente</w:t>
                  </w:r>
                </w:p>
              </w:tc>
              <w:tc>
                <w:tcPr>
                  <w:tcW w:w="1658" w:type="dxa"/>
                  <w:vAlign w:val="center"/>
                </w:tcPr>
                <w:p w14:paraId="569EDC8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71,4%</w:t>
                  </w:r>
                </w:p>
              </w:tc>
              <w:tc>
                <w:tcPr>
                  <w:tcW w:w="1262" w:type="dxa"/>
                  <w:vAlign w:val="center"/>
                </w:tcPr>
                <w:p w14:paraId="277FB696"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28,6%</w:t>
                  </w:r>
                </w:p>
              </w:tc>
            </w:tr>
            <w:tr w:rsidR="00EA6A46" w14:paraId="2CEBF4F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7F7F7F"/>
                  </w:tcBorders>
                  <w:vAlign w:val="center"/>
                </w:tcPr>
                <w:p w14:paraId="47D2292D" w14:textId="77777777" w:rsidR="00EA6A46" w:rsidRDefault="00000000">
                  <w:pPr>
                    <w:spacing w:line="240" w:lineRule="auto"/>
                    <w:ind w:firstLine="0"/>
                    <w:jc w:val="right"/>
                    <w:rPr>
                      <w:sz w:val="20"/>
                      <w:szCs w:val="20"/>
                    </w:rPr>
                  </w:pPr>
                  <w:r>
                    <w:rPr>
                      <w:iCs/>
                      <w:kern w:val="2"/>
                      <w:sz w:val="20"/>
                      <w:szCs w:val="20"/>
                    </w:rPr>
                    <w:t>Gemelar</w:t>
                  </w:r>
                </w:p>
              </w:tc>
              <w:tc>
                <w:tcPr>
                  <w:tcW w:w="3226" w:type="dxa"/>
                  <w:vAlign w:val="center"/>
                </w:tcPr>
                <w:p w14:paraId="64828BB9"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Presente</w:t>
                  </w:r>
                </w:p>
              </w:tc>
              <w:tc>
                <w:tcPr>
                  <w:tcW w:w="1658" w:type="dxa"/>
                  <w:vAlign w:val="center"/>
                </w:tcPr>
                <w:p w14:paraId="7F371304"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30,9%</w:t>
                  </w:r>
                </w:p>
              </w:tc>
              <w:tc>
                <w:tcPr>
                  <w:tcW w:w="1262" w:type="dxa"/>
                  <w:vAlign w:val="center"/>
                </w:tcPr>
                <w:p w14:paraId="7EE18659"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69,1%</w:t>
                  </w:r>
                </w:p>
              </w:tc>
            </w:tr>
            <w:tr w:rsidR="00EA6A46" w14:paraId="35661273"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7F7F7F"/>
                  </w:tcBorders>
                  <w:vAlign w:val="center"/>
                </w:tcPr>
                <w:p w14:paraId="7320E86A" w14:textId="77777777" w:rsidR="00EA6A46" w:rsidRDefault="00000000">
                  <w:pPr>
                    <w:spacing w:line="240" w:lineRule="auto"/>
                    <w:ind w:firstLine="0"/>
                    <w:jc w:val="right"/>
                    <w:rPr>
                      <w:sz w:val="20"/>
                      <w:szCs w:val="20"/>
                    </w:rPr>
                  </w:pPr>
                  <w:proofErr w:type="spellStart"/>
                  <w:r>
                    <w:rPr>
                      <w:iCs/>
                      <w:kern w:val="2"/>
                      <w:sz w:val="20"/>
                      <w:szCs w:val="20"/>
                    </w:rPr>
                    <w:t>Trigemelar</w:t>
                  </w:r>
                  <w:proofErr w:type="spellEnd"/>
                </w:p>
              </w:tc>
              <w:tc>
                <w:tcPr>
                  <w:tcW w:w="3226" w:type="dxa"/>
                  <w:vAlign w:val="center"/>
                </w:tcPr>
                <w:p w14:paraId="5081180D"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Ausente</w:t>
                  </w:r>
                </w:p>
              </w:tc>
              <w:tc>
                <w:tcPr>
                  <w:tcW w:w="1658" w:type="dxa"/>
                  <w:vAlign w:val="center"/>
                </w:tcPr>
                <w:p w14:paraId="03849A25"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18,9%</w:t>
                  </w:r>
                </w:p>
              </w:tc>
              <w:tc>
                <w:tcPr>
                  <w:tcW w:w="1262" w:type="dxa"/>
                  <w:vAlign w:val="center"/>
                </w:tcPr>
                <w:p w14:paraId="111A34B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81,1%</w:t>
                  </w:r>
                </w:p>
              </w:tc>
            </w:tr>
            <w:tr w:rsidR="00EA6A46" w14:paraId="525A071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7F7F7F"/>
                  </w:tcBorders>
                  <w:vAlign w:val="center"/>
                </w:tcPr>
                <w:p w14:paraId="27DE8CD0" w14:textId="77777777" w:rsidR="00EA6A46" w:rsidRDefault="00000000">
                  <w:pPr>
                    <w:spacing w:line="240" w:lineRule="auto"/>
                    <w:ind w:firstLine="0"/>
                    <w:jc w:val="right"/>
                    <w:rPr>
                      <w:sz w:val="20"/>
                      <w:szCs w:val="20"/>
                    </w:rPr>
                  </w:pPr>
                  <w:proofErr w:type="spellStart"/>
                  <w:r>
                    <w:rPr>
                      <w:iCs/>
                      <w:kern w:val="2"/>
                      <w:sz w:val="20"/>
                      <w:szCs w:val="20"/>
                    </w:rPr>
                    <w:t>Trigemelar</w:t>
                  </w:r>
                  <w:proofErr w:type="spellEnd"/>
                </w:p>
              </w:tc>
              <w:tc>
                <w:tcPr>
                  <w:tcW w:w="3226" w:type="dxa"/>
                  <w:vAlign w:val="center"/>
                </w:tcPr>
                <w:p w14:paraId="1FCCC289"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Presente</w:t>
                  </w:r>
                </w:p>
              </w:tc>
              <w:tc>
                <w:tcPr>
                  <w:tcW w:w="1658" w:type="dxa"/>
                  <w:vAlign w:val="center"/>
                </w:tcPr>
                <w:p w14:paraId="0D4FB360"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8,3%</w:t>
                  </w:r>
                </w:p>
              </w:tc>
              <w:tc>
                <w:tcPr>
                  <w:tcW w:w="1262" w:type="dxa"/>
                  <w:vAlign w:val="center"/>
                </w:tcPr>
                <w:p w14:paraId="45A126CB"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91,7%</w:t>
                  </w:r>
                </w:p>
              </w:tc>
            </w:tr>
            <w:tr w:rsidR="00EA6A46" w14:paraId="6C60997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7F7F7F"/>
                  </w:tcBorders>
                  <w:vAlign w:val="center"/>
                </w:tcPr>
                <w:p w14:paraId="62CE28C2" w14:textId="77777777" w:rsidR="00EA6A46" w:rsidRDefault="00000000">
                  <w:pPr>
                    <w:spacing w:line="240" w:lineRule="auto"/>
                    <w:ind w:firstLine="0"/>
                    <w:jc w:val="right"/>
                    <w:rPr>
                      <w:sz w:val="20"/>
                      <w:szCs w:val="20"/>
                    </w:rPr>
                  </w:pPr>
                  <w:r>
                    <w:rPr>
                      <w:iCs/>
                      <w:kern w:val="2"/>
                      <w:sz w:val="20"/>
                      <w:szCs w:val="20"/>
                    </w:rPr>
                    <w:t>Quádrupla ou mais</w:t>
                  </w:r>
                </w:p>
              </w:tc>
              <w:tc>
                <w:tcPr>
                  <w:tcW w:w="3226" w:type="dxa"/>
                  <w:vAlign w:val="center"/>
                </w:tcPr>
                <w:p w14:paraId="19FE97E9"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Ausente</w:t>
                  </w:r>
                </w:p>
              </w:tc>
              <w:tc>
                <w:tcPr>
                  <w:tcW w:w="1658" w:type="dxa"/>
                  <w:vAlign w:val="center"/>
                </w:tcPr>
                <w:p w14:paraId="57167BA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9,1%</w:t>
                  </w:r>
                </w:p>
              </w:tc>
              <w:tc>
                <w:tcPr>
                  <w:tcW w:w="1262" w:type="dxa"/>
                  <w:vAlign w:val="center"/>
                </w:tcPr>
                <w:p w14:paraId="1493278A"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kern w:val="2"/>
                      <w:sz w:val="20"/>
                      <w:szCs w:val="20"/>
                    </w:rPr>
                    <w:t>90,9%</w:t>
                  </w:r>
                </w:p>
              </w:tc>
            </w:tr>
            <w:tr w:rsidR="00EA6A46" w14:paraId="735645B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61" w:type="dxa"/>
                  <w:tcBorders>
                    <w:right w:val="single" w:sz="4" w:space="0" w:color="7F7F7F"/>
                  </w:tcBorders>
                  <w:vAlign w:val="center"/>
                </w:tcPr>
                <w:p w14:paraId="50ED7819" w14:textId="77777777" w:rsidR="00EA6A46" w:rsidRDefault="00000000">
                  <w:pPr>
                    <w:spacing w:line="240" w:lineRule="auto"/>
                    <w:ind w:firstLine="0"/>
                    <w:jc w:val="right"/>
                    <w:rPr>
                      <w:sz w:val="20"/>
                      <w:szCs w:val="20"/>
                    </w:rPr>
                  </w:pPr>
                  <w:r>
                    <w:rPr>
                      <w:iCs/>
                      <w:kern w:val="2"/>
                      <w:sz w:val="20"/>
                      <w:szCs w:val="20"/>
                    </w:rPr>
                    <w:t>Quádrupla ou mais</w:t>
                  </w:r>
                </w:p>
              </w:tc>
              <w:tc>
                <w:tcPr>
                  <w:tcW w:w="3226" w:type="dxa"/>
                  <w:vAlign w:val="center"/>
                </w:tcPr>
                <w:p w14:paraId="412544B4"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Presente</w:t>
                  </w:r>
                </w:p>
              </w:tc>
              <w:tc>
                <w:tcPr>
                  <w:tcW w:w="1658" w:type="dxa"/>
                  <w:vAlign w:val="center"/>
                </w:tcPr>
                <w:p w14:paraId="4DC97D43"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2,8%</w:t>
                  </w:r>
                </w:p>
              </w:tc>
              <w:tc>
                <w:tcPr>
                  <w:tcW w:w="1262" w:type="dxa"/>
                  <w:vAlign w:val="center"/>
                </w:tcPr>
                <w:p w14:paraId="45D7654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kern w:val="2"/>
                      <w:sz w:val="20"/>
                      <w:szCs w:val="20"/>
                    </w:rPr>
                    <w:t>97,2%</w:t>
                  </w:r>
                </w:p>
              </w:tc>
            </w:tr>
          </w:tbl>
          <w:p w14:paraId="4FBE4CC9" w14:textId="77777777" w:rsidR="00EA6A46" w:rsidRDefault="00EA6A46">
            <w:pPr>
              <w:spacing w:line="240" w:lineRule="auto"/>
              <w:ind w:firstLine="0"/>
              <w:jc w:val="left"/>
              <w:rPr>
                <w:sz w:val="20"/>
                <w:szCs w:val="20"/>
              </w:rPr>
            </w:pPr>
          </w:p>
        </w:tc>
      </w:tr>
      <w:tr w:rsidR="00EA6A46" w:rsidRPr="00EF6B63" w14:paraId="4486C25B" w14:textId="77777777">
        <w:trPr>
          <w:jc w:val="center"/>
        </w:trPr>
        <w:tc>
          <w:tcPr>
            <w:tcW w:w="8782" w:type="dxa"/>
            <w:tcBorders>
              <w:top w:val="nil"/>
              <w:left w:val="nil"/>
              <w:bottom w:val="nil"/>
              <w:right w:val="nil"/>
            </w:tcBorders>
            <w:vAlign w:val="center"/>
          </w:tcPr>
          <w:p w14:paraId="283997F1" w14:textId="77777777" w:rsidR="00EA6A46" w:rsidRPr="00EF6B63" w:rsidRDefault="00000000">
            <w:pPr>
              <w:spacing w:before="60" w:line="240" w:lineRule="auto"/>
              <w:ind w:firstLine="0"/>
              <w:jc w:val="left"/>
              <w:rPr>
                <w:sz w:val="20"/>
                <w:szCs w:val="18"/>
              </w:rPr>
            </w:pPr>
            <w:r w:rsidRPr="00EF6B63">
              <w:rPr>
                <w:sz w:val="20"/>
                <w:szCs w:val="18"/>
              </w:rPr>
              <w:t>Fonte: Elaborado pelos autores com base nos microdados da Natality Data 2024.</w:t>
            </w:r>
          </w:p>
        </w:tc>
      </w:tr>
    </w:tbl>
    <w:p w14:paraId="0E60E9EE" w14:textId="77777777" w:rsidR="00695E9D" w:rsidRDefault="00695E9D"/>
    <w:p w14:paraId="00DAF3AE" w14:textId="787A7ED7" w:rsidR="00EA6A46" w:rsidRDefault="00000000">
      <w:r>
        <w:t xml:space="preserve">A Tabela 18 indica aumento progressivo da internação em UTIN conforme cresce a pluralidade gestacional, com taxas mais elevadas em todos os grupos quando a </w:t>
      </w:r>
      <w:r>
        <w:rPr>
          <w:i/>
        </w:rPr>
        <w:t>proxy</w:t>
      </w:r>
      <w:r>
        <w:t xml:space="preserve"> ampla está presente. Nas gestações únicas, a internação passou de 6,7% para 51,1%; nos gemelares, de 28,6% para 69,1%; nos trigemelares, de 81,1% para 91,7%; e nas gestações quádruplas ou superiores, de 90,9% para 97,2%.</w:t>
      </w:r>
    </w:p>
    <w:p w14:paraId="6AC30CC9" w14:textId="77777777" w:rsidR="00EA6A46" w:rsidRDefault="00000000">
      <w:r>
        <w:t xml:space="preserve">Esse padrão sugere gradiente de vulnerabilidade neonatal associado ao número de conceptos, intensificado pela presença da </w:t>
      </w:r>
      <w:r>
        <w:rPr>
          <w:i/>
        </w:rPr>
        <w:t>proxy</w:t>
      </w:r>
      <w:r>
        <w:t xml:space="preserve"> positiva. Contudo, os estratos de trigemelares e quádruplos ou superiores devem ser interpretados com cautela, devido à menor frequência absoluta e possível instabilidade das estimativas. Em síntese, os achados reforçam a importância da pluralidade gestacional nas análises retrospectivas de risco em UTIN.</w:t>
      </w:r>
    </w:p>
    <w:p w14:paraId="57CE6C29" w14:textId="77777777" w:rsidR="00EA6A46" w:rsidRDefault="00EA6A46">
      <w:pPr>
        <w:ind w:firstLine="0"/>
        <w:rPr>
          <w:szCs w:val="24"/>
        </w:rPr>
      </w:pPr>
    </w:p>
    <w:p w14:paraId="251850D7" w14:textId="77777777" w:rsidR="00EA6A46" w:rsidRDefault="00000000">
      <w:pPr>
        <w:pStyle w:val="Heading3"/>
        <w:spacing w:before="120"/>
        <w:rPr>
          <w:bCs/>
        </w:rPr>
      </w:pPr>
      <w:bookmarkStart w:id="143" w:name="__RefHeading___Toc33354_3550815516"/>
      <w:bookmarkStart w:id="144" w:name="_Toc230475426"/>
      <w:bookmarkStart w:id="145" w:name="_Toc229696013"/>
      <w:bookmarkStart w:id="146" w:name="_Toc229912793"/>
      <w:bookmarkEnd w:id="143"/>
      <w:r>
        <w:rPr>
          <w:bCs/>
        </w:rPr>
        <w:t>8.4.2 SÍNTESE DOS RESULTADOS OBTIDOS</w:t>
      </w:r>
      <w:bookmarkEnd w:id="144"/>
      <w:bookmarkEnd w:id="145"/>
      <w:bookmarkEnd w:id="146"/>
    </w:p>
    <w:p w14:paraId="30E209D2" w14:textId="77777777" w:rsidR="00EA6A46" w:rsidRDefault="00EA6A46">
      <w:pPr>
        <w:ind w:firstLine="0"/>
        <w:rPr>
          <w:szCs w:val="24"/>
        </w:rPr>
      </w:pPr>
    </w:p>
    <w:p w14:paraId="0DB0E43E" w14:textId="77777777" w:rsidR="00E43964" w:rsidRDefault="00E43964" w:rsidP="00E43964">
      <w:r>
        <w:t>A análise combinada entre grupo gestacional e classificação analítica foi realizada para avaliar se a presença da proxy eleva a taxa de internação em UTIN dentro dos próprios estratos de idade gestacional. Essa abordagem permite observar se o risco se mantém quando os nascimentos são comparados em grupos gestacionais semelhantes, reduzindo parcialmente o efeito da prematuridade como fator isolado.</w:t>
      </w:r>
    </w:p>
    <w:p w14:paraId="5630D080" w14:textId="77777777" w:rsidR="00E43964" w:rsidRDefault="00E43964" w:rsidP="00E43964">
      <w:r>
        <w:t>Além disso, a estratificação por idade gestacional possibilita identificar se a proxy acrescenta informação relevante à análise do risco neonatal, especialmente entre recém-nascidos com graus distintos de maturidade ao nascimento.</w:t>
      </w:r>
    </w:p>
    <w:p w14:paraId="29BB9E43" w14:textId="77777777" w:rsidR="00E43964" w:rsidRDefault="00E43964" w:rsidP="00E43964">
      <w:r>
        <w:lastRenderedPageBreak/>
        <w:t>Essa comparação é importante porque a internação em UTIN tende a ser fortemente influenciada pela idade gestacional, podendo mascarar ou intensificar associações quando analisada de forma agregada.</w:t>
      </w:r>
    </w:p>
    <w:p w14:paraId="7D3B118B" w14:textId="0019BC8A" w:rsidR="00E43964" w:rsidRDefault="00E43964" w:rsidP="00E43964">
      <w:r>
        <w:t>Dessa forma, a análise por estratos contribui para uma interpretação mais refinada da relação entre a classificação analítica conservadora e a necessidade de cuidado intensivo neonatal. Também permite verificar se os diferenciais observados persistem em grupos clinicamente mais homogêneos, fortalecendo a consistência epidemiológica dos achados.</w:t>
      </w:r>
    </w:p>
    <w:p w14:paraId="036DAD18" w14:textId="7662BBB1" w:rsidR="00EA6A46" w:rsidRDefault="00E43964" w:rsidP="00E43964">
      <w:r>
        <w:t>A Tabela 19 apresenta a distribuição da internação em UTIN segundo grupo gestacional e classificação analítica conservadora.</w:t>
      </w:r>
    </w:p>
    <w:p w14:paraId="3294D997" w14:textId="77777777" w:rsidR="00E43964" w:rsidRDefault="00E43964" w:rsidP="00E43964">
      <w:pPr>
        <w:rPr>
          <w:szCs w:val="24"/>
        </w:rPr>
      </w:pPr>
    </w:p>
    <w:tbl>
      <w:tblPr>
        <w:tblStyle w:val="TableGrid"/>
        <w:tblW w:w="8787" w:type="dxa"/>
        <w:jc w:val="center"/>
        <w:tblLayout w:type="fixed"/>
        <w:tblLook w:val="04A0" w:firstRow="1" w:lastRow="0" w:firstColumn="1" w:lastColumn="0" w:noHBand="0" w:noVBand="1"/>
      </w:tblPr>
      <w:tblGrid>
        <w:gridCol w:w="8787"/>
      </w:tblGrid>
      <w:tr w:rsidR="00EA6A46" w14:paraId="158B7E74" w14:textId="77777777">
        <w:trPr>
          <w:tblHeader/>
          <w:jc w:val="center"/>
        </w:trPr>
        <w:tc>
          <w:tcPr>
            <w:tcW w:w="8787" w:type="dxa"/>
            <w:tcBorders>
              <w:top w:val="nil"/>
              <w:left w:val="nil"/>
              <w:bottom w:val="nil"/>
              <w:right w:val="nil"/>
            </w:tcBorders>
            <w:vAlign w:val="center"/>
          </w:tcPr>
          <w:p w14:paraId="2196140A" w14:textId="77777777" w:rsidR="00EA6A46" w:rsidRDefault="00000000">
            <w:pPr>
              <w:ind w:firstLine="0"/>
              <w:jc w:val="center"/>
              <w:rPr>
                <w:b/>
                <w:bCs/>
                <w:sz w:val="20"/>
                <w:szCs w:val="18"/>
              </w:rPr>
            </w:pPr>
            <w:r>
              <w:rPr>
                <w:b/>
                <w:bCs/>
                <w:sz w:val="20"/>
                <w:szCs w:val="18"/>
              </w:rPr>
              <w:t xml:space="preserve">Tabela 19 – Internação em UTIN segundo grupo gestacional e definição conservadora da </w:t>
            </w:r>
            <w:r>
              <w:rPr>
                <w:b/>
                <w:bCs/>
                <w:i/>
                <w:sz w:val="20"/>
                <w:szCs w:val="18"/>
              </w:rPr>
              <w:t>proxy</w:t>
            </w:r>
            <w:r>
              <w:rPr>
                <w:b/>
                <w:bCs/>
                <w:sz w:val="20"/>
                <w:szCs w:val="18"/>
              </w:rPr>
              <w:t xml:space="preserve"> operacional</w:t>
            </w:r>
          </w:p>
        </w:tc>
      </w:tr>
      <w:tr w:rsidR="00EA6A46" w14:paraId="27AEAFAC" w14:textId="77777777">
        <w:trPr>
          <w:jc w:val="center"/>
        </w:trPr>
        <w:tc>
          <w:tcPr>
            <w:tcW w:w="8787" w:type="dxa"/>
            <w:tcBorders>
              <w:top w:val="nil"/>
              <w:left w:val="nil"/>
              <w:bottom w:val="nil"/>
              <w:right w:val="nil"/>
            </w:tcBorders>
            <w:vAlign w:val="center"/>
          </w:tcPr>
          <w:tbl>
            <w:tblPr>
              <w:tblStyle w:val="3"/>
              <w:tblW w:w="7326" w:type="dxa"/>
              <w:jc w:val="center"/>
              <w:tblLayout w:type="fixed"/>
              <w:tblLook w:val="04A0" w:firstRow="1" w:lastRow="0" w:firstColumn="1" w:lastColumn="0" w:noHBand="0" w:noVBand="1"/>
            </w:tblPr>
            <w:tblGrid>
              <w:gridCol w:w="1905"/>
              <w:gridCol w:w="3011"/>
              <w:gridCol w:w="1134"/>
              <w:gridCol w:w="1276"/>
            </w:tblGrid>
            <w:tr w:rsidR="00EA6A46" w14:paraId="031F66D6"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904" w:type="dxa"/>
                </w:tcPr>
                <w:p w14:paraId="237EF22C"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Grupo gestacional</w:t>
                  </w:r>
                </w:p>
              </w:tc>
              <w:tc>
                <w:tcPr>
                  <w:tcW w:w="3011" w:type="dxa"/>
                </w:tcPr>
                <w:p w14:paraId="581D4724"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Proxy operacional conservadora</w:t>
                  </w:r>
                </w:p>
              </w:tc>
              <w:tc>
                <w:tcPr>
                  <w:tcW w:w="1134" w:type="dxa"/>
                </w:tcPr>
                <w:p w14:paraId="763F2304"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Sem UTIN</w:t>
                  </w:r>
                </w:p>
              </w:tc>
              <w:tc>
                <w:tcPr>
                  <w:tcW w:w="1276" w:type="dxa"/>
                </w:tcPr>
                <w:p w14:paraId="6F2F42B7"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Com UTIN</w:t>
                  </w:r>
                </w:p>
              </w:tc>
            </w:tr>
            <w:tr w:rsidR="00EA6A46" w14:paraId="60A6E2A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4" w:type="dxa"/>
                </w:tcPr>
                <w:p w14:paraId="66B8D90F"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w:t>
                  </w:r>
                </w:p>
              </w:tc>
              <w:tc>
                <w:tcPr>
                  <w:tcW w:w="3011" w:type="dxa"/>
                </w:tcPr>
                <w:p w14:paraId="5C6C12EE"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1134" w:type="dxa"/>
                </w:tcPr>
                <w:p w14:paraId="391F1651"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29,4%</w:t>
                  </w:r>
                </w:p>
              </w:tc>
              <w:tc>
                <w:tcPr>
                  <w:tcW w:w="1276" w:type="dxa"/>
                </w:tcPr>
                <w:p w14:paraId="78A803CE"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70,6%</w:t>
                  </w:r>
                </w:p>
              </w:tc>
            </w:tr>
            <w:tr w:rsidR="00EA6A46" w14:paraId="5680374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04" w:type="dxa"/>
                </w:tcPr>
                <w:p w14:paraId="7D5130CC"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w:t>
                  </w:r>
                </w:p>
              </w:tc>
              <w:tc>
                <w:tcPr>
                  <w:tcW w:w="3011" w:type="dxa"/>
                </w:tcPr>
                <w:p w14:paraId="2EC9FB0C"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1134" w:type="dxa"/>
                </w:tcPr>
                <w:p w14:paraId="15B0B56F"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23,7%</w:t>
                  </w:r>
                </w:p>
              </w:tc>
              <w:tc>
                <w:tcPr>
                  <w:tcW w:w="1276" w:type="dxa"/>
                </w:tcPr>
                <w:p w14:paraId="372D0E09"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76,3%</w:t>
                  </w:r>
                </w:p>
              </w:tc>
            </w:tr>
            <w:tr w:rsidR="00EA6A46" w14:paraId="25C60032"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4" w:type="dxa"/>
                </w:tcPr>
                <w:p w14:paraId="0FD567A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w:t>
                  </w:r>
                </w:p>
              </w:tc>
              <w:tc>
                <w:tcPr>
                  <w:tcW w:w="3011" w:type="dxa"/>
                </w:tcPr>
                <w:p w14:paraId="08F52DE2"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1134" w:type="dxa"/>
                </w:tcPr>
                <w:p w14:paraId="40EDF8E4"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63,7%</w:t>
                  </w:r>
                </w:p>
              </w:tc>
              <w:tc>
                <w:tcPr>
                  <w:tcW w:w="1276" w:type="dxa"/>
                </w:tcPr>
                <w:p w14:paraId="047208BD"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36,3%</w:t>
                  </w:r>
                </w:p>
              </w:tc>
            </w:tr>
            <w:tr w:rsidR="00EA6A46" w14:paraId="178A1BD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04" w:type="dxa"/>
                </w:tcPr>
                <w:p w14:paraId="38024738"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w:t>
                  </w:r>
                </w:p>
              </w:tc>
              <w:tc>
                <w:tcPr>
                  <w:tcW w:w="3011" w:type="dxa"/>
                </w:tcPr>
                <w:p w14:paraId="4A730D0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1134" w:type="dxa"/>
                </w:tcPr>
                <w:p w14:paraId="3AC6BB27"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55,9%</w:t>
                  </w:r>
                </w:p>
              </w:tc>
              <w:tc>
                <w:tcPr>
                  <w:tcW w:w="1276" w:type="dxa"/>
                </w:tcPr>
                <w:p w14:paraId="75068E32"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44,1%</w:t>
                  </w:r>
                </w:p>
              </w:tc>
            </w:tr>
            <w:tr w:rsidR="00EA6A46" w14:paraId="139CD20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4" w:type="dxa"/>
                </w:tcPr>
                <w:p w14:paraId="285B9EF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Termo</w:t>
                  </w:r>
                </w:p>
              </w:tc>
              <w:tc>
                <w:tcPr>
                  <w:tcW w:w="3011" w:type="dxa"/>
                </w:tcPr>
                <w:p w14:paraId="5DEE2D9D"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1134" w:type="dxa"/>
                </w:tcPr>
                <w:p w14:paraId="1558CF9B"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94,5%</w:t>
                  </w:r>
                </w:p>
              </w:tc>
              <w:tc>
                <w:tcPr>
                  <w:tcW w:w="1276" w:type="dxa"/>
                </w:tcPr>
                <w:p w14:paraId="0B21328C"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5,5%</w:t>
                  </w:r>
                </w:p>
              </w:tc>
            </w:tr>
            <w:tr w:rsidR="00EA6A46" w14:paraId="56CAC8A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04" w:type="dxa"/>
                </w:tcPr>
                <w:p w14:paraId="0232B7C8" w14:textId="77777777" w:rsidR="00EA6A46" w:rsidRDefault="00000000">
                  <w:pPr>
                    <w:suppressAutoHyphens w:val="0"/>
                    <w:spacing w:line="240" w:lineRule="auto"/>
                    <w:ind w:firstLine="0"/>
                    <w:jc w:val="right"/>
                    <w:rPr>
                      <w:rFonts w:eastAsia="Times New Roman"/>
                      <w:color w:val="auto"/>
                      <w:sz w:val="20"/>
                      <w:szCs w:val="20"/>
                    </w:rPr>
                  </w:pPr>
                  <w:proofErr w:type="spellStart"/>
                  <w:r>
                    <w:rPr>
                      <w:rFonts w:eastAsia="Times New Roman"/>
                      <w:color w:val="auto"/>
                      <w:sz w:val="20"/>
                      <w:szCs w:val="20"/>
                    </w:rPr>
                    <w:t>Pós-termo</w:t>
                  </w:r>
                  <w:proofErr w:type="spellEnd"/>
                </w:p>
              </w:tc>
              <w:tc>
                <w:tcPr>
                  <w:tcW w:w="3011" w:type="dxa"/>
                </w:tcPr>
                <w:p w14:paraId="6EC12794"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1134" w:type="dxa"/>
                </w:tcPr>
                <w:p w14:paraId="0318544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94,1%</w:t>
                  </w:r>
                </w:p>
              </w:tc>
              <w:tc>
                <w:tcPr>
                  <w:tcW w:w="1276" w:type="dxa"/>
                </w:tcPr>
                <w:p w14:paraId="5764F2FD"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5,9%</w:t>
                  </w:r>
                </w:p>
              </w:tc>
            </w:tr>
          </w:tbl>
          <w:p w14:paraId="3C8078FF" w14:textId="77777777" w:rsidR="00EA6A46" w:rsidRDefault="00EA6A46">
            <w:pPr>
              <w:spacing w:line="240" w:lineRule="auto"/>
              <w:ind w:firstLine="0"/>
              <w:jc w:val="left"/>
              <w:rPr>
                <w:sz w:val="20"/>
                <w:szCs w:val="20"/>
              </w:rPr>
            </w:pPr>
          </w:p>
        </w:tc>
      </w:tr>
      <w:tr w:rsidR="00EA6A46" w:rsidRPr="001C6EE2" w14:paraId="5FC69C2A" w14:textId="77777777">
        <w:trPr>
          <w:jc w:val="center"/>
        </w:trPr>
        <w:tc>
          <w:tcPr>
            <w:tcW w:w="8787" w:type="dxa"/>
            <w:tcBorders>
              <w:top w:val="nil"/>
              <w:left w:val="nil"/>
              <w:bottom w:val="nil"/>
              <w:right w:val="nil"/>
            </w:tcBorders>
            <w:vAlign w:val="center"/>
          </w:tcPr>
          <w:p w14:paraId="73961593"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3CF81450" w14:textId="77777777" w:rsidR="00E43964" w:rsidRDefault="00E43964"/>
    <w:p w14:paraId="4F0A9893" w14:textId="77777777" w:rsidR="00695E9D" w:rsidRDefault="00695E9D" w:rsidP="00695E9D">
      <w:r>
        <w:t>A Tabela 19 evidencia que a aproximação operacional conservadora esteve associada a maior frequência de internação em UTIN nos grupos prematuros avaliados. Entre os recém-nascidos muito pré-termo, a taxa passou de 70,6%, nos registros sem proxy, para 76,3%, nos registros com proxy presente. Entre os pré-termo, aumentou de 36,3% para 44,1%, sugerindo maior ocorrência de cuidado intensivo neonatal mesmo dentro de estratos gestacionais semelhantes.</w:t>
      </w:r>
    </w:p>
    <w:p w14:paraId="6F719D05" w14:textId="77777777" w:rsidR="00695E9D" w:rsidRDefault="00695E9D" w:rsidP="00695E9D">
      <w:r>
        <w:t>Nos nascimentos a termo sem proxy, a taxa de internação foi de 5,5%, substancialmente inferior à observada nos grupos pré-termo e muito pré-termo. Esse contraste reforça o papel da idade gestacional na necessidade de suporte intensivo e indica que a proxy conservadora pode identificar um subconjunto de maior vulnerabilidade clínica entre os prematuros.</w:t>
      </w:r>
    </w:p>
    <w:p w14:paraId="793D0984" w14:textId="77777777" w:rsidR="00695E9D" w:rsidRDefault="00695E9D" w:rsidP="00695E9D">
      <w:r>
        <w:t xml:space="preserve">A diferença entre os grupos com e sem proxy sugere que a definição conservadora capta situações de maior complexidade perinatal, possivelmente associadas a processos infecciosos, inflamatórios ou a outras condições obstétricas relacionadas ao nascimento prematuro. Contudo, por se tratar de uma medida indireta construída a partir de dados </w:t>
      </w:r>
      <w:r>
        <w:lastRenderedPageBreak/>
        <w:t>secundários, a proxy deve ser interpretada como marcador analítico de risco, e não como diagnóstico clínico de RPM/PPROM.</w:t>
      </w:r>
    </w:p>
    <w:p w14:paraId="4856EAA5" w14:textId="77777777" w:rsidR="00695E9D" w:rsidRDefault="00695E9D" w:rsidP="00695E9D">
      <w:r>
        <w:t>A interpretação também deve considerar a frequência absoluta dos registros em cada estrato, pois grupos menores podem apresentar maior instabilidade percentual. Ainda assim, a elevação das taxas nos grupos prematuros com proxy presente reforça a utilidade da definição conservadora como estratégia de análise de sensibilidade, especialmente por privilegiar maior especificidade operacional.</w:t>
      </w:r>
    </w:p>
    <w:p w14:paraId="04489399" w14:textId="52F0675B" w:rsidR="00EA6A46" w:rsidRDefault="00695E9D" w:rsidP="00695E9D">
      <w:r>
        <w:t>De forma complementar, avaliou-se a internação em UTIN segundo a definição ampla da proxy operacional compatível com contexto de RPM/PPROM, a fim de verificar se o padrão observado se mantém com uma classificação mais sensível e abrangente. A Tabela 20 apresenta essa comparação.</w:t>
      </w:r>
    </w:p>
    <w:p w14:paraId="1168A56B" w14:textId="77777777" w:rsidR="00E43964" w:rsidRDefault="00E43964">
      <w:pPr>
        <w:rPr>
          <w:szCs w:val="24"/>
        </w:rPr>
      </w:pPr>
    </w:p>
    <w:tbl>
      <w:tblPr>
        <w:tblStyle w:val="TableGrid"/>
        <w:tblW w:w="8782" w:type="dxa"/>
        <w:jc w:val="center"/>
        <w:tblLayout w:type="fixed"/>
        <w:tblLook w:val="04A0" w:firstRow="1" w:lastRow="0" w:firstColumn="1" w:lastColumn="0" w:noHBand="0" w:noVBand="1"/>
      </w:tblPr>
      <w:tblGrid>
        <w:gridCol w:w="8782"/>
      </w:tblGrid>
      <w:tr w:rsidR="00EA6A46" w14:paraId="5F3AFB30" w14:textId="77777777">
        <w:trPr>
          <w:tblHeader/>
          <w:jc w:val="center"/>
        </w:trPr>
        <w:tc>
          <w:tcPr>
            <w:tcW w:w="8782" w:type="dxa"/>
            <w:tcBorders>
              <w:top w:val="nil"/>
              <w:left w:val="nil"/>
              <w:bottom w:val="nil"/>
              <w:right w:val="nil"/>
            </w:tcBorders>
            <w:vAlign w:val="center"/>
          </w:tcPr>
          <w:p w14:paraId="6F5306DB" w14:textId="77777777" w:rsidR="00EA6A46" w:rsidRDefault="00000000">
            <w:pPr>
              <w:ind w:firstLine="0"/>
              <w:jc w:val="center"/>
              <w:rPr>
                <w:b/>
                <w:bCs/>
                <w:sz w:val="20"/>
                <w:szCs w:val="18"/>
              </w:rPr>
            </w:pPr>
            <w:r>
              <w:rPr>
                <w:b/>
                <w:bCs/>
                <w:sz w:val="20"/>
                <w:szCs w:val="18"/>
              </w:rPr>
              <w:t xml:space="preserve">Tabela 20 – Internação em UTIN segundo grupo gestacional e definição ampla da </w:t>
            </w:r>
            <w:r>
              <w:rPr>
                <w:b/>
                <w:bCs/>
                <w:i/>
                <w:sz w:val="20"/>
                <w:szCs w:val="18"/>
              </w:rPr>
              <w:t>proxy</w:t>
            </w:r>
            <w:r>
              <w:rPr>
                <w:b/>
                <w:bCs/>
                <w:sz w:val="20"/>
                <w:szCs w:val="18"/>
              </w:rPr>
              <w:t xml:space="preserve"> operacional</w:t>
            </w:r>
          </w:p>
        </w:tc>
      </w:tr>
      <w:tr w:rsidR="00EA6A46" w14:paraId="4F906DDC" w14:textId="77777777">
        <w:trPr>
          <w:jc w:val="center"/>
        </w:trPr>
        <w:tc>
          <w:tcPr>
            <w:tcW w:w="8782" w:type="dxa"/>
            <w:tcBorders>
              <w:top w:val="nil"/>
              <w:left w:val="nil"/>
              <w:bottom w:val="nil"/>
              <w:right w:val="nil"/>
            </w:tcBorders>
            <w:vAlign w:val="center"/>
          </w:tcPr>
          <w:tbl>
            <w:tblPr>
              <w:tblStyle w:val="3"/>
              <w:tblW w:w="6824" w:type="dxa"/>
              <w:jc w:val="center"/>
              <w:tblLayout w:type="fixed"/>
              <w:tblLook w:val="04A0" w:firstRow="1" w:lastRow="0" w:firstColumn="1" w:lastColumn="0" w:noHBand="0" w:noVBand="1"/>
            </w:tblPr>
            <w:tblGrid>
              <w:gridCol w:w="1905"/>
              <w:gridCol w:w="2604"/>
              <w:gridCol w:w="1132"/>
              <w:gridCol w:w="1183"/>
            </w:tblGrid>
            <w:tr w:rsidR="00EA6A46" w14:paraId="5DC881C2"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904" w:type="dxa"/>
                </w:tcPr>
                <w:p w14:paraId="74C3558C"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Grupo gestacional</w:t>
                  </w:r>
                </w:p>
              </w:tc>
              <w:tc>
                <w:tcPr>
                  <w:tcW w:w="2604" w:type="dxa"/>
                </w:tcPr>
                <w:p w14:paraId="04B5D865"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Proxy operacional ampla</w:t>
                  </w:r>
                </w:p>
              </w:tc>
              <w:tc>
                <w:tcPr>
                  <w:tcW w:w="1132" w:type="dxa"/>
                </w:tcPr>
                <w:p w14:paraId="4F3B49F8"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Sem UTIN</w:t>
                  </w:r>
                </w:p>
              </w:tc>
              <w:tc>
                <w:tcPr>
                  <w:tcW w:w="1183" w:type="dxa"/>
                </w:tcPr>
                <w:p w14:paraId="3091A089"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Com UTIN</w:t>
                  </w:r>
                </w:p>
              </w:tc>
            </w:tr>
            <w:tr w:rsidR="00EA6A46" w14:paraId="2245724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4" w:type="dxa"/>
                </w:tcPr>
                <w:p w14:paraId="7026CF1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w:t>
                  </w:r>
                </w:p>
              </w:tc>
              <w:tc>
                <w:tcPr>
                  <w:tcW w:w="2604" w:type="dxa"/>
                </w:tcPr>
                <w:p w14:paraId="1BE35024"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1132" w:type="dxa"/>
                </w:tcPr>
                <w:p w14:paraId="7A864420"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46,8%</w:t>
                  </w:r>
                </w:p>
              </w:tc>
              <w:tc>
                <w:tcPr>
                  <w:tcW w:w="1183" w:type="dxa"/>
                </w:tcPr>
                <w:p w14:paraId="0BF071AB"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53,2%</w:t>
                  </w:r>
                </w:p>
              </w:tc>
            </w:tr>
            <w:tr w:rsidR="00EA6A46" w14:paraId="49CA6C9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04" w:type="dxa"/>
                </w:tcPr>
                <w:p w14:paraId="5D3E00BB"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w:t>
                  </w:r>
                </w:p>
              </w:tc>
              <w:tc>
                <w:tcPr>
                  <w:tcW w:w="2604" w:type="dxa"/>
                </w:tcPr>
                <w:p w14:paraId="2EAEF833"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1132" w:type="dxa"/>
                </w:tcPr>
                <w:p w14:paraId="09749672"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15,5%</w:t>
                  </w:r>
                </w:p>
              </w:tc>
              <w:tc>
                <w:tcPr>
                  <w:tcW w:w="1183" w:type="dxa"/>
                </w:tcPr>
                <w:p w14:paraId="58BC45B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84,5%</w:t>
                  </w:r>
                </w:p>
              </w:tc>
            </w:tr>
            <w:tr w:rsidR="00EA6A46" w14:paraId="22F7320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4" w:type="dxa"/>
                </w:tcPr>
                <w:p w14:paraId="75B3EBA3"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w:t>
                  </w:r>
                </w:p>
              </w:tc>
              <w:tc>
                <w:tcPr>
                  <w:tcW w:w="2604" w:type="dxa"/>
                </w:tcPr>
                <w:p w14:paraId="1263BAD0"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1132" w:type="dxa"/>
                </w:tcPr>
                <w:p w14:paraId="170274F0"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73,1%</w:t>
                  </w:r>
                </w:p>
              </w:tc>
              <w:tc>
                <w:tcPr>
                  <w:tcW w:w="1183" w:type="dxa"/>
                </w:tcPr>
                <w:p w14:paraId="544CD794"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26,9%</w:t>
                  </w:r>
                </w:p>
              </w:tc>
            </w:tr>
            <w:tr w:rsidR="00EA6A46" w14:paraId="5E5C906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04" w:type="dxa"/>
                </w:tcPr>
                <w:p w14:paraId="00478B58"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w:t>
                  </w:r>
                </w:p>
              </w:tc>
              <w:tc>
                <w:tcPr>
                  <w:tcW w:w="2604" w:type="dxa"/>
                </w:tcPr>
                <w:p w14:paraId="53B95D0C"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1132" w:type="dxa"/>
                </w:tcPr>
                <w:p w14:paraId="09338A67"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52,2%</w:t>
                  </w:r>
                </w:p>
              </w:tc>
              <w:tc>
                <w:tcPr>
                  <w:tcW w:w="1183" w:type="dxa"/>
                </w:tcPr>
                <w:p w14:paraId="195148A5"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47,8%</w:t>
                  </w:r>
                </w:p>
              </w:tc>
            </w:tr>
            <w:tr w:rsidR="00EA6A46" w14:paraId="7DC63A33"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4" w:type="dxa"/>
                </w:tcPr>
                <w:p w14:paraId="201C6436"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Termo</w:t>
                  </w:r>
                </w:p>
              </w:tc>
              <w:tc>
                <w:tcPr>
                  <w:tcW w:w="2604" w:type="dxa"/>
                </w:tcPr>
                <w:p w14:paraId="7C3D2635"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1132" w:type="dxa"/>
                </w:tcPr>
                <w:p w14:paraId="50EFC11B"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94,5%</w:t>
                  </w:r>
                </w:p>
              </w:tc>
              <w:tc>
                <w:tcPr>
                  <w:tcW w:w="1183" w:type="dxa"/>
                </w:tcPr>
                <w:p w14:paraId="18CFFA69"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5,5%</w:t>
                  </w:r>
                </w:p>
              </w:tc>
            </w:tr>
            <w:tr w:rsidR="00EA6A46" w14:paraId="62E9E9B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04" w:type="dxa"/>
                </w:tcPr>
                <w:p w14:paraId="38B3AF3D" w14:textId="77777777" w:rsidR="00EA6A46" w:rsidRDefault="00000000">
                  <w:pPr>
                    <w:suppressAutoHyphens w:val="0"/>
                    <w:spacing w:line="240" w:lineRule="auto"/>
                    <w:ind w:firstLine="0"/>
                    <w:jc w:val="right"/>
                    <w:rPr>
                      <w:rFonts w:eastAsia="Times New Roman"/>
                      <w:color w:val="auto"/>
                      <w:sz w:val="20"/>
                      <w:szCs w:val="20"/>
                    </w:rPr>
                  </w:pPr>
                  <w:proofErr w:type="spellStart"/>
                  <w:r>
                    <w:rPr>
                      <w:rFonts w:eastAsia="Times New Roman"/>
                      <w:color w:val="auto"/>
                      <w:sz w:val="20"/>
                      <w:szCs w:val="20"/>
                    </w:rPr>
                    <w:t>Pós-termo</w:t>
                  </w:r>
                  <w:proofErr w:type="spellEnd"/>
                </w:p>
              </w:tc>
              <w:tc>
                <w:tcPr>
                  <w:tcW w:w="2604" w:type="dxa"/>
                </w:tcPr>
                <w:p w14:paraId="6056829C"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1132" w:type="dxa"/>
                </w:tcPr>
                <w:p w14:paraId="71DD9780"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94,1%</w:t>
                  </w:r>
                </w:p>
              </w:tc>
              <w:tc>
                <w:tcPr>
                  <w:tcW w:w="1183" w:type="dxa"/>
                </w:tcPr>
                <w:p w14:paraId="5D09FADD"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5,9%</w:t>
                  </w:r>
                </w:p>
              </w:tc>
            </w:tr>
          </w:tbl>
          <w:p w14:paraId="42B908B9" w14:textId="77777777" w:rsidR="00EA6A46" w:rsidRDefault="00EA6A46">
            <w:pPr>
              <w:ind w:firstLine="0"/>
              <w:jc w:val="center"/>
            </w:pPr>
          </w:p>
        </w:tc>
      </w:tr>
      <w:tr w:rsidR="00EA6A46" w:rsidRPr="001C6EE2" w14:paraId="32A8388A" w14:textId="77777777">
        <w:trPr>
          <w:jc w:val="center"/>
        </w:trPr>
        <w:tc>
          <w:tcPr>
            <w:tcW w:w="8782" w:type="dxa"/>
            <w:tcBorders>
              <w:top w:val="nil"/>
              <w:left w:val="nil"/>
              <w:bottom w:val="nil"/>
              <w:right w:val="nil"/>
            </w:tcBorders>
            <w:vAlign w:val="center"/>
          </w:tcPr>
          <w:p w14:paraId="72D363CA"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3EF471F2" w14:textId="77777777" w:rsidR="00E43964" w:rsidRDefault="00E43964"/>
    <w:p w14:paraId="7A8DDF38" w14:textId="769EA387" w:rsidR="00EA6A46" w:rsidRDefault="00000000">
      <w:r>
        <w:t xml:space="preserve">A Tabela 20 mostra que a internação em UTIN foi mais frequente nos grupos com maior prematuridade e </w:t>
      </w:r>
      <w:r>
        <w:rPr>
          <w:i/>
        </w:rPr>
        <w:t>proxy</w:t>
      </w:r>
      <w:r>
        <w:t xml:space="preserve"> ampla positiva. Entre os muito pré-termo, a taxa aumentou de 53,2% para 84,5%; entre os pré-termo, de 26,9% para 47,8%; enquanto nos nascimentos a termo sem </w:t>
      </w:r>
      <w:r>
        <w:rPr>
          <w:i/>
        </w:rPr>
        <w:t>proxy</w:t>
      </w:r>
      <w:r>
        <w:t xml:space="preserve"> foi de 5,5%.</w:t>
      </w:r>
    </w:p>
    <w:p w14:paraId="2FB9666C" w14:textId="77777777" w:rsidR="00EA6A46" w:rsidRDefault="00000000">
      <w:r>
        <w:t xml:space="preserve">A comparação com a Tabela 19 reforça que tanto a </w:t>
      </w:r>
      <w:r>
        <w:rPr>
          <w:i/>
        </w:rPr>
        <w:t>proxy</w:t>
      </w:r>
      <w:r>
        <w:t xml:space="preserve"> conservadora quanto a ampla estiveram associadas a maior frequência de internação em UTIN nos grupos prematuros. Esse padrão sugere que a </w:t>
      </w:r>
      <w:r>
        <w:rPr>
          <w:i/>
        </w:rPr>
        <w:t>proxy</w:t>
      </w:r>
      <w:r>
        <w:t xml:space="preserve"> diferencia níveis de vulnerabilidade dentro de estratos gestacionais semelhantes, não refletindo apenas a prematuridade geral.</w:t>
      </w:r>
    </w:p>
    <w:p w14:paraId="769B1978" w14:textId="77777777" w:rsidR="00EA6A46" w:rsidRDefault="00000000">
      <w:r>
        <w:t xml:space="preserve">Para a modelagem supervisionada, esses achados justificam a inclusão de idade gestacional, peso ao nascer, tipo de gestação e </w:t>
      </w:r>
      <w:r>
        <w:rPr>
          <w:i/>
        </w:rPr>
        <w:t>proxy</w:t>
      </w:r>
      <w:r>
        <w:t xml:space="preserve"> operacional. Contudo, a </w:t>
      </w:r>
      <w:r>
        <w:rPr>
          <w:i/>
        </w:rPr>
        <w:t>proxy</w:t>
      </w:r>
      <w:r>
        <w:t xml:space="preserve"> não deve ser interpretada como diagnóstico clínico individual de RPM/PPROM, mas como classificação retrospectiva de registros com maior concentração de risco neonatal.</w:t>
      </w:r>
    </w:p>
    <w:p w14:paraId="372D0170" w14:textId="77777777" w:rsidR="00EA6A46" w:rsidRDefault="00EA6A46">
      <w:pPr>
        <w:rPr>
          <w:szCs w:val="24"/>
        </w:rPr>
      </w:pPr>
    </w:p>
    <w:p w14:paraId="549CEE71" w14:textId="77777777" w:rsidR="00EA6A46" w:rsidRDefault="00000000">
      <w:pPr>
        <w:pStyle w:val="Heading3"/>
        <w:spacing w:before="120"/>
        <w:rPr>
          <w:bCs/>
        </w:rPr>
      </w:pPr>
      <w:bookmarkStart w:id="147" w:name="__RefHeading___Toc33356_3550815516"/>
      <w:bookmarkStart w:id="148" w:name="_Toc230475427"/>
      <w:bookmarkStart w:id="149" w:name="_Toc229696014"/>
      <w:bookmarkStart w:id="150" w:name="_Toc229912794"/>
      <w:bookmarkEnd w:id="147"/>
      <w:r>
        <w:rPr>
          <w:bCs/>
        </w:rPr>
        <w:lastRenderedPageBreak/>
        <w:t>8.4.3 GRUPOS COM MAIORES TAXAS OBSERVADAS DE INTERNAÇÃO EM UTIN</w:t>
      </w:r>
      <w:bookmarkEnd w:id="148"/>
      <w:bookmarkEnd w:id="149"/>
      <w:bookmarkEnd w:id="150"/>
    </w:p>
    <w:p w14:paraId="23744D34" w14:textId="77777777" w:rsidR="00EA6A46" w:rsidRDefault="00EA6A46">
      <w:pPr>
        <w:ind w:firstLine="0"/>
        <w:rPr>
          <w:szCs w:val="24"/>
        </w:rPr>
      </w:pPr>
    </w:p>
    <w:p w14:paraId="3FC289CD" w14:textId="77777777" w:rsidR="00EA6A46" w:rsidRDefault="00000000">
      <w:r>
        <w:t>Com o objetivo de consolidar os achados exploratórios, foi elaborado um ranking dos grupos com maiores taxas observadas de internação em UTIN. Essa análise permite identificar subgrupos críticos e comparar os riscos observados com as probabilidades estimadas pelo modelo retrospectivo.</w:t>
      </w:r>
    </w:p>
    <w:p w14:paraId="252D4302" w14:textId="77777777" w:rsidR="00EA6A46" w:rsidRDefault="00000000">
      <w:r>
        <w:t xml:space="preserve">A identificação desses grupos contribui para reconhecer perfis de maior vulnerabilidade neonatal na amostra analisada, especialmente aqueles associados à prematuridade acentuada, pluralidade gestacional, gemelaridade e presença da </w:t>
      </w:r>
      <w:r>
        <w:rPr>
          <w:i/>
          <w:iCs/>
        </w:rPr>
        <w:t>proxy</w:t>
      </w:r>
      <w:r>
        <w:t xml:space="preserve"> operacional compatível com contexto de RPM/PPROM.</w:t>
      </w:r>
    </w:p>
    <w:p w14:paraId="54706CC8" w14:textId="77777777" w:rsidR="00EA6A46" w:rsidRDefault="00000000">
      <w:r>
        <w:t>Ao comparar taxas observadas e probabilidades estimadas, torna-se possível avaliar a coerência entre a evidência descritiva e a resposta dos modelos supervisionados. Assim, o ranking funciona como síntese aplicada dos perfis que concentraram maior risco retrospectivo de internação em UTIN. A Tabela 21 apresenta os grupos com maiores taxas observadas de internação em UTIN.</w:t>
      </w:r>
    </w:p>
    <w:p w14:paraId="0D8F6DCD" w14:textId="77777777" w:rsidR="00695E9D" w:rsidRDefault="00695E9D"/>
    <w:tbl>
      <w:tblPr>
        <w:tblStyle w:val="TableGrid"/>
        <w:tblW w:w="8850" w:type="dxa"/>
        <w:jc w:val="center"/>
        <w:tblLayout w:type="fixed"/>
        <w:tblLook w:val="04A0" w:firstRow="1" w:lastRow="0" w:firstColumn="1" w:lastColumn="0" w:noHBand="0" w:noVBand="1"/>
      </w:tblPr>
      <w:tblGrid>
        <w:gridCol w:w="8850"/>
      </w:tblGrid>
      <w:tr w:rsidR="00EA6A46" w14:paraId="356D8937" w14:textId="77777777">
        <w:trPr>
          <w:tblHeader/>
          <w:jc w:val="center"/>
        </w:trPr>
        <w:tc>
          <w:tcPr>
            <w:tcW w:w="8850" w:type="dxa"/>
            <w:tcBorders>
              <w:top w:val="nil"/>
              <w:left w:val="nil"/>
              <w:bottom w:val="nil"/>
              <w:right w:val="nil"/>
            </w:tcBorders>
            <w:vAlign w:val="center"/>
          </w:tcPr>
          <w:p w14:paraId="780A1250" w14:textId="77777777" w:rsidR="00EA6A46" w:rsidRDefault="00000000">
            <w:pPr>
              <w:ind w:firstLine="0"/>
              <w:jc w:val="center"/>
              <w:rPr>
                <w:b/>
                <w:bCs/>
                <w:sz w:val="20"/>
                <w:szCs w:val="18"/>
              </w:rPr>
            </w:pPr>
            <w:r>
              <w:rPr>
                <w:b/>
                <w:bCs/>
                <w:sz w:val="20"/>
                <w:szCs w:val="18"/>
              </w:rPr>
              <w:t>Tabela 21 – Grupos com maiores taxas observadas de internação em UTIN</w:t>
            </w:r>
          </w:p>
        </w:tc>
      </w:tr>
      <w:tr w:rsidR="00EA6A46" w14:paraId="7D84BAAA" w14:textId="77777777">
        <w:trPr>
          <w:jc w:val="center"/>
        </w:trPr>
        <w:tc>
          <w:tcPr>
            <w:tcW w:w="8850" w:type="dxa"/>
            <w:tcBorders>
              <w:top w:val="nil"/>
              <w:left w:val="nil"/>
              <w:bottom w:val="nil"/>
              <w:right w:val="nil"/>
            </w:tcBorders>
            <w:vAlign w:val="center"/>
          </w:tcPr>
          <w:tbl>
            <w:tblPr>
              <w:tblStyle w:val="3"/>
              <w:tblW w:w="8958" w:type="dxa"/>
              <w:jc w:val="center"/>
              <w:tblLayout w:type="fixed"/>
              <w:tblLook w:val="04A0" w:firstRow="1" w:lastRow="0" w:firstColumn="1" w:lastColumn="0" w:noHBand="0" w:noVBand="1"/>
            </w:tblPr>
            <w:tblGrid>
              <w:gridCol w:w="1993"/>
              <w:gridCol w:w="2194"/>
              <w:gridCol w:w="1829"/>
              <w:gridCol w:w="992"/>
              <w:gridCol w:w="993"/>
              <w:gridCol w:w="957"/>
            </w:tblGrid>
            <w:tr w:rsidR="00EA6A46" w14:paraId="29569224"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992" w:type="dxa"/>
                </w:tcPr>
                <w:p w14:paraId="4635CA16" w14:textId="77777777" w:rsidR="00EA6A46" w:rsidRDefault="00000000">
                  <w:pPr>
                    <w:suppressAutoHyphens w:val="0"/>
                    <w:spacing w:line="240" w:lineRule="auto"/>
                    <w:ind w:firstLine="0"/>
                    <w:jc w:val="center"/>
                    <w:rPr>
                      <w:rFonts w:eastAsia="Times New Roman"/>
                      <w:b/>
                      <w:bCs/>
                      <w:color w:val="auto"/>
                      <w:sz w:val="20"/>
                      <w:szCs w:val="20"/>
                    </w:rPr>
                  </w:pPr>
                  <w:r>
                    <w:rPr>
                      <w:rFonts w:eastAsia="Times New Roman"/>
                      <w:b/>
                      <w:bCs/>
                      <w:color w:val="auto"/>
                      <w:sz w:val="20"/>
                      <w:szCs w:val="20"/>
                    </w:rPr>
                    <w:t>Grupo gestacional detalhado</w:t>
                  </w:r>
                </w:p>
              </w:tc>
              <w:tc>
                <w:tcPr>
                  <w:tcW w:w="2194" w:type="dxa"/>
                </w:tcPr>
                <w:p w14:paraId="1896964C" w14:textId="77777777" w:rsidR="00EA6A46" w:rsidRDefault="00000000">
                  <w:pPr>
                    <w:suppressAutoHyphens w:val="0"/>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Pluralidade gestacional</w:t>
                  </w:r>
                </w:p>
              </w:tc>
              <w:tc>
                <w:tcPr>
                  <w:tcW w:w="1829" w:type="dxa"/>
                </w:tcPr>
                <w:p w14:paraId="64108F17"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Proxy operacional ampla</w:t>
                  </w:r>
                </w:p>
              </w:tc>
              <w:tc>
                <w:tcPr>
                  <w:tcW w:w="992" w:type="dxa"/>
                </w:tcPr>
                <w:p w14:paraId="6A4E4902"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Total de registros</w:t>
                  </w:r>
                </w:p>
              </w:tc>
              <w:tc>
                <w:tcPr>
                  <w:tcW w:w="993" w:type="dxa"/>
                </w:tcPr>
                <w:p w14:paraId="5853C1E5"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Casos de UTIN</w:t>
                  </w:r>
                </w:p>
              </w:tc>
              <w:tc>
                <w:tcPr>
                  <w:tcW w:w="957" w:type="dxa"/>
                </w:tcPr>
                <w:p w14:paraId="204244D0"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Taxa de UTIN</w:t>
                  </w:r>
                </w:p>
              </w:tc>
            </w:tr>
            <w:tr w:rsidR="00EA6A46" w14:paraId="199B5FB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793139DA"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moderado</w:t>
                  </w:r>
                </w:p>
              </w:tc>
              <w:tc>
                <w:tcPr>
                  <w:tcW w:w="2194" w:type="dxa"/>
                </w:tcPr>
                <w:p w14:paraId="70856B09"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Quádrupla ou mais</w:t>
                  </w:r>
                </w:p>
              </w:tc>
              <w:tc>
                <w:tcPr>
                  <w:tcW w:w="1829" w:type="dxa"/>
                </w:tcPr>
                <w:p w14:paraId="49682870"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3BE4276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41</w:t>
                  </w:r>
                </w:p>
              </w:tc>
              <w:tc>
                <w:tcPr>
                  <w:tcW w:w="993" w:type="dxa"/>
                </w:tcPr>
                <w:p w14:paraId="3AC79426"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40</w:t>
                  </w:r>
                </w:p>
              </w:tc>
              <w:tc>
                <w:tcPr>
                  <w:tcW w:w="957" w:type="dxa"/>
                </w:tcPr>
                <w:p w14:paraId="158B3C77"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97,6%</w:t>
                  </w:r>
                </w:p>
              </w:tc>
            </w:tr>
            <w:tr w:rsidR="00EA6A46" w14:paraId="545246F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92" w:type="dxa"/>
                </w:tcPr>
                <w:p w14:paraId="78B40269"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w:t>
                  </w:r>
                </w:p>
              </w:tc>
              <w:tc>
                <w:tcPr>
                  <w:tcW w:w="2194" w:type="dxa"/>
                </w:tcPr>
                <w:p w14:paraId="2CCD7DEB"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Quádrupla ou mais</w:t>
                  </w:r>
                </w:p>
              </w:tc>
              <w:tc>
                <w:tcPr>
                  <w:tcW w:w="1829" w:type="dxa"/>
                </w:tcPr>
                <w:p w14:paraId="626458F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3EB4F4B6"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39</w:t>
                  </w:r>
                </w:p>
              </w:tc>
              <w:tc>
                <w:tcPr>
                  <w:tcW w:w="993" w:type="dxa"/>
                </w:tcPr>
                <w:p w14:paraId="3F1CB7D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38</w:t>
                  </w:r>
                </w:p>
              </w:tc>
              <w:tc>
                <w:tcPr>
                  <w:tcW w:w="957" w:type="dxa"/>
                </w:tcPr>
                <w:p w14:paraId="4BC4B4A0"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97,4%</w:t>
                  </w:r>
                </w:p>
              </w:tc>
            </w:tr>
            <w:tr w:rsidR="00EA6A46" w14:paraId="4AE6A7C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7378B689"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moderado</w:t>
                  </w:r>
                </w:p>
              </w:tc>
              <w:tc>
                <w:tcPr>
                  <w:tcW w:w="2194" w:type="dxa"/>
                </w:tcPr>
                <w:p w14:paraId="78FF92F0"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proofErr w:type="spellStart"/>
                  <w:r>
                    <w:rPr>
                      <w:rFonts w:eastAsia="Times New Roman"/>
                      <w:color w:val="auto"/>
                      <w:sz w:val="20"/>
                      <w:szCs w:val="20"/>
                    </w:rPr>
                    <w:t>Trigemelar</w:t>
                  </w:r>
                  <w:proofErr w:type="spellEnd"/>
                </w:p>
              </w:tc>
              <w:tc>
                <w:tcPr>
                  <w:tcW w:w="1829" w:type="dxa"/>
                </w:tcPr>
                <w:p w14:paraId="7FB4F40D"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5C03821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415</w:t>
                  </w:r>
                </w:p>
              </w:tc>
              <w:tc>
                <w:tcPr>
                  <w:tcW w:w="993" w:type="dxa"/>
                </w:tcPr>
                <w:p w14:paraId="0DA2B7CD"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402</w:t>
                  </w:r>
                </w:p>
              </w:tc>
              <w:tc>
                <w:tcPr>
                  <w:tcW w:w="957" w:type="dxa"/>
                </w:tcPr>
                <w:p w14:paraId="3671E839"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96,9%</w:t>
                  </w:r>
                </w:p>
              </w:tc>
            </w:tr>
            <w:tr w:rsidR="00EA6A46" w14:paraId="0A76B7B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92" w:type="dxa"/>
                </w:tcPr>
                <w:p w14:paraId="0DBE50D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w:t>
                  </w:r>
                </w:p>
              </w:tc>
              <w:tc>
                <w:tcPr>
                  <w:tcW w:w="2194" w:type="dxa"/>
                </w:tcPr>
                <w:p w14:paraId="592EE9CB"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proofErr w:type="spellStart"/>
                  <w:r>
                    <w:rPr>
                      <w:rFonts w:eastAsia="Times New Roman"/>
                      <w:color w:val="auto"/>
                      <w:sz w:val="20"/>
                      <w:szCs w:val="20"/>
                    </w:rPr>
                    <w:t>Trigemelar</w:t>
                  </w:r>
                  <w:proofErr w:type="spellEnd"/>
                </w:p>
              </w:tc>
              <w:tc>
                <w:tcPr>
                  <w:tcW w:w="1829" w:type="dxa"/>
                </w:tcPr>
                <w:p w14:paraId="77CBED5B"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655DA96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470</w:t>
                  </w:r>
                </w:p>
              </w:tc>
              <w:tc>
                <w:tcPr>
                  <w:tcW w:w="993" w:type="dxa"/>
                </w:tcPr>
                <w:p w14:paraId="5537C8AD"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454</w:t>
                  </w:r>
                </w:p>
              </w:tc>
              <w:tc>
                <w:tcPr>
                  <w:tcW w:w="957" w:type="dxa"/>
                </w:tcPr>
                <w:p w14:paraId="581A77E7"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96,6%</w:t>
                  </w:r>
                </w:p>
              </w:tc>
            </w:tr>
            <w:tr w:rsidR="00EA6A46" w14:paraId="23E14A3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0772459E"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w:t>
                  </w:r>
                </w:p>
              </w:tc>
              <w:tc>
                <w:tcPr>
                  <w:tcW w:w="2194" w:type="dxa"/>
                </w:tcPr>
                <w:p w14:paraId="45E56DFA"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proofErr w:type="spellStart"/>
                  <w:r>
                    <w:rPr>
                      <w:rFonts w:eastAsia="Times New Roman"/>
                      <w:color w:val="auto"/>
                      <w:sz w:val="20"/>
                      <w:szCs w:val="20"/>
                    </w:rPr>
                    <w:t>Trigemelar</w:t>
                  </w:r>
                  <w:proofErr w:type="spellEnd"/>
                </w:p>
              </w:tc>
              <w:tc>
                <w:tcPr>
                  <w:tcW w:w="1829" w:type="dxa"/>
                </w:tcPr>
                <w:p w14:paraId="0DB8F6C6"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992" w:type="dxa"/>
                </w:tcPr>
                <w:p w14:paraId="0BDFD37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179</w:t>
                  </w:r>
                </w:p>
              </w:tc>
              <w:tc>
                <w:tcPr>
                  <w:tcW w:w="993" w:type="dxa"/>
                </w:tcPr>
                <w:p w14:paraId="24BF2A6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171</w:t>
                  </w:r>
                </w:p>
              </w:tc>
              <w:tc>
                <w:tcPr>
                  <w:tcW w:w="957" w:type="dxa"/>
                </w:tcPr>
                <w:p w14:paraId="54CBA762"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95,5%</w:t>
                  </w:r>
                </w:p>
              </w:tc>
            </w:tr>
            <w:tr w:rsidR="00EA6A46" w14:paraId="723BFA3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92" w:type="dxa"/>
                </w:tcPr>
                <w:p w14:paraId="14EA1F1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w:t>
                  </w:r>
                </w:p>
              </w:tc>
              <w:tc>
                <w:tcPr>
                  <w:tcW w:w="2194" w:type="dxa"/>
                </w:tcPr>
                <w:p w14:paraId="74B784C7"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Gemelar</w:t>
                  </w:r>
                </w:p>
              </w:tc>
              <w:tc>
                <w:tcPr>
                  <w:tcW w:w="1829" w:type="dxa"/>
                </w:tcPr>
                <w:p w14:paraId="3F6DB4D0"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6EBE6667"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4.817</w:t>
                  </w:r>
                </w:p>
              </w:tc>
              <w:tc>
                <w:tcPr>
                  <w:tcW w:w="993" w:type="dxa"/>
                </w:tcPr>
                <w:p w14:paraId="196B6B4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4.497</w:t>
                  </w:r>
                </w:p>
              </w:tc>
              <w:tc>
                <w:tcPr>
                  <w:tcW w:w="957" w:type="dxa"/>
                </w:tcPr>
                <w:p w14:paraId="48FECE45"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93,4%</w:t>
                  </w:r>
                </w:p>
              </w:tc>
            </w:tr>
            <w:tr w:rsidR="00EA6A46" w14:paraId="0A8F9F9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01FBF9D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moderado</w:t>
                  </w:r>
                </w:p>
              </w:tc>
              <w:tc>
                <w:tcPr>
                  <w:tcW w:w="2194" w:type="dxa"/>
                </w:tcPr>
                <w:p w14:paraId="3AAB5995"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proofErr w:type="spellStart"/>
                  <w:r>
                    <w:rPr>
                      <w:rFonts w:eastAsia="Times New Roman"/>
                      <w:color w:val="auto"/>
                      <w:sz w:val="20"/>
                      <w:szCs w:val="20"/>
                    </w:rPr>
                    <w:t>Trigemelar</w:t>
                  </w:r>
                  <w:proofErr w:type="spellEnd"/>
                </w:p>
              </w:tc>
              <w:tc>
                <w:tcPr>
                  <w:tcW w:w="1829" w:type="dxa"/>
                </w:tcPr>
                <w:p w14:paraId="5A988BBC"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992" w:type="dxa"/>
                </w:tcPr>
                <w:p w14:paraId="29359DA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255</w:t>
                  </w:r>
                </w:p>
              </w:tc>
              <w:tc>
                <w:tcPr>
                  <w:tcW w:w="993" w:type="dxa"/>
                </w:tcPr>
                <w:p w14:paraId="08ED571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238</w:t>
                  </w:r>
                </w:p>
              </w:tc>
              <w:tc>
                <w:tcPr>
                  <w:tcW w:w="957" w:type="dxa"/>
                </w:tcPr>
                <w:p w14:paraId="14332E9B"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93,3%</w:t>
                  </w:r>
                </w:p>
              </w:tc>
            </w:tr>
            <w:tr w:rsidR="00EA6A46" w14:paraId="239C3A1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92" w:type="dxa"/>
                </w:tcPr>
                <w:p w14:paraId="42EA2EEF"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moderado</w:t>
                  </w:r>
                </w:p>
              </w:tc>
              <w:tc>
                <w:tcPr>
                  <w:tcW w:w="2194" w:type="dxa"/>
                </w:tcPr>
                <w:p w14:paraId="2D1760D1"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Gemelar</w:t>
                  </w:r>
                </w:p>
              </w:tc>
              <w:tc>
                <w:tcPr>
                  <w:tcW w:w="1829" w:type="dxa"/>
                </w:tcPr>
                <w:p w14:paraId="74E9EB2B"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4CEFC822"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6.455</w:t>
                  </w:r>
                </w:p>
              </w:tc>
              <w:tc>
                <w:tcPr>
                  <w:tcW w:w="993" w:type="dxa"/>
                </w:tcPr>
                <w:p w14:paraId="25DD8F67"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5.883</w:t>
                  </w:r>
                </w:p>
              </w:tc>
              <w:tc>
                <w:tcPr>
                  <w:tcW w:w="957" w:type="dxa"/>
                </w:tcPr>
                <w:p w14:paraId="3FD32E19"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91,1%</w:t>
                  </w:r>
                </w:p>
              </w:tc>
            </w:tr>
            <w:tr w:rsidR="00EA6A46" w14:paraId="47B0528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3B6D695C"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extremo</w:t>
                  </w:r>
                </w:p>
              </w:tc>
              <w:tc>
                <w:tcPr>
                  <w:tcW w:w="2194" w:type="dxa"/>
                </w:tcPr>
                <w:p w14:paraId="6F6FC290"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Gemelar</w:t>
                  </w:r>
                </w:p>
              </w:tc>
              <w:tc>
                <w:tcPr>
                  <w:tcW w:w="1829" w:type="dxa"/>
                </w:tcPr>
                <w:p w14:paraId="2D880DD8"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5787D0F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2.472</w:t>
                  </w:r>
                </w:p>
              </w:tc>
              <w:tc>
                <w:tcPr>
                  <w:tcW w:w="993" w:type="dxa"/>
                </w:tcPr>
                <w:p w14:paraId="10676D3E"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2.193</w:t>
                  </w:r>
                </w:p>
              </w:tc>
              <w:tc>
                <w:tcPr>
                  <w:tcW w:w="957" w:type="dxa"/>
                </w:tcPr>
                <w:p w14:paraId="6AD6A622"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88,7%</w:t>
                  </w:r>
                </w:p>
              </w:tc>
            </w:tr>
            <w:tr w:rsidR="00EA6A46" w14:paraId="66B50E9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92" w:type="dxa"/>
                </w:tcPr>
                <w:p w14:paraId="525BA9C9"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extremo</w:t>
                  </w:r>
                </w:p>
              </w:tc>
              <w:tc>
                <w:tcPr>
                  <w:tcW w:w="2194" w:type="dxa"/>
                </w:tcPr>
                <w:p w14:paraId="218D7790"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proofErr w:type="spellStart"/>
                  <w:r>
                    <w:rPr>
                      <w:rFonts w:eastAsia="Times New Roman"/>
                      <w:color w:val="auto"/>
                      <w:sz w:val="20"/>
                      <w:szCs w:val="20"/>
                    </w:rPr>
                    <w:t>Trigemelar</w:t>
                  </w:r>
                  <w:proofErr w:type="spellEnd"/>
                </w:p>
              </w:tc>
              <w:tc>
                <w:tcPr>
                  <w:tcW w:w="1829" w:type="dxa"/>
                </w:tcPr>
                <w:p w14:paraId="4B30863C"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1F9A8B1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190</w:t>
                  </w:r>
                </w:p>
              </w:tc>
              <w:tc>
                <w:tcPr>
                  <w:tcW w:w="993" w:type="dxa"/>
                </w:tcPr>
                <w:p w14:paraId="06D76673"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163</w:t>
                  </w:r>
                </w:p>
              </w:tc>
              <w:tc>
                <w:tcPr>
                  <w:tcW w:w="957" w:type="dxa"/>
                </w:tcPr>
                <w:p w14:paraId="108202E0"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85,8%</w:t>
                  </w:r>
                </w:p>
              </w:tc>
            </w:tr>
            <w:tr w:rsidR="00EA6A46" w14:paraId="11E8954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4AFD67B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extremo</w:t>
                  </w:r>
                </w:p>
              </w:tc>
              <w:tc>
                <w:tcPr>
                  <w:tcW w:w="2194" w:type="dxa"/>
                </w:tcPr>
                <w:p w14:paraId="76807513"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Gestação única</w:t>
                  </w:r>
                </w:p>
              </w:tc>
              <w:tc>
                <w:tcPr>
                  <w:tcW w:w="1829" w:type="dxa"/>
                </w:tcPr>
                <w:p w14:paraId="39185071"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74D2C04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10.682</w:t>
                  </w:r>
                </w:p>
              </w:tc>
              <w:tc>
                <w:tcPr>
                  <w:tcW w:w="993" w:type="dxa"/>
                </w:tcPr>
                <w:p w14:paraId="54289EE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9.072</w:t>
                  </w:r>
                </w:p>
              </w:tc>
              <w:tc>
                <w:tcPr>
                  <w:tcW w:w="957" w:type="dxa"/>
                </w:tcPr>
                <w:p w14:paraId="35657FE7"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84,9%</w:t>
                  </w:r>
                </w:p>
              </w:tc>
            </w:tr>
            <w:tr w:rsidR="00EA6A46" w14:paraId="289ABE2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92" w:type="dxa"/>
                </w:tcPr>
                <w:p w14:paraId="22B3FF9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tardio</w:t>
                  </w:r>
                </w:p>
              </w:tc>
              <w:tc>
                <w:tcPr>
                  <w:tcW w:w="2194" w:type="dxa"/>
                </w:tcPr>
                <w:p w14:paraId="6E61172C"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proofErr w:type="spellStart"/>
                  <w:r>
                    <w:rPr>
                      <w:rFonts w:eastAsia="Times New Roman"/>
                      <w:color w:val="auto"/>
                      <w:sz w:val="20"/>
                      <w:szCs w:val="20"/>
                    </w:rPr>
                    <w:t>Trigemelar</w:t>
                  </w:r>
                  <w:proofErr w:type="spellEnd"/>
                </w:p>
              </w:tc>
              <w:tc>
                <w:tcPr>
                  <w:tcW w:w="1829" w:type="dxa"/>
                </w:tcPr>
                <w:p w14:paraId="1DC2F297"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5AE14B38"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426</w:t>
                  </w:r>
                </w:p>
              </w:tc>
              <w:tc>
                <w:tcPr>
                  <w:tcW w:w="993" w:type="dxa"/>
                </w:tcPr>
                <w:p w14:paraId="100F7E4F"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358</w:t>
                  </w:r>
                </w:p>
              </w:tc>
              <w:tc>
                <w:tcPr>
                  <w:tcW w:w="957" w:type="dxa"/>
                </w:tcPr>
                <w:p w14:paraId="3D6D63CF"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84,0%</w:t>
                  </w:r>
                </w:p>
              </w:tc>
            </w:tr>
            <w:tr w:rsidR="00EA6A46" w14:paraId="753DA11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537D188F"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w:t>
                  </w:r>
                </w:p>
              </w:tc>
              <w:tc>
                <w:tcPr>
                  <w:tcW w:w="2194" w:type="dxa"/>
                </w:tcPr>
                <w:p w14:paraId="0124099C"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Gemelar</w:t>
                  </w:r>
                </w:p>
              </w:tc>
              <w:tc>
                <w:tcPr>
                  <w:tcW w:w="1829" w:type="dxa"/>
                </w:tcPr>
                <w:p w14:paraId="5E91491D"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992" w:type="dxa"/>
                </w:tcPr>
                <w:p w14:paraId="06AEB42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2.331</w:t>
                  </w:r>
                </w:p>
              </w:tc>
              <w:tc>
                <w:tcPr>
                  <w:tcW w:w="993" w:type="dxa"/>
                </w:tcPr>
                <w:p w14:paraId="77422092"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1.920</w:t>
                  </w:r>
                </w:p>
              </w:tc>
              <w:tc>
                <w:tcPr>
                  <w:tcW w:w="957" w:type="dxa"/>
                </w:tcPr>
                <w:p w14:paraId="3EE86A2A"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82,4%</w:t>
                  </w:r>
                </w:p>
              </w:tc>
            </w:tr>
            <w:tr w:rsidR="00EA6A46" w14:paraId="27F6156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92" w:type="dxa"/>
                </w:tcPr>
                <w:p w14:paraId="585A4619"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w:t>
                  </w:r>
                </w:p>
              </w:tc>
              <w:tc>
                <w:tcPr>
                  <w:tcW w:w="2194" w:type="dxa"/>
                </w:tcPr>
                <w:p w14:paraId="1A401D67"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Gestação única</w:t>
                  </w:r>
                </w:p>
              </w:tc>
              <w:tc>
                <w:tcPr>
                  <w:tcW w:w="1829" w:type="dxa"/>
                </w:tcPr>
                <w:p w14:paraId="28B4B69C"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37CE4F5F"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18.173</w:t>
                  </w:r>
                </w:p>
              </w:tc>
              <w:tc>
                <w:tcPr>
                  <w:tcW w:w="993" w:type="dxa"/>
                </w:tcPr>
                <w:p w14:paraId="00C7BB0B"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14.721</w:t>
                  </w:r>
                </w:p>
              </w:tc>
              <w:tc>
                <w:tcPr>
                  <w:tcW w:w="957" w:type="dxa"/>
                </w:tcPr>
                <w:p w14:paraId="095F4C12"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81,0%</w:t>
                  </w:r>
                </w:p>
              </w:tc>
            </w:tr>
            <w:tr w:rsidR="00EA6A46" w14:paraId="347D36D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26A0AF22"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moderado</w:t>
                  </w:r>
                </w:p>
              </w:tc>
              <w:tc>
                <w:tcPr>
                  <w:tcW w:w="2194" w:type="dxa"/>
                </w:tcPr>
                <w:p w14:paraId="7D6B73D7"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Gemelar</w:t>
                  </w:r>
                </w:p>
              </w:tc>
              <w:tc>
                <w:tcPr>
                  <w:tcW w:w="1829" w:type="dxa"/>
                </w:tcPr>
                <w:p w14:paraId="1E48086A"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992" w:type="dxa"/>
                </w:tcPr>
                <w:p w14:paraId="4C778BC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3.403</w:t>
                  </w:r>
                </w:p>
              </w:tc>
              <w:tc>
                <w:tcPr>
                  <w:tcW w:w="993" w:type="dxa"/>
                </w:tcPr>
                <w:p w14:paraId="2139E66D"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2.718</w:t>
                  </w:r>
                </w:p>
              </w:tc>
              <w:tc>
                <w:tcPr>
                  <w:tcW w:w="957" w:type="dxa"/>
                </w:tcPr>
                <w:p w14:paraId="45499F9D"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79,9%</w:t>
                  </w:r>
                </w:p>
              </w:tc>
            </w:tr>
            <w:tr w:rsidR="00EA6A46" w14:paraId="44C4245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92" w:type="dxa"/>
                </w:tcPr>
                <w:p w14:paraId="42AD5954"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Termo</w:t>
                  </w:r>
                </w:p>
              </w:tc>
              <w:tc>
                <w:tcPr>
                  <w:tcW w:w="2194" w:type="dxa"/>
                </w:tcPr>
                <w:p w14:paraId="0F48BE17"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proofErr w:type="spellStart"/>
                  <w:r>
                    <w:rPr>
                      <w:rFonts w:eastAsia="Times New Roman"/>
                      <w:color w:val="auto"/>
                      <w:sz w:val="20"/>
                      <w:szCs w:val="20"/>
                    </w:rPr>
                    <w:t>Trigemelar</w:t>
                  </w:r>
                  <w:proofErr w:type="spellEnd"/>
                </w:p>
              </w:tc>
              <w:tc>
                <w:tcPr>
                  <w:tcW w:w="1829" w:type="dxa"/>
                </w:tcPr>
                <w:p w14:paraId="74B13246"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992" w:type="dxa"/>
                </w:tcPr>
                <w:p w14:paraId="4CE290E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64</w:t>
                  </w:r>
                </w:p>
              </w:tc>
              <w:tc>
                <w:tcPr>
                  <w:tcW w:w="993" w:type="dxa"/>
                </w:tcPr>
                <w:p w14:paraId="2ADECAB6"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49</w:t>
                  </w:r>
                </w:p>
              </w:tc>
              <w:tc>
                <w:tcPr>
                  <w:tcW w:w="957" w:type="dxa"/>
                </w:tcPr>
                <w:p w14:paraId="40137033"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76,6%</w:t>
                  </w:r>
                </w:p>
              </w:tc>
            </w:tr>
            <w:tr w:rsidR="00EA6A46" w14:paraId="7B22796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33B26F2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moderado</w:t>
                  </w:r>
                </w:p>
              </w:tc>
              <w:tc>
                <w:tcPr>
                  <w:tcW w:w="2194" w:type="dxa"/>
                </w:tcPr>
                <w:p w14:paraId="5F5EED54"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Gestação única</w:t>
                  </w:r>
                </w:p>
              </w:tc>
              <w:tc>
                <w:tcPr>
                  <w:tcW w:w="1829" w:type="dxa"/>
                </w:tcPr>
                <w:p w14:paraId="57C39844"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Presente</w:t>
                  </w:r>
                </w:p>
              </w:tc>
              <w:tc>
                <w:tcPr>
                  <w:tcW w:w="992" w:type="dxa"/>
                </w:tcPr>
                <w:p w14:paraId="05B5400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23.306</w:t>
                  </w:r>
                </w:p>
              </w:tc>
              <w:tc>
                <w:tcPr>
                  <w:tcW w:w="993" w:type="dxa"/>
                </w:tcPr>
                <w:p w14:paraId="1564E49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17.545</w:t>
                  </w:r>
                </w:p>
              </w:tc>
              <w:tc>
                <w:tcPr>
                  <w:tcW w:w="957" w:type="dxa"/>
                </w:tcPr>
                <w:p w14:paraId="5AA15ABA"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75,3%</w:t>
                  </w:r>
                </w:p>
              </w:tc>
            </w:tr>
            <w:tr w:rsidR="00EA6A46" w14:paraId="3BE2CEEA"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92" w:type="dxa"/>
                </w:tcPr>
                <w:p w14:paraId="7498F4A1"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tardio</w:t>
                  </w:r>
                </w:p>
              </w:tc>
              <w:tc>
                <w:tcPr>
                  <w:tcW w:w="2194" w:type="dxa"/>
                </w:tcPr>
                <w:p w14:paraId="2AEDC0F2"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proofErr w:type="spellStart"/>
                  <w:r>
                    <w:rPr>
                      <w:rFonts w:eastAsia="Times New Roman"/>
                      <w:color w:val="auto"/>
                      <w:sz w:val="20"/>
                      <w:szCs w:val="20"/>
                    </w:rPr>
                    <w:t>Trigemelar</w:t>
                  </w:r>
                  <w:proofErr w:type="spellEnd"/>
                </w:p>
              </w:tc>
              <w:tc>
                <w:tcPr>
                  <w:tcW w:w="1829" w:type="dxa"/>
                </w:tcPr>
                <w:p w14:paraId="7E0FD283"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992" w:type="dxa"/>
                </w:tcPr>
                <w:p w14:paraId="400BDA2F"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285</w:t>
                  </w:r>
                </w:p>
              </w:tc>
              <w:tc>
                <w:tcPr>
                  <w:tcW w:w="993" w:type="dxa"/>
                </w:tcPr>
                <w:p w14:paraId="21BE1AD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203</w:t>
                  </w:r>
                </w:p>
              </w:tc>
              <w:tc>
                <w:tcPr>
                  <w:tcW w:w="957" w:type="dxa"/>
                </w:tcPr>
                <w:p w14:paraId="151759F5"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71,2%</w:t>
                  </w:r>
                </w:p>
              </w:tc>
            </w:tr>
            <w:tr w:rsidR="00EA6A46" w14:paraId="13BDFDB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0728C8B8"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extremo</w:t>
                  </w:r>
                </w:p>
              </w:tc>
              <w:tc>
                <w:tcPr>
                  <w:tcW w:w="2194" w:type="dxa"/>
                </w:tcPr>
                <w:p w14:paraId="42A8E8ED"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proofErr w:type="spellStart"/>
                  <w:r>
                    <w:rPr>
                      <w:rFonts w:eastAsia="Times New Roman"/>
                      <w:color w:val="auto"/>
                      <w:sz w:val="20"/>
                      <w:szCs w:val="20"/>
                    </w:rPr>
                    <w:t>Trigemelar</w:t>
                  </w:r>
                  <w:proofErr w:type="spellEnd"/>
                </w:p>
              </w:tc>
              <w:tc>
                <w:tcPr>
                  <w:tcW w:w="1829" w:type="dxa"/>
                </w:tcPr>
                <w:p w14:paraId="64FC9AC5"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992" w:type="dxa"/>
                </w:tcPr>
                <w:p w14:paraId="49CA6D2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92</w:t>
                  </w:r>
                </w:p>
              </w:tc>
              <w:tc>
                <w:tcPr>
                  <w:tcW w:w="993" w:type="dxa"/>
                </w:tcPr>
                <w:p w14:paraId="75C96499"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62</w:t>
                  </w:r>
                </w:p>
              </w:tc>
              <w:tc>
                <w:tcPr>
                  <w:tcW w:w="957" w:type="dxa"/>
                </w:tcPr>
                <w:p w14:paraId="4A254B13"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67,4%</w:t>
                  </w:r>
                </w:p>
              </w:tc>
            </w:tr>
            <w:tr w:rsidR="00EA6A46" w14:paraId="538B8F0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992" w:type="dxa"/>
                </w:tcPr>
                <w:p w14:paraId="7ABBC30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extremo</w:t>
                  </w:r>
                </w:p>
              </w:tc>
              <w:tc>
                <w:tcPr>
                  <w:tcW w:w="2194" w:type="dxa"/>
                </w:tcPr>
                <w:p w14:paraId="1034CF90"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Gemelar</w:t>
                  </w:r>
                </w:p>
              </w:tc>
              <w:tc>
                <w:tcPr>
                  <w:tcW w:w="1829" w:type="dxa"/>
                </w:tcPr>
                <w:p w14:paraId="550B84D4"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Ausente</w:t>
                  </w:r>
                </w:p>
              </w:tc>
              <w:tc>
                <w:tcPr>
                  <w:tcW w:w="992" w:type="dxa"/>
                </w:tcPr>
                <w:p w14:paraId="35F397B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1.665</w:t>
                  </w:r>
                </w:p>
              </w:tc>
              <w:tc>
                <w:tcPr>
                  <w:tcW w:w="993" w:type="dxa"/>
                </w:tcPr>
                <w:p w14:paraId="5D1084D3"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1.049</w:t>
                  </w:r>
                </w:p>
              </w:tc>
              <w:tc>
                <w:tcPr>
                  <w:tcW w:w="957" w:type="dxa"/>
                </w:tcPr>
                <w:p w14:paraId="5DC46CB7"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63,0%</w:t>
                  </w:r>
                </w:p>
              </w:tc>
            </w:tr>
          </w:tbl>
          <w:p w14:paraId="2BFBFF7A" w14:textId="77777777" w:rsidR="00EA6A46" w:rsidRDefault="00EA6A46">
            <w:pPr>
              <w:ind w:firstLine="0"/>
              <w:jc w:val="center"/>
            </w:pPr>
          </w:p>
        </w:tc>
      </w:tr>
      <w:tr w:rsidR="00EA6A46" w:rsidRPr="001C6EE2" w14:paraId="00B7B687" w14:textId="77777777">
        <w:trPr>
          <w:jc w:val="center"/>
        </w:trPr>
        <w:tc>
          <w:tcPr>
            <w:tcW w:w="8850" w:type="dxa"/>
            <w:tcBorders>
              <w:top w:val="nil"/>
              <w:left w:val="nil"/>
              <w:bottom w:val="nil"/>
              <w:right w:val="nil"/>
            </w:tcBorders>
            <w:vAlign w:val="center"/>
          </w:tcPr>
          <w:p w14:paraId="67FA19AB"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745EA7EE" w14:textId="77777777" w:rsidR="00695E9D" w:rsidRDefault="00695E9D"/>
    <w:p w14:paraId="22E200C2" w14:textId="7B5B3073" w:rsidR="00EA6A46" w:rsidRDefault="00000000">
      <w:r>
        <w:t xml:space="preserve">A Tabela 21 evidencia que os maiores percentuais observados de internação em UTIN se concentram em grupos com múltiplos fatores de vulnerabilidade neonatal, especialmente </w:t>
      </w:r>
      <w:r>
        <w:lastRenderedPageBreak/>
        <w:t xml:space="preserve">prematuridade, pluralidade gestacional elevada e presença da definição ampla da </w:t>
      </w:r>
      <w:r>
        <w:rPr>
          <w:i/>
        </w:rPr>
        <w:t>proxy</w:t>
      </w:r>
      <w:r>
        <w:t xml:space="preserve"> operacional. As maiores taxas ocorreram entre pré-termo moderado com quatro ou mais conceptos e </w:t>
      </w:r>
      <w:r>
        <w:rPr>
          <w:i/>
        </w:rPr>
        <w:t>proxy</w:t>
      </w:r>
      <w:r>
        <w:t xml:space="preserve"> presente, com 97,6%, e entre muito pré-termo com quatro ou mais conceptos e </w:t>
      </w:r>
      <w:r>
        <w:rPr>
          <w:i/>
        </w:rPr>
        <w:t>proxy</w:t>
      </w:r>
      <w:r>
        <w:t xml:space="preserve"> presente, com 97,4%.</w:t>
      </w:r>
    </w:p>
    <w:p w14:paraId="5343D04B" w14:textId="77777777" w:rsidR="00EA6A46" w:rsidRDefault="00000000">
      <w:r>
        <w:t xml:space="preserve">Também foram observadas taxas muito elevadas entre os grupos trigemelares, especialmente pré-termo moderado com </w:t>
      </w:r>
      <w:r>
        <w:rPr>
          <w:i/>
        </w:rPr>
        <w:t>proxy</w:t>
      </w:r>
      <w:r>
        <w:t xml:space="preserve"> presente, com 96,9%, e muito pré-termo com </w:t>
      </w:r>
      <w:r>
        <w:rPr>
          <w:i/>
        </w:rPr>
        <w:t>proxy</w:t>
      </w:r>
      <w:r>
        <w:t xml:space="preserve"> presente, com 96,6%. Mesmo na ausência da </w:t>
      </w:r>
      <w:r>
        <w:rPr>
          <w:i/>
        </w:rPr>
        <w:t>proxy</w:t>
      </w:r>
      <w:r>
        <w:t xml:space="preserve">, alguns grupos de elevada pluralidade mantiveram percentuais expressivos, como muito pré-termo </w:t>
      </w:r>
      <w:proofErr w:type="spellStart"/>
      <w:r>
        <w:t>trigemelar</w:t>
      </w:r>
      <w:proofErr w:type="spellEnd"/>
      <w:r>
        <w:t xml:space="preserve"> sem </w:t>
      </w:r>
      <w:r>
        <w:rPr>
          <w:i/>
        </w:rPr>
        <w:t>proxy</w:t>
      </w:r>
      <w:r>
        <w:t xml:space="preserve">, com 95,5%, e pré-termo moderado </w:t>
      </w:r>
      <w:proofErr w:type="spellStart"/>
      <w:r>
        <w:t>trigemelar</w:t>
      </w:r>
      <w:proofErr w:type="spellEnd"/>
      <w:r>
        <w:t xml:space="preserve"> sem </w:t>
      </w:r>
      <w:r>
        <w:rPr>
          <w:i/>
        </w:rPr>
        <w:t>proxy</w:t>
      </w:r>
      <w:r>
        <w:t>, com 93,3%. Esse padrão reforça a pluralidade gestacional como marcador relevante de vulnerabilidade neonatal.</w:t>
      </w:r>
    </w:p>
    <w:p w14:paraId="6B9AACF7" w14:textId="77777777" w:rsidR="00EA6A46" w:rsidRDefault="00000000">
      <w:r>
        <w:t xml:space="preserve">Entre os grupos com maior volume absoluto de registros, destacam-se os muito pré-termo gemelares com </w:t>
      </w:r>
      <w:r>
        <w:rPr>
          <w:i/>
        </w:rPr>
        <w:t>proxy</w:t>
      </w:r>
      <w:r>
        <w:t xml:space="preserve"> presente, com 4.817 registros e taxa de UTIN de 93,4%, os pré-termo moderados gemelares com </w:t>
      </w:r>
      <w:r>
        <w:rPr>
          <w:i/>
        </w:rPr>
        <w:t>proxy</w:t>
      </w:r>
      <w:r>
        <w:t xml:space="preserve"> presente, com 6.455 registros e taxa de 91,1%, os pré-termo extremos de gestação única com </w:t>
      </w:r>
      <w:r>
        <w:rPr>
          <w:i/>
        </w:rPr>
        <w:t>proxy</w:t>
      </w:r>
      <w:r>
        <w:t xml:space="preserve"> presente, com 10.682 registros e taxa de 84,9%, e os muito pré-termo de gestação única com </w:t>
      </w:r>
      <w:r>
        <w:rPr>
          <w:i/>
        </w:rPr>
        <w:t>proxy</w:t>
      </w:r>
      <w:r>
        <w:t xml:space="preserve"> presente, com 18.173 registros e taxa de 81,0%.</w:t>
      </w:r>
    </w:p>
    <w:p w14:paraId="27EA6E7A" w14:textId="77777777" w:rsidR="00EA6A46" w:rsidRDefault="00000000">
      <w:r>
        <w:t xml:space="preserve">Em conjunto, os achados indicam que a internação em UTIN se concentra em combinações de maior vulnerabilidade obstétrica e neonatal, especialmente quando prematuridade, pluralidade gestacional e </w:t>
      </w:r>
      <w:r>
        <w:rPr>
          <w:i/>
        </w:rPr>
        <w:t>proxy</w:t>
      </w:r>
      <w:r>
        <w:t xml:space="preserve"> operacional ampla ocorrem simultaneamente. Contudo, os resultados devem ser interpretados como análise retrospectiva baseada em dados secundários, sem inferência causal direta e sem equivalência entre a </w:t>
      </w:r>
      <w:r>
        <w:rPr>
          <w:i/>
        </w:rPr>
        <w:t>proxy</w:t>
      </w:r>
      <w:r>
        <w:t xml:space="preserve"> operacional e diagnóstico clínico individual de RPM/PPROM.</w:t>
      </w:r>
    </w:p>
    <w:p w14:paraId="679D03C7" w14:textId="77777777" w:rsidR="00EA6A46" w:rsidRDefault="00EA6A46"/>
    <w:p w14:paraId="0DA6D1BF" w14:textId="77777777" w:rsidR="00EA6A46" w:rsidRDefault="00000000">
      <w:pPr>
        <w:pStyle w:val="Heading3"/>
        <w:spacing w:before="120"/>
        <w:rPr>
          <w:bCs/>
        </w:rPr>
      </w:pPr>
      <w:bookmarkStart w:id="151" w:name="__RefHeading___Toc33358_3550815516"/>
      <w:bookmarkStart w:id="152" w:name="_Toc230475428"/>
      <w:bookmarkStart w:id="153" w:name="_Toc229696015"/>
      <w:bookmarkStart w:id="154" w:name="_Toc229912795"/>
      <w:bookmarkEnd w:id="151"/>
      <w:r>
        <w:rPr>
          <w:bCs/>
        </w:rPr>
        <w:t>8.4.4 REGRESSÃO LOGÍSTICA PARA INTERNAÇÃO EM UTIN</w:t>
      </w:r>
      <w:bookmarkEnd w:id="152"/>
      <w:bookmarkEnd w:id="153"/>
      <w:bookmarkEnd w:id="154"/>
    </w:p>
    <w:p w14:paraId="53C947CE" w14:textId="77777777" w:rsidR="00EA6A46" w:rsidRDefault="00EA6A46">
      <w:pPr>
        <w:ind w:firstLine="0"/>
        <w:rPr>
          <w:szCs w:val="24"/>
        </w:rPr>
      </w:pPr>
    </w:p>
    <w:p w14:paraId="6BD4853F" w14:textId="77777777" w:rsidR="00EA6A46" w:rsidRDefault="00000000">
      <w:r>
        <w:t xml:space="preserve">A regressão logística foi usada como modelo interpretável para avaliar a associação entre a </w:t>
      </w:r>
      <w:r>
        <w:rPr>
          <w:i/>
          <w:iCs/>
        </w:rPr>
        <w:t>proxy</w:t>
      </w:r>
      <w:r>
        <w:t xml:space="preserve"> operacional ampla compatível com contexto de RPM/PPROM, a gemelaridade e a internação em UTIN, estimando razões de chances e testando modificação de efeito pela interação entre PROM_</w:t>
      </w:r>
      <w:r>
        <w:rPr>
          <w:i/>
        </w:rPr>
        <w:t>PROXY</w:t>
      </w:r>
      <w:r>
        <w:t>_WIDE e GEMELAR.</w:t>
      </w:r>
    </w:p>
    <w:p w14:paraId="5308B2CE" w14:textId="77777777" w:rsidR="00EA6A46" w:rsidRDefault="00000000">
      <w:r>
        <w:t xml:space="preserve">O modelo foi ajustado por idade materna, diabetes gestacional, hipertensão gestacional, número de consultas pré-natais e participação no programa WIC. A </w:t>
      </w:r>
      <w:r>
        <w:rPr>
          <w:i/>
          <w:iCs/>
        </w:rPr>
        <w:t>proxy</w:t>
      </w:r>
      <w:r>
        <w:t xml:space="preserve"> ampla apresentou associação significativa com maior chance de internação em UTIN (OR = </w:t>
      </w:r>
      <w:r>
        <w:lastRenderedPageBreak/>
        <w:t>12,3233; IC95%: 12,1898–12,4582; p &lt; 0,001), assim como a gemelaridade (OR = 5,5179; IC95%: 5,4252–5,6122; p &lt; 0,001).</w:t>
      </w:r>
    </w:p>
    <w:p w14:paraId="610F6A1B" w14:textId="69155389" w:rsidR="00EA6A46" w:rsidRDefault="00000000" w:rsidP="00695E9D">
      <w:r>
        <w:t xml:space="preserve">A interação entre </w:t>
      </w:r>
      <w:r>
        <w:rPr>
          <w:i/>
          <w:iCs/>
        </w:rPr>
        <w:t>proxy</w:t>
      </w:r>
      <w:r>
        <w:t xml:space="preserve"> e gemelaridade também foi significativa (OR = 0,4372; IC95%: 0,4239–0,4508; p &lt; 0,001), indicando modificação de efeito em escala multiplicativa. Esse resultado não representa efeito protetor da gemelaridade, mas sugere que a contribuição relativa adicional da </w:t>
      </w:r>
      <w:r>
        <w:rPr>
          <w:i/>
          <w:iCs/>
        </w:rPr>
        <w:t>proxy</w:t>
      </w:r>
      <w:r>
        <w:t xml:space="preserve"> é menor em gestações gemelares, pois esse grupo já apresenta risco basal elevado de internação em UTIN. Ainda assim, o risco absoluto permanece alto nos registros gemelares com </w:t>
      </w:r>
      <w:r>
        <w:rPr>
          <w:i/>
          <w:iCs/>
        </w:rPr>
        <w:t>proxy</w:t>
      </w:r>
      <w:r>
        <w:t xml:space="preserve"> positiva.</w:t>
      </w:r>
      <w:r w:rsidR="00695E9D">
        <w:t xml:space="preserve"> </w:t>
      </w:r>
      <w:r>
        <w:t>A Tabela 22 apresenta os resultados do modelo principal de regressão logística para internação em UTIN.</w:t>
      </w:r>
    </w:p>
    <w:p w14:paraId="6507DFA9" w14:textId="77777777" w:rsidR="00695E9D" w:rsidRDefault="00695E9D"/>
    <w:tbl>
      <w:tblPr>
        <w:tblStyle w:val="TableGrid"/>
        <w:tblW w:w="9061" w:type="dxa"/>
        <w:jc w:val="center"/>
        <w:tblLayout w:type="fixed"/>
        <w:tblLook w:val="04A0" w:firstRow="1" w:lastRow="0" w:firstColumn="1" w:lastColumn="0" w:noHBand="0" w:noVBand="1"/>
      </w:tblPr>
      <w:tblGrid>
        <w:gridCol w:w="9061"/>
      </w:tblGrid>
      <w:tr w:rsidR="00EA6A46" w14:paraId="2212B568" w14:textId="77777777">
        <w:trPr>
          <w:tblHeader/>
          <w:jc w:val="center"/>
        </w:trPr>
        <w:tc>
          <w:tcPr>
            <w:tcW w:w="9061" w:type="dxa"/>
            <w:tcBorders>
              <w:top w:val="nil"/>
              <w:left w:val="nil"/>
              <w:bottom w:val="nil"/>
              <w:right w:val="nil"/>
            </w:tcBorders>
            <w:vAlign w:val="center"/>
          </w:tcPr>
          <w:p w14:paraId="27667E94" w14:textId="77777777" w:rsidR="00EA6A46" w:rsidRDefault="00000000">
            <w:pPr>
              <w:ind w:firstLine="0"/>
              <w:jc w:val="center"/>
              <w:rPr>
                <w:b/>
                <w:bCs/>
                <w:sz w:val="20"/>
                <w:szCs w:val="18"/>
              </w:rPr>
            </w:pPr>
            <w:r>
              <w:rPr>
                <w:b/>
                <w:bCs/>
                <w:sz w:val="20"/>
                <w:szCs w:val="18"/>
              </w:rPr>
              <w:t>Tabela 22 – Modelo principal de regressão logística para internação em UTIN</w:t>
            </w:r>
          </w:p>
        </w:tc>
      </w:tr>
      <w:tr w:rsidR="00EA6A46" w14:paraId="1EB3426D" w14:textId="77777777">
        <w:trPr>
          <w:jc w:val="center"/>
        </w:trPr>
        <w:tc>
          <w:tcPr>
            <w:tcW w:w="9061" w:type="dxa"/>
            <w:tcBorders>
              <w:top w:val="nil"/>
              <w:left w:val="nil"/>
              <w:bottom w:val="nil"/>
              <w:right w:val="nil"/>
            </w:tcBorders>
            <w:vAlign w:val="center"/>
          </w:tcPr>
          <w:tbl>
            <w:tblPr>
              <w:tblStyle w:val="3"/>
              <w:tblW w:w="8658" w:type="dxa"/>
              <w:tblLayout w:type="fixed"/>
              <w:tblLook w:val="04A0" w:firstRow="1" w:lastRow="0" w:firstColumn="1" w:lastColumn="0" w:noHBand="0" w:noVBand="1"/>
            </w:tblPr>
            <w:tblGrid>
              <w:gridCol w:w="3149"/>
              <w:gridCol w:w="1985"/>
              <w:gridCol w:w="992"/>
              <w:gridCol w:w="1700"/>
              <w:gridCol w:w="832"/>
            </w:tblGrid>
            <w:tr w:rsidR="00EA6A46" w14:paraId="510F9A7E"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49" w:type="dxa"/>
                  <w:vAlign w:val="center"/>
                </w:tcPr>
                <w:p w14:paraId="42C60EC1"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Variável no modelo</w:t>
                  </w:r>
                </w:p>
              </w:tc>
              <w:tc>
                <w:tcPr>
                  <w:tcW w:w="1985" w:type="dxa"/>
                  <w:vAlign w:val="center"/>
                </w:tcPr>
                <w:p w14:paraId="4330CFE4"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Descrição no texto</w:t>
                  </w:r>
                </w:p>
              </w:tc>
              <w:tc>
                <w:tcPr>
                  <w:tcW w:w="992" w:type="dxa"/>
                  <w:vAlign w:val="center"/>
                </w:tcPr>
                <w:p w14:paraId="42A42622"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OR</w:t>
                  </w:r>
                </w:p>
              </w:tc>
              <w:tc>
                <w:tcPr>
                  <w:tcW w:w="1700" w:type="dxa"/>
                  <w:vAlign w:val="center"/>
                </w:tcPr>
                <w:p w14:paraId="2E57CB0E"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IC95%</w:t>
                  </w:r>
                </w:p>
              </w:tc>
              <w:tc>
                <w:tcPr>
                  <w:tcW w:w="832" w:type="dxa"/>
                  <w:vAlign w:val="center"/>
                </w:tcPr>
                <w:p w14:paraId="7915B6B8"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p-valor</w:t>
                  </w:r>
                </w:p>
              </w:tc>
            </w:tr>
            <w:tr w:rsidR="00EA6A46" w14:paraId="3AD7A9B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vAlign w:val="center"/>
                </w:tcPr>
                <w:p w14:paraId="5EA6B21B"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PROM_PROXY_WIDE</w:t>
                  </w:r>
                </w:p>
              </w:tc>
              <w:tc>
                <w:tcPr>
                  <w:tcW w:w="1985" w:type="dxa"/>
                  <w:vAlign w:val="center"/>
                </w:tcPr>
                <w:p w14:paraId="3C0BA9F3"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i/>
                      <w:color w:val="auto"/>
                      <w:sz w:val="20"/>
                      <w:szCs w:val="20"/>
                    </w:rPr>
                    <w:t>Proxy</w:t>
                  </w:r>
                  <w:r>
                    <w:rPr>
                      <w:rFonts w:eastAsia="Times New Roman"/>
                      <w:color w:val="auto"/>
                      <w:sz w:val="20"/>
                      <w:szCs w:val="20"/>
                    </w:rPr>
                    <w:t xml:space="preserve"> ampla compatível com contexto operacional de RPM/PPROM</w:t>
                  </w:r>
                </w:p>
              </w:tc>
              <w:tc>
                <w:tcPr>
                  <w:tcW w:w="992" w:type="dxa"/>
                  <w:vAlign w:val="center"/>
                </w:tcPr>
                <w:p w14:paraId="26839796"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12,3233</w:t>
                  </w:r>
                </w:p>
              </w:tc>
              <w:tc>
                <w:tcPr>
                  <w:tcW w:w="1700" w:type="dxa"/>
                  <w:vAlign w:val="center"/>
                </w:tcPr>
                <w:p w14:paraId="215B13D6"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12,1898–12,4582</w:t>
                  </w:r>
                </w:p>
              </w:tc>
              <w:tc>
                <w:tcPr>
                  <w:tcW w:w="832" w:type="dxa"/>
                  <w:vAlign w:val="center"/>
                </w:tcPr>
                <w:p w14:paraId="3E14B10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2AB2D114" w14:textId="77777777" w:rsidTr="00EA6A46">
              <w:tc>
                <w:tcPr>
                  <w:cnfStyle w:val="001000000000" w:firstRow="0" w:lastRow="0" w:firstColumn="1" w:lastColumn="0" w:oddVBand="0" w:evenVBand="0" w:oddHBand="0" w:evenHBand="0" w:firstRowFirstColumn="0" w:firstRowLastColumn="0" w:lastRowFirstColumn="0" w:lastRowLastColumn="0"/>
                  <w:tcW w:w="3149" w:type="dxa"/>
                  <w:vAlign w:val="center"/>
                </w:tcPr>
                <w:p w14:paraId="7E9795D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GEMELAR</w:t>
                  </w:r>
                </w:p>
              </w:tc>
              <w:tc>
                <w:tcPr>
                  <w:tcW w:w="1985" w:type="dxa"/>
                  <w:vAlign w:val="center"/>
                </w:tcPr>
                <w:p w14:paraId="185C65AC"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Gestação gemelar</w:t>
                  </w:r>
                </w:p>
              </w:tc>
              <w:tc>
                <w:tcPr>
                  <w:tcW w:w="992" w:type="dxa"/>
                  <w:vAlign w:val="center"/>
                </w:tcPr>
                <w:p w14:paraId="2BB54809"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5,5179</w:t>
                  </w:r>
                </w:p>
              </w:tc>
              <w:tc>
                <w:tcPr>
                  <w:tcW w:w="1700" w:type="dxa"/>
                  <w:vAlign w:val="center"/>
                </w:tcPr>
                <w:p w14:paraId="64993ED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5,4252–5,6122</w:t>
                  </w:r>
                </w:p>
              </w:tc>
              <w:tc>
                <w:tcPr>
                  <w:tcW w:w="832" w:type="dxa"/>
                  <w:vAlign w:val="center"/>
                </w:tcPr>
                <w:p w14:paraId="660D6399"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474A475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vAlign w:val="center"/>
                </w:tcPr>
                <w:p w14:paraId="290BC6B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PROM_PROXY_WIDE:GEMELAR</w:t>
                  </w:r>
                </w:p>
              </w:tc>
              <w:tc>
                <w:tcPr>
                  <w:tcW w:w="1985" w:type="dxa"/>
                  <w:vAlign w:val="center"/>
                </w:tcPr>
                <w:p w14:paraId="43D2CA72"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 xml:space="preserve">Interação entre </w:t>
                  </w:r>
                  <w:r>
                    <w:rPr>
                      <w:rFonts w:eastAsia="Times New Roman"/>
                      <w:i/>
                      <w:color w:val="auto"/>
                      <w:sz w:val="20"/>
                      <w:szCs w:val="20"/>
                    </w:rPr>
                    <w:t>proxy</w:t>
                  </w:r>
                  <w:r>
                    <w:rPr>
                      <w:rFonts w:eastAsia="Times New Roman"/>
                      <w:color w:val="auto"/>
                      <w:sz w:val="20"/>
                      <w:szCs w:val="20"/>
                    </w:rPr>
                    <w:t xml:space="preserve"> ampla e gemelaridade</w:t>
                  </w:r>
                </w:p>
              </w:tc>
              <w:tc>
                <w:tcPr>
                  <w:tcW w:w="992" w:type="dxa"/>
                  <w:vAlign w:val="center"/>
                </w:tcPr>
                <w:p w14:paraId="08AD563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0,4372</w:t>
                  </w:r>
                </w:p>
              </w:tc>
              <w:tc>
                <w:tcPr>
                  <w:tcW w:w="1700" w:type="dxa"/>
                  <w:vAlign w:val="center"/>
                </w:tcPr>
                <w:p w14:paraId="7CD0B3B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0,4239–0,4508</w:t>
                  </w:r>
                </w:p>
              </w:tc>
              <w:tc>
                <w:tcPr>
                  <w:tcW w:w="832" w:type="dxa"/>
                  <w:vAlign w:val="center"/>
                </w:tcPr>
                <w:p w14:paraId="6D8CA2B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3E67621B" w14:textId="77777777" w:rsidTr="00EA6A46">
              <w:tc>
                <w:tcPr>
                  <w:cnfStyle w:val="001000000000" w:firstRow="0" w:lastRow="0" w:firstColumn="1" w:lastColumn="0" w:oddVBand="0" w:evenVBand="0" w:oddHBand="0" w:evenHBand="0" w:firstRowFirstColumn="0" w:firstRowLastColumn="0" w:lastRowFirstColumn="0" w:lastRowLastColumn="0"/>
                  <w:tcW w:w="3149" w:type="dxa"/>
                  <w:vAlign w:val="center"/>
                </w:tcPr>
                <w:p w14:paraId="079F3211"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MAGER</w:t>
                  </w:r>
                </w:p>
              </w:tc>
              <w:tc>
                <w:tcPr>
                  <w:tcW w:w="1985" w:type="dxa"/>
                  <w:vAlign w:val="center"/>
                </w:tcPr>
                <w:p w14:paraId="015073C5"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Idade materna</w:t>
                  </w:r>
                </w:p>
              </w:tc>
              <w:tc>
                <w:tcPr>
                  <w:tcW w:w="992" w:type="dxa"/>
                  <w:vAlign w:val="center"/>
                </w:tcPr>
                <w:p w14:paraId="06760BE2"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1,0136</w:t>
                  </w:r>
                </w:p>
              </w:tc>
              <w:tc>
                <w:tcPr>
                  <w:tcW w:w="1700" w:type="dxa"/>
                  <w:vAlign w:val="center"/>
                </w:tcPr>
                <w:p w14:paraId="79B2A33B"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1,0129–1,0143</w:t>
                  </w:r>
                </w:p>
              </w:tc>
              <w:tc>
                <w:tcPr>
                  <w:tcW w:w="832" w:type="dxa"/>
                  <w:vAlign w:val="center"/>
                </w:tcPr>
                <w:p w14:paraId="552D1ABB"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49E4864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vAlign w:val="center"/>
                </w:tcPr>
                <w:p w14:paraId="1F2B8E69"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RF_GDIAB_BIN</w:t>
                  </w:r>
                </w:p>
              </w:tc>
              <w:tc>
                <w:tcPr>
                  <w:tcW w:w="1985" w:type="dxa"/>
                  <w:vAlign w:val="center"/>
                </w:tcPr>
                <w:p w14:paraId="65031B7F"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Diabetes gestacional</w:t>
                  </w:r>
                </w:p>
              </w:tc>
              <w:tc>
                <w:tcPr>
                  <w:tcW w:w="992" w:type="dxa"/>
                  <w:vAlign w:val="center"/>
                </w:tcPr>
                <w:p w14:paraId="4342D0AC"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1,3204</w:t>
                  </w:r>
                </w:p>
              </w:tc>
              <w:tc>
                <w:tcPr>
                  <w:tcW w:w="1700" w:type="dxa"/>
                  <w:vAlign w:val="center"/>
                </w:tcPr>
                <w:p w14:paraId="754C21C9"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1,3038–1,3373</w:t>
                  </w:r>
                </w:p>
              </w:tc>
              <w:tc>
                <w:tcPr>
                  <w:tcW w:w="832" w:type="dxa"/>
                  <w:vAlign w:val="center"/>
                </w:tcPr>
                <w:p w14:paraId="04B90AE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60ED97CC" w14:textId="77777777" w:rsidTr="00EA6A46">
              <w:tc>
                <w:tcPr>
                  <w:cnfStyle w:val="001000000000" w:firstRow="0" w:lastRow="0" w:firstColumn="1" w:lastColumn="0" w:oddVBand="0" w:evenVBand="0" w:oddHBand="0" w:evenHBand="0" w:firstRowFirstColumn="0" w:firstRowLastColumn="0" w:lastRowFirstColumn="0" w:lastRowLastColumn="0"/>
                  <w:tcW w:w="3149" w:type="dxa"/>
                  <w:vAlign w:val="center"/>
                </w:tcPr>
                <w:p w14:paraId="5EFF3DE2"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RF_GHYPE_BIN</w:t>
                  </w:r>
                </w:p>
              </w:tc>
              <w:tc>
                <w:tcPr>
                  <w:tcW w:w="1985" w:type="dxa"/>
                  <w:vAlign w:val="center"/>
                </w:tcPr>
                <w:p w14:paraId="00F5F1E1"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Hipertensão gestacional</w:t>
                  </w:r>
                </w:p>
              </w:tc>
              <w:tc>
                <w:tcPr>
                  <w:tcW w:w="992" w:type="dxa"/>
                  <w:vAlign w:val="center"/>
                </w:tcPr>
                <w:p w14:paraId="764CF1F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1,8523</w:t>
                  </w:r>
                </w:p>
              </w:tc>
              <w:tc>
                <w:tcPr>
                  <w:tcW w:w="1700" w:type="dxa"/>
                  <w:vAlign w:val="center"/>
                </w:tcPr>
                <w:p w14:paraId="00EC926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1,8330–1,8718</w:t>
                  </w:r>
                </w:p>
              </w:tc>
              <w:tc>
                <w:tcPr>
                  <w:tcW w:w="832" w:type="dxa"/>
                  <w:vAlign w:val="center"/>
                </w:tcPr>
                <w:p w14:paraId="0EB8C1C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768D20F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vAlign w:val="center"/>
                </w:tcPr>
                <w:p w14:paraId="15E56988"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PREVIS</w:t>
                  </w:r>
                </w:p>
              </w:tc>
              <w:tc>
                <w:tcPr>
                  <w:tcW w:w="1985" w:type="dxa"/>
                  <w:vAlign w:val="center"/>
                </w:tcPr>
                <w:p w14:paraId="1D0E3E4E"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Número de consultas pré-natais</w:t>
                  </w:r>
                </w:p>
              </w:tc>
              <w:tc>
                <w:tcPr>
                  <w:tcW w:w="992" w:type="dxa"/>
                  <w:vAlign w:val="center"/>
                </w:tcPr>
                <w:p w14:paraId="4678FD2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0,9463</w:t>
                  </w:r>
                </w:p>
              </w:tc>
              <w:tc>
                <w:tcPr>
                  <w:tcW w:w="1700" w:type="dxa"/>
                  <w:vAlign w:val="center"/>
                </w:tcPr>
                <w:p w14:paraId="2A9440D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0,9454–0,9472</w:t>
                  </w:r>
                </w:p>
              </w:tc>
              <w:tc>
                <w:tcPr>
                  <w:tcW w:w="832" w:type="dxa"/>
                  <w:vAlign w:val="center"/>
                </w:tcPr>
                <w:p w14:paraId="148968F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4410E943" w14:textId="77777777" w:rsidTr="00EA6A46">
              <w:tc>
                <w:tcPr>
                  <w:cnfStyle w:val="001000000000" w:firstRow="0" w:lastRow="0" w:firstColumn="1" w:lastColumn="0" w:oddVBand="0" w:evenVBand="0" w:oddHBand="0" w:evenHBand="0" w:firstRowFirstColumn="0" w:firstRowLastColumn="0" w:lastRowFirstColumn="0" w:lastRowLastColumn="0"/>
                  <w:tcW w:w="3149" w:type="dxa"/>
                  <w:vAlign w:val="center"/>
                </w:tcPr>
                <w:p w14:paraId="1F36EEB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WIC_BIN</w:t>
                  </w:r>
                </w:p>
              </w:tc>
              <w:tc>
                <w:tcPr>
                  <w:tcW w:w="1985" w:type="dxa"/>
                  <w:vAlign w:val="center"/>
                </w:tcPr>
                <w:p w14:paraId="19709882"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Participação no WIC</w:t>
                  </w:r>
                </w:p>
              </w:tc>
              <w:tc>
                <w:tcPr>
                  <w:tcW w:w="992" w:type="dxa"/>
                  <w:vAlign w:val="center"/>
                </w:tcPr>
                <w:p w14:paraId="0F976548"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1,0479</w:t>
                  </w:r>
                </w:p>
              </w:tc>
              <w:tc>
                <w:tcPr>
                  <w:tcW w:w="1700" w:type="dxa"/>
                  <w:vAlign w:val="center"/>
                </w:tcPr>
                <w:p w14:paraId="3E153B8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1,0391–1,0568</w:t>
                  </w:r>
                </w:p>
              </w:tc>
              <w:tc>
                <w:tcPr>
                  <w:tcW w:w="832" w:type="dxa"/>
                  <w:vAlign w:val="center"/>
                </w:tcPr>
                <w:p w14:paraId="4F993847"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bl>
          <w:p w14:paraId="57D197A4" w14:textId="77777777" w:rsidR="00EA6A46" w:rsidRDefault="00EA6A46">
            <w:pPr>
              <w:ind w:firstLine="0"/>
              <w:jc w:val="center"/>
            </w:pPr>
          </w:p>
        </w:tc>
      </w:tr>
      <w:tr w:rsidR="00EA6A46" w:rsidRPr="001C6EE2" w14:paraId="75E350A1" w14:textId="77777777">
        <w:trPr>
          <w:jc w:val="center"/>
        </w:trPr>
        <w:tc>
          <w:tcPr>
            <w:tcW w:w="9061" w:type="dxa"/>
            <w:tcBorders>
              <w:top w:val="nil"/>
              <w:left w:val="nil"/>
              <w:bottom w:val="nil"/>
              <w:right w:val="nil"/>
            </w:tcBorders>
            <w:vAlign w:val="center"/>
          </w:tcPr>
          <w:p w14:paraId="5E080CE3"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56B46C35" w14:textId="77777777" w:rsidR="00695E9D" w:rsidRDefault="00695E9D"/>
    <w:p w14:paraId="2C992D78" w14:textId="6BB9EC8A" w:rsidR="00EA6A46" w:rsidRDefault="00000000">
      <w:r>
        <w:t xml:space="preserve">A Tabela 22 apresenta o modelo principal de regressão logística utilizado para estimar fatores associados à internação em UTIN. A interpretação dos resultados baseia-se no </w:t>
      </w:r>
      <w:proofErr w:type="spellStart"/>
      <w:r>
        <w:t>odds</w:t>
      </w:r>
      <w:proofErr w:type="spellEnd"/>
      <w:r>
        <w:t xml:space="preserve"> ratio (OR), no intervalo de confiança de 95% (IC95%) e no p-valor. De modo geral, valores de OR superiores a 1 indicam aumento da chance do desfecho, enquanto valores inferiores a 1 indicam redução da chance, sempre considerando as demais variáveis incluídas no modelo.</w:t>
      </w:r>
    </w:p>
    <w:p w14:paraId="0B722D8A" w14:textId="77777777" w:rsidR="00EA6A46" w:rsidRDefault="00000000">
      <w:r>
        <w:t>A variável PROM_</w:t>
      </w:r>
      <w:r>
        <w:rPr>
          <w:i/>
        </w:rPr>
        <w:t>PROXY</w:t>
      </w:r>
      <w:r>
        <w:t xml:space="preserve">_WIDE apresentou a associação de maior magnitude com a internação em UTIN, com OR = 12,3233. Esse resultado indica que, entre registros não gemelares, os nascimentos classificados como positivos para a </w:t>
      </w:r>
      <w:r>
        <w:rPr>
          <w:i/>
        </w:rPr>
        <w:t>proxy</w:t>
      </w:r>
      <w:r>
        <w:t xml:space="preserve"> ampla compatível com contexto operacional de RPM/PPROM apresentaram aproximadamente 12,3 vezes maior chance de internação em UTIN em comparação aos registros sem essa </w:t>
      </w:r>
      <w:r>
        <w:rPr>
          <w:i/>
        </w:rPr>
        <w:t>proxy</w:t>
      </w:r>
      <w:r>
        <w:t xml:space="preserve">, mantidas constantes as demais variáveis do modelo. Ressalta-se que essa variável corresponde a uma </w:t>
      </w:r>
      <w:r>
        <w:rPr>
          <w:i/>
        </w:rPr>
        <w:t>proxy</w:t>
      </w:r>
      <w:r>
        <w:t xml:space="preserve"> operacional e não deve ser interpretada como diagnóstico clínico individual de RPM/PPROM.</w:t>
      </w:r>
    </w:p>
    <w:p w14:paraId="3649AB8D" w14:textId="77777777" w:rsidR="00EA6A46" w:rsidRDefault="00000000">
      <w:r>
        <w:lastRenderedPageBreak/>
        <w:t xml:space="preserve">A variável GEMELAR também apresentou associação expressiva, com OR = 5,5179. Esse resultado indica que, entre registros sem </w:t>
      </w:r>
      <w:r>
        <w:rPr>
          <w:i/>
        </w:rPr>
        <w:t>proxy</w:t>
      </w:r>
      <w:r>
        <w:t xml:space="preserve"> ampla, gestações gemelares apresentaram aproximadamente 5,5 vezes maior chance de internação em UTIN em comparação às gestações não gemelares, ajustadas as demais variáveis do modelo. Esse achado reforça a maior vulnerabilidade neonatal associada à gemelaridade.</w:t>
      </w:r>
    </w:p>
    <w:p w14:paraId="4346FE57" w14:textId="77777777" w:rsidR="00EA6A46" w:rsidRDefault="00000000">
      <w:r>
        <w:t>A interação PROM_</w:t>
      </w:r>
      <w:r>
        <w:rPr>
          <w:i/>
        </w:rPr>
        <w:t>PROXY</w:t>
      </w:r>
      <w:r>
        <w:t xml:space="preserve">_WIDE:GEMELAR apresentou OR = 0,4372. Esse resultado não deve ser interpretado como efeito protetor da gemelaridade ou da </w:t>
      </w:r>
      <w:r>
        <w:rPr>
          <w:i/>
        </w:rPr>
        <w:t>proxy</w:t>
      </w:r>
      <w:r>
        <w:t xml:space="preserve">, mas como indicação de que o efeito conjunto entre </w:t>
      </w:r>
      <w:r>
        <w:rPr>
          <w:i/>
        </w:rPr>
        <w:t>proxy</w:t>
      </w:r>
      <w:r>
        <w:t xml:space="preserve"> ampla positiva e gemelaridade é menor do que seria esperado pela simples multiplicação dos efeitos principais. Ainda assim, o efeito combinado permanece elevado: considerando a interação, a chance estimada de internação em UTIN para registros gemelares com </w:t>
      </w:r>
      <w:r>
        <w:rPr>
          <w:i/>
        </w:rPr>
        <w:t>proxy</w:t>
      </w:r>
      <w:r>
        <w:t xml:space="preserve"> ampla positiva é aproximadamente 29,7 vezes maior em relação ao grupo de referência, composto por registros não gemelares e sem </w:t>
      </w:r>
      <w:r>
        <w:rPr>
          <w:i/>
        </w:rPr>
        <w:t>proxy</w:t>
      </w:r>
      <w:r>
        <w:t xml:space="preserve"> ampla.</w:t>
      </w:r>
    </w:p>
    <w:p w14:paraId="15981956" w14:textId="77777777" w:rsidR="00EA6A46" w:rsidRDefault="00000000">
      <w:r>
        <w:t>As demais variáveis apresentaram associações de menor magnitude, porém estatisticamente significativas. A idade materna apresentou OR = 1,0136, indicando aumento discreto na chance de internação em UTIN a cada ano adicional de idade. O diabetes gestacional apresentou OR = 1,3204, correspondente a aumento aproximado de 32,0% na chance do desfecho. A hipertensão gestacional apresentou OR = 1,8523, indicando aumento aproximado de 85,2% na chance de internação em UTIN.</w:t>
      </w:r>
    </w:p>
    <w:p w14:paraId="0710C7E5" w14:textId="77777777" w:rsidR="00EA6A46" w:rsidRDefault="00000000">
      <w:r>
        <w:t>A variável PREVIS, referente ao número de consultas pré-natais, apresentou OR = 0,9463, sugerindo que cada consulta adicional esteve associada a uma redução aproximada de 5,4% na chance de internação em UTIN, no modelo ajustado. Esse resultado pode indicar associação entre maior acompanhamento pré-natal e menor ocorrência do desfecho, embora não permita inferência causal direta.</w:t>
      </w:r>
    </w:p>
    <w:p w14:paraId="29D152E4" w14:textId="77777777" w:rsidR="00EA6A46" w:rsidRDefault="00000000">
      <w:r>
        <w:t>A variável WIC_BIN apresentou OR = 1,0479, indicando associação discreta com maior chance de internação em UTIN. Essa associação deve ser interpretada com cautela, pois pode refletir diferenças no perfil populacional, nas condições maternas ou em outros fatores contextuais não plenamente capturados pelo modelo.</w:t>
      </w:r>
    </w:p>
    <w:p w14:paraId="5E65BF3B" w14:textId="77777777" w:rsidR="00EA6A46" w:rsidRDefault="00000000">
      <w:r>
        <w:t xml:space="preserve">Em síntese, os resultados da Tabela 22 indicam que a internação em UTIN esteve fortemente associada à </w:t>
      </w:r>
      <w:r>
        <w:rPr>
          <w:i/>
        </w:rPr>
        <w:t>proxy</w:t>
      </w:r>
      <w:r>
        <w:t xml:space="preserve"> ampla compatível com contexto operacional de RPM/PPROM, à gemelaridade e à combinação entre essas duas condições. Além disso, fatores maternos, como hipertensão gestacional, diabetes gestacional e idade materna, também se associaram ao desfecho, enquanto maior número de consultas pré-natais apresentou associação inversa. </w:t>
      </w:r>
      <w:r>
        <w:lastRenderedPageBreak/>
        <w:t>Esses achados reforçam a natureza multifatorial do risco neonatal, envolvendo características gestacionais, maternas, assistenciais e operacionais disponíveis na base analisada.</w:t>
      </w:r>
    </w:p>
    <w:p w14:paraId="00662270" w14:textId="77777777" w:rsidR="00EA6A46" w:rsidRDefault="00000000">
      <w:pPr>
        <w:rPr>
          <w:szCs w:val="24"/>
        </w:rPr>
      </w:pPr>
      <w:r>
        <w:rPr>
          <w:szCs w:val="24"/>
        </w:rPr>
        <w:t>A Tabela 23 apresenta os resultados da regressão logística para internação em UTIN ajustada por idade gestacional e peso ao nascer.</w:t>
      </w:r>
    </w:p>
    <w:p w14:paraId="1C02488E" w14:textId="77777777" w:rsidR="00695E9D" w:rsidRDefault="00695E9D">
      <w:pPr>
        <w:rPr>
          <w:szCs w:val="24"/>
        </w:rPr>
      </w:pPr>
    </w:p>
    <w:tbl>
      <w:tblPr>
        <w:tblStyle w:val="TableGrid"/>
        <w:tblW w:w="9061" w:type="dxa"/>
        <w:jc w:val="center"/>
        <w:tblLayout w:type="fixed"/>
        <w:tblLook w:val="04A0" w:firstRow="1" w:lastRow="0" w:firstColumn="1" w:lastColumn="0" w:noHBand="0" w:noVBand="1"/>
      </w:tblPr>
      <w:tblGrid>
        <w:gridCol w:w="9061"/>
      </w:tblGrid>
      <w:tr w:rsidR="00EA6A46" w14:paraId="6B28532B" w14:textId="77777777">
        <w:trPr>
          <w:tblHeader/>
          <w:jc w:val="center"/>
        </w:trPr>
        <w:tc>
          <w:tcPr>
            <w:tcW w:w="9061" w:type="dxa"/>
            <w:tcBorders>
              <w:top w:val="nil"/>
              <w:left w:val="nil"/>
              <w:bottom w:val="nil"/>
              <w:right w:val="nil"/>
            </w:tcBorders>
            <w:vAlign w:val="center"/>
          </w:tcPr>
          <w:p w14:paraId="6943DAA8" w14:textId="77777777" w:rsidR="00EA6A46" w:rsidRDefault="00000000">
            <w:pPr>
              <w:ind w:firstLine="0"/>
              <w:jc w:val="center"/>
              <w:rPr>
                <w:b/>
                <w:bCs/>
                <w:sz w:val="20"/>
                <w:szCs w:val="18"/>
              </w:rPr>
            </w:pPr>
            <w:r>
              <w:rPr>
                <w:b/>
                <w:bCs/>
                <w:sz w:val="20"/>
                <w:szCs w:val="18"/>
              </w:rPr>
              <w:t>Tabela 23 – Regressão logística para UTIN ajustada por idade gestacional e peso</w:t>
            </w:r>
          </w:p>
        </w:tc>
      </w:tr>
      <w:tr w:rsidR="00EA6A46" w14:paraId="2BF4A526" w14:textId="77777777">
        <w:trPr>
          <w:jc w:val="center"/>
        </w:trPr>
        <w:tc>
          <w:tcPr>
            <w:tcW w:w="9061" w:type="dxa"/>
            <w:tcBorders>
              <w:top w:val="nil"/>
              <w:left w:val="nil"/>
              <w:bottom w:val="nil"/>
              <w:right w:val="nil"/>
            </w:tcBorders>
            <w:vAlign w:val="center"/>
          </w:tcPr>
          <w:tbl>
            <w:tblPr>
              <w:tblStyle w:val="3"/>
              <w:tblW w:w="8820" w:type="dxa"/>
              <w:tblLayout w:type="fixed"/>
              <w:tblLook w:val="04A0" w:firstRow="1" w:lastRow="0" w:firstColumn="1" w:lastColumn="0" w:noHBand="0" w:noVBand="1"/>
            </w:tblPr>
            <w:tblGrid>
              <w:gridCol w:w="3149"/>
              <w:gridCol w:w="2410"/>
              <w:gridCol w:w="851"/>
              <w:gridCol w:w="1416"/>
              <w:gridCol w:w="994"/>
            </w:tblGrid>
            <w:tr w:rsidR="00EA6A46" w14:paraId="259741A5"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49" w:type="dxa"/>
                </w:tcPr>
                <w:p w14:paraId="050B95AE"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Variável no modelo</w:t>
                  </w:r>
                </w:p>
              </w:tc>
              <w:tc>
                <w:tcPr>
                  <w:tcW w:w="2410" w:type="dxa"/>
                </w:tcPr>
                <w:p w14:paraId="2879EDD5"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Descrição no texto</w:t>
                  </w:r>
                </w:p>
              </w:tc>
              <w:tc>
                <w:tcPr>
                  <w:tcW w:w="851" w:type="dxa"/>
                </w:tcPr>
                <w:p w14:paraId="68A5D201"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OR</w:t>
                  </w:r>
                </w:p>
              </w:tc>
              <w:tc>
                <w:tcPr>
                  <w:tcW w:w="1416" w:type="dxa"/>
                </w:tcPr>
                <w:p w14:paraId="3C765119"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IC95%</w:t>
                  </w:r>
                </w:p>
              </w:tc>
              <w:tc>
                <w:tcPr>
                  <w:tcW w:w="994" w:type="dxa"/>
                </w:tcPr>
                <w:p w14:paraId="2211F2AB"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p-valor</w:t>
                  </w:r>
                </w:p>
              </w:tc>
            </w:tr>
            <w:tr w:rsidR="00EA6A46" w14:paraId="1C81E48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36BE214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PROM_PROXY_WIDE</w:t>
                  </w:r>
                </w:p>
              </w:tc>
              <w:tc>
                <w:tcPr>
                  <w:tcW w:w="2410" w:type="dxa"/>
                </w:tcPr>
                <w:p w14:paraId="370F3519"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i/>
                      <w:color w:val="auto"/>
                      <w:sz w:val="20"/>
                      <w:szCs w:val="20"/>
                    </w:rPr>
                    <w:t>Proxy</w:t>
                  </w:r>
                  <w:r>
                    <w:rPr>
                      <w:rFonts w:eastAsia="Times New Roman"/>
                      <w:color w:val="auto"/>
                      <w:sz w:val="20"/>
                      <w:szCs w:val="20"/>
                    </w:rPr>
                    <w:t xml:space="preserve"> ampla compatível com contexto operacional de RPM/PPROM</w:t>
                  </w:r>
                </w:p>
              </w:tc>
              <w:tc>
                <w:tcPr>
                  <w:tcW w:w="851" w:type="dxa"/>
                </w:tcPr>
                <w:p w14:paraId="5D74E289"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3,2417</w:t>
                  </w:r>
                </w:p>
              </w:tc>
              <w:tc>
                <w:tcPr>
                  <w:tcW w:w="1416" w:type="dxa"/>
                </w:tcPr>
                <w:p w14:paraId="6823958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3,1982–3,2858</w:t>
                  </w:r>
                </w:p>
              </w:tc>
              <w:tc>
                <w:tcPr>
                  <w:tcW w:w="994" w:type="dxa"/>
                </w:tcPr>
                <w:p w14:paraId="382C7499"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2771B796" w14:textId="77777777" w:rsidTr="00EA6A46">
              <w:tc>
                <w:tcPr>
                  <w:cnfStyle w:val="001000000000" w:firstRow="0" w:lastRow="0" w:firstColumn="1" w:lastColumn="0" w:oddVBand="0" w:evenVBand="0" w:oddHBand="0" w:evenHBand="0" w:firstRowFirstColumn="0" w:firstRowLastColumn="0" w:lastRowFirstColumn="0" w:lastRowLastColumn="0"/>
                  <w:tcW w:w="3149" w:type="dxa"/>
                </w:tcPr>
                <w:p w14:paraId="3E28EBCE"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GEMELAR</w:t>
                  </w:r>
                </w:p>
              </w:tc>
              <w:tc>
                <w:tcPr>
                  <w:tcW w:w="2410" w:type="dxa"/>
                </w:tcPr>
                <w:p w14:paraId="42EB12BB"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Gestação gemelar</w:t>
                  </w:r>
                </w:p>
              </w:tc>
              <w:tc>
                <w:tcPr>
                  <w:tcW w:w="851" w:type="dxa"/>
                </w:tcPr>
                <w:p w14:paraId="4F3A620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1,9392</w:t>
                  </w:r>
                </w:p>
              </w:tc>
              <w:tc>
                <w:tcPr>
                  <w:tcW w:w="1416" w:type="dxa"/>
                </w:tcPr>
                <w:p w14:paraId="0DD08FED"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1,9031–1,9759</w:t>
                  </w:r>
                </w:p>
              </w:tc>
              <w:tc>
                <w:tcPr>
                  <w:tcW w:w="994" w:type="dxa"/>
                </w:tcPr>
                <w:p w14:paraId="152E2C99"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1504456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509CAC5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PROM_PROXY_WIDE:GEMELAR</w:t>
                  </w:r>
                </w:p>
              </w:tc>
              <w:tc>
                <w:tcPr>
                  <w:tcW w:w="2410" w:type="dxa"/>
                </w:tcPr>
                <w:p w14:paraId="258C5DF3"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 xml:space="preserve">Interação entre </w:t>
                  </w:r>
                  <w:r>
                    <w:rPr>
                      <w:rFonts w:eastAsia="Times New Roman"/>
                      <w:i/>
                      <w:color w:val="auto"/>
                      <w:sz w:val="20"/>
                      <w:szCs w:val="20"/>
                    </w:rPr>
                    <w:t>proxy</w:t>
                  </w:r>
                  <w:r>
                    <w:rPr>
                      <w:rFonts w:eastAsia="Times New Roman"/>
                      <w:color w:val="auto"/>
                      <w:sz w:val="20"/>
                      <w:szCs w:val="20"/>
                    </w:rPr>
                    <w:t xml:space="preserve"> ampla e gemelaridade</w:t>
                  </w:r>
                </w:p>
              </w:tc>
              <w:tc>
                <w:tcPr>
                  <w:tcW w:w="851" w:type="dxa"/>
                </w:tcPr>
                <w:p w14:paraId="14FCECAD"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0,7943</w:t>
                  </w:r>
                </w:p>
              </w:tc>
              <w:tc>
                <w:tcPr>
                  <w:tcW w:w="1416" w:type="dxa"/>
                </w:tcPr>
                <w:p w14:paraId="4610619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0,7686–0,8208</w:t>
                  </w:r>
                </w:p>
              </w:tc>
              <w:tc>
                <w:tcPr>
                  <w:tcW w:w="994" w:type="dxa"/>
                </w:tcPr>
                <w:p w14:paraId="7D7BE4C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63E2F560" w14:textId="77777777" w:rsidTr="00EA6A46">
              <w:tc>
                <w:tcPr>
                  <w:cnfStyle w:val="001000000000" w:firstRow="0" w:lastRow="0" w:firstColumn="1" w:lastColumn="0" w:oddVBand="0" w:evenVBand="0" w:oddHBand="0" w:evenHBand="0" w:firstRowFirstColumn="0" w:firstRowLastColumn="0" w:lastRowFirstColumn="0" w:lastRowLastColumn="0"/>
                  <w:tcW w:w="3149" w:type="dxa"/>
                </w:tcPr>
                <w:p w14:paraId="5FE6CF7D"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MAGER</w:t>
                  </w:r>
                </w:p>
              </w:tc>
              <w:tc>
                <w:tcPr>
                  <w:tcW w:w="2410" w:type="dxa"/>
                </w:tcPr>
                <w:p w14:paraId="34B2D729"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Idade materna</w:t>
                  </w:r>
                </w:p>
              </w:tc>
              <w:tc>
                <w:tcPr>
                  <w:tcW w:w="851" w:type="dxa"/>
                </w:tcPr>
                <w:p w14:paraId="4BF5173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1,0126</w:t>
                  </w:r>
                </w:p>
              </w:tc>
              <w:tc>
                <w:tcPr>
                  <w:tcW w:w="1416" w:type="dxa"/>
                </w:tcPr>
                <w:p w14:paraId="1487575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1,0119–1,0133</w:t>
                  </w:r>
                </w:p>
              </w:tc>
              <w:tc>
                <w:tcPr>
                  <w:tcW w:w="994" w:type="dxa"/>
                </w:tcPr>
                <w:p w14:paraId="272F7D3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4CF65D4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14EC5AA4"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RF_GDIAB_BIN</w:t>
                  </w:r>
                </w:p>
              </w:tc>
              <w:tc>
                <w:tcPr>
                  <w:tcW w:w="2410" w:type="dxa"/>
                </w:tcPr>
                <w:p w14:paraId="4A5DF53B"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Diabetes gestacional</w:t>
                  </w:r>
                </w:p>
              </w:tc>
              <w:tc>
                <w:tcPr>
                  <w:tcW w:w="851" w:type="dxa"/>
                </w:tcPr>
                <w:p w14:paraId="1195C65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1,3361</w:t>
                  </w:r>
                </w:p>
              </w:tc>
              <w:tc>
                <w:tcPr>
                  <w:tcW w:w="1416" w:type="dxa"/>
                </w:tcPr>
                <w:p w14:paraId="39E7567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1,3188–1,3536</w:t>
                  </w:r>
                </w:p>
              </w:tc>
              <w:tc>
                <w:tcPr>
                  <w:tcW w:w="994" w:type="dxa"/>
                </w:tcPr>
                <w:p w14:paraId="7AEC0E87"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23AC0044" w14:textId="77777777" w:rsidTr="00EA6A46">
              <w:tc>
                <w:tcPr>
                  <w:cnfStyle w:val="001000000000" w:firstRow="0" w:lastRow="0" w:firstColumn="1" w:lastColumn="0" w:oddVBand="0" w:evenVBand="0" w:oddHBand="0" w:evenHBand="0" w:firstRowFirstColumn="0" w:firstRowLastColumn="0" w:lastRowFirstColumn="0" w:lastRowLastColumn="0"/>
                  <w:tcW w:w="3149" w:type="dxa"/>
                </w:tcPr>
                <w:p w14:paraId="22667ABD"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RF_GHYPE_BIN</w:t>
                  </w:r>
                </w:p>
              </w:tc>
              <w:tc>
                <w:tcPr>
                  <w:tcW w:w="2410" w:type="dxa"/>
                </w:tcPr>
                <w:p w14:paraId="507F72BC"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Hipertensão gestacional</w:t>
                  </w:r>
                </w:p>
              </w:tc>
              <w:tc>
                <w:tcPr>
                  <w:tcW w:w="851" w:type="dxa"/>
                </w:tcPr>
                <w:p w14:paraId="44617A7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1,5146</w:t>
                  </w:r>
                </w:p>
              </w:tc>
              <w:tc>
                <w:tcPr>
                  <w:tcW w:w="1416" w:type="dxa"/>
                </w:tcPr>
                <w:p w14:paraId="6AA46E8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1,4982–1,5312</w:t>
                  </w:r>
                </w:p>
              </w:tc>
              <w:tc>
                <w:tcPr>
                  <w:tcW w:w="994" w:type="dxa"/>
                </w:tcPr>
                <w:p w14:paraId="4131844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7784175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18930932"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PREVIS</w:t>
                  </w:r>
                </w:p>
              </w:tc>
              <w:tc>
                <w:tcPr>
                  <w:tcW w:w="2410" w:type="dxa"/>
                </w:tcPr>
                <w:p w14:paraId="5BD48A7F"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Número de consultas pré-natais</w:t>
                  </w:r>
                </w:p>
              </w:tc>
              <w:tc>
                <w:tcPr>
                  <w:tcW w:w="851" w:type="dxa"/>
                </w:tcPr>
                <w:p w14:paraId="03D200FC"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1,0026</w:t>
                  </w:r>
                </w:p>
              </w:tc>
              <w:tc>
                <w:tcPr>
                  <w:tcW w:w="1416" w:type="dxa"/>
                </w:tcPr>
                <w:p w14:paraId="2A7C64A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1,0017–1,0035</w:t>
                  </w:r>
                </w:p>
              </w:tc>
              <w:tc>
                <w:tcPr>
                  <w:tcW w:w="994" w:type="dxa"/>
                </w:tcPr>
                <w:p w14:paraId="012EB28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784F28EC" w14:textId="77777777" w:rsidTr="00EA6A46">
              <w:tc>
                <w:tcPr>
                  <w:cnfStyle w:val="001000000000" w:firstRow="0" w:lastRow="0" w:firstColumn="1" w:lastColumn="0" w:oddVBand="0" w:evenVBand="0" w:oddHBand="0" w:evenHBand="0" w:firstRowFirstColumn="0" w:firstRowLastColumn="0" w:lastRowFirstColumn="0" w:lastRowLastColumn="0"/>
                  <w:tcW w:w="3149" w:type="dxa"/>
                </w:tcPr>
                <w:p w14:paraId="21817D0B"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WIC_BIN</w:t>
                  </w:r>
                </w:p>
              </w:tc>
              <w:tc>
                <w:tcPr>
                  <w:tcW w:w="2410" w:type="dxa"/>
                </w:tcPr>
                <w:p w14:paraId="7FA6D2CD"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Participação no WIC</w:t>
                  </w:r>
                </w:p>
              </w:tc>
              <w:tc>
                <w:tcPr>
                  <w:tcW w:w="851" w:type="dxa"/>
                </w:tcPr>
                <w:p w14:paraId="3DF2117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0,9996</w:t>
                  </w:r>
                </w:p>
              </w:tc>
              <w:tc>
                <w:tcPr>
                  <w:tcW w:w="1416" w:type="dxa"/>
                </w:tcPr>
                <w:p w14:paraId="0A93BF0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0,9909–1,0085</w:t>
                  </w:r>
                </w:p>
              </w:tc>
              <w:tc>
                <w:tcPr>
                  <w:tcW w:w="994" w:type="dxa"/>
                </w:tcPr>
                <w:p w14:paraId="6114DC2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0,936</w:t>
                  </w:r>
                </w:p>
              </w:tc>
            </w:tr>
            <w:tr w:rsidR="00EA6A46" w14:paraId="5B33B4C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0FE1D4A2"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COMBGEST</w:t>
                  </w:r>
                </w:p>
              </w:tc>
              <w:tc>
                <w:tcPr>
                  <w:tcW w:w="2410" w:type="dxa"/>
                </w:tcPr>
                <w:p w14:paraId="65A6F7BB"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Idade gestacional combinada</w:t>
                  </w:r>
                </w:p>
              </w:tc>
              <w:tc>
                <w:tcPr>
                  <w:tcW w:w="851" w:type="dxa"/>
                </w:tcPr>
                <w:p w14:paraId="517AB99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0,8425</w:t>
                  </w:r>
                </w:p>
              </w:tc>
              <w:tc>
                <w:tcPr>
                  <w:tcW w:w="1416" w:type="dxa"/>
                </w:tcPr>
                <w:p w14:paraId="6C2DDA72"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0,8407–0,8442</w:t>
                  </w:r>
                </w:p>
              </w:tc>
              <w:tc>
                <w:tcPr>
                  <w:tcW w:w="994" w:type="dxa"/>
                </w:tcPr>
                <w:p w14:paraId="36224166"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25C4BEE7" w14:textId="77777777" w:rsidTr="00EA6A46">
              <w:tc>
                <w:tcPr>
                  <w:cnfStyle w:val="001000000000" w:firstRow="0" w:lastRow="0" w:firstColumn="1" w:lastColumn="0" w:oddVBand="0" w:evenVBand="0" w:oddHBand="0" w:evenHBand="0" w:firstRowFirstColumn="0" w:firstRowLastColumn="0" w:lastRowFirstColumn="0" w:lastRowLastColumn="0"/>
                  <w:tcW w:w="3149" w:type="dxa"/>
                </w:tcPr>
                <w:p w14:paraId="69AC190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DBWT</w:t>
                  </w:r>
                </w:p>
              </w:tc>
              <w:tc>
                <w:tcPr>
                  <w:tcW w:w="2410" w:type="dxa"/>
                </w:tcPr>
                <w:p w14:paraId="0A4810DC"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Peso ao nascer</w:t>
                  </w:r>
                </w:p>
              </w:tc>
              <w:tc>
                <w:tcPr>
                  <w:tcW w:w="851" w:type="dxa"/>
                </w:tcPr>
                <w:p w14:paraId="09BB851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0,9991</w:t>
                  </w:r>
                </w:p>
              </w:tc>
              <w:tc>
                <w:tcPr>
                  <w:tcW w:w="1416" w:type="dxa"/>
                </w:tcPr>
                <w:p w14:paraId="79EC990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0,9991–0,9991</w:t>
                  </w:r>
                </w:p>
              </w:tc>
              <w:tc>
                <w:tcPr>
                  <w:tcW w:w="994" w:type="dxa"/>
                </w:tcPr>
                <w:p w14:paraId="04B819D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bl>
          <w:p w14:paraId="07DC5D51" w14:textId="77777777" w:rsidR="00EA6A46" w:rsidRDefault="00EA6A46">
            <w:pPr>
              <w:spacing w:line="240" w:lineRule="auto"/>
              <w:ind w:firstLine="0"/>
              <w:jc w:val="left"/>
              <w:rPr>
                <w:sz w:val="20"/>
                <w:szCs w:val="20"/>
              </w:rPr>
            </w:pPr>
          </w:p>
        </w:tc>
      </w:tr>
      <w:tr w:rsidR="00EA6A46" w:rsidRPr="001C6EE2" w14:paraId="6A8D9897" w14:textId="77777777">
        <w:trPr>
          <w:jc w:val="center"/>
        </w:trPr>
        <w:tc>
          <w:tcPr>
            <w:tcW w:w="9061" w:type="dxa"/>
            <w:tcBorders>
              <w:top w:val="nil"/>
              <w:left w:val="nil"/>
              <w:bottom w:val="nil"/>
              <w:right w:val="nil"/>
            </w:tcBorders>
            <w:vAlign w:val="center"/>
          </w:tcPr>
          <w:p w14:paraId="6A3F4495"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p w14:paraId="63706989" w14:textId="77777777" w:rsidR="00695E9D" w:rsidRPr="001C6EE2" w:rsidRDefault="00695E9D">
            <w:pPr>
              <w:spacing w:before="60" w:line="240" w:lineRule="auto"/>
              <w:ind w:firstLine="0"/>
              <w:jc w:val="left"/>
              <w:rPr>
                <w:sz w:val="20"/>
                <w:szCs w:val="18"/>
              </w:rPr>
            </w:pPr>
          </w:p>
        </w:tc>
      </w:tr>
    </w:tbl>
    <w:p w14:paraId="166CE645" w14:textId="77777777" w:rsidR="001C6EE2" w:rsidRDefault="001C6EE2" w:rsidP="001C6EE2"/>
    <w:p w14:paraId="0556417D" w14:textId="49D89F87" w:rsidR="001C6EE2" w:rsidRDefault="001C6EE2" w:rsidP="001C6EE2">
      <w:r>
        <w:t>A Tabela 23 apresenta o modelo de regressão logística para internação em UTIN, ajustado adicionalmente por idade gestacional combinada e peso ao nascer, dois determinantes centrais da morbidade neonatal. Essa inclusão permite avaliar se as associações entre a proxy operacional ampla compatível com contexto de RPM/PPROM, a gemelaridade e o desfecho permanecem independentes após o controle dessas variáveis.</w:t>
      </w:r>
    </w:p>
    <w:p w14:paraId="7BF1C8A9" w14:textId="77777777" w:rsidR="001C6EE2" w:rsidRDefault="001C6EE2" w:rsidP="001C6EE2">
      <w:r>
        <w:t>Os resultados mostram que a PROM_PROXY_WIDE permaneceu positivamente associada à internação em UTIN (OR = 3,2417; p &lt; 0,001). Assim, entre registros não gemelares, os nascimentos com proxy ampla positiva apresentaram cerca de 3,2 vezes maior chance de internação em comparação aos registros sem proxy, mesmo após o ajuste. Entretanto, a redução da magnitude do OR em relação ao modelo principal sugere que parte dessa associação é explicada pela prematuridade e pelo menor peso ao nascer.</w:t>
      </w:r>
    </w:p>
    <w:p w14:paraId="33138091" w14:textId="77777777" w:rsidR="001C6EE2" w:rsidRDefault="001C6EE2" w:rsidP="001C6EE2">
      <w:r>
        <w:t>A variável GEMELAR também manteve associação significativa (OR = 1,9392; p &lt; 0,001), indicando que, entre registros sem proxy ampla, gestações gemelares apresentaram cerca de 1,9 vez maior chance de internação em UTIN. A redução do efeito em relação ao modelo anterior indica que parcela relevante do risco associado à gemelaridade decorre de características frequentes em gestações múltiplas, como menor idade gestacional e menor peso ao nascer.</w:t>
      </w:r>
    </w:p>
    <w:p w14:paraId="17A60712" w14:textId="77777777" w:rsidR="001C6EE2" w:rsidRDefault="001C6EE2" w:rsidP="001C6EE2">
      <w:r>
        <w:lastRenderedPageBreak/>
        <w:t>A interação entre PROM_PROXY_WIDE e GEMELAR apresentou OR = 0,7943, com significância estatística, indicando que o efeito conjunto foi inferior ao esperado pela multiplicação simples dos efeitos individuais. Isso não representa efeito protetor, mas modificação da magnitude do efeito combinado. Considerando os coeficientes do modelo, registros com proxy positiva e gestação gemelar apresentaram aproximadamente 5 vezes maior chance de internação em UTIN em relação ao grupo de referência, composto por registros não gemelares e sem proxy ampla.</w:t>
      </w:r>
    </w:p>
    <w:p w14:paraId="1555E361" w14:textId="77777777" w:rsidR="001C6EE2" w:rsidRDefault="001C6EE2" w:rsidP="001C6EE2">
      <w:r>
        <w:t>Entre as variáveis maternas, a idade materna apresentou associação positiva discreta (OR = 1,0126), indicando pequeno aumento da chance de internação a cada ano adicional. O diabetes gestacional esteve associado a aumento aproximado de 33,6% na chance do desfecho (OR = 1,3361), enquanto a hipertensão gestacional indicou aumento de cerca de 51,5% (OR = 1,5146), mantendo-se como condição materna relevante no modelo ajustado.</w:t>
      </w:r>
    </w:p>
    <w:p w14:paraId="06E6CF0B" w14:textId="77777777" w:rsidR="001C6EE2" w:rsidRDefault="001C6EE2" w:rsidP="001C6EE2">
      <w:r>
        <w:t>A variável PREVIS, referente ao número de consultas pré-natais, apresentou associação inversa com a internação em UTIN. Interpretativamente, cada consulta adicional esteve associada a uma redução aproximada de 1,7% na chance do desfecho, embora esse efeito tenha sido menor do que no modelo principal, sugerindo influência parcial da idade gestacional e do peso ao nascer. Já a variável WIC_BIN não apresentou associação estatisticamente significativa (OR = 0,9996; IC95% = 0,9909–1,0085; p = 0,936), não demonstrando contribuição independente após os ajustes.</w:t>
      </w:r>
    </w:p>
    <w:p w14:paraId="516648D9" w14:textId="77777777" w:rsidR="001C6EE2" w:rsidRDefault="001C6EE2" w:rsidP="001C6EE2">
      <w:r>
        <w:t>As variáveis COMBGEST e DBWT apresentaram associação inversa com o desfecho. Cada semana adicional de gestação esteve associada a uma redução aproximada de 15,8% na chance de internação em UTIN (OR = 0,8425). O peso ao nascer apresentou OR = 0,9991 por grama, valor próximo de 1, mas relevante em incrementos maiores: a cada 100 g adicionais, o OR aproximado é 0,91, correspondendo a uma redução de cerca de 8,9% na chance de internação.</w:t>
      </w:r>
    </w:p>
    <w:p w14:paraId="432FCAD6" w14:textId="6ACAB1F1" w:rsidR="00EA6A46" w:rsidRDefault="001C6EE2" w:rsidP="001C6EE2">
      <w:pPr>
        <w:rPr>
          <w:szCs w:val="24"/>
        </w:rPr>
      </w:pPr>
      <w:r>
        <w:t xml:space="preserve">Em síntese, a Tabela 23 demonstra que a proxy ampla compatível com contexto operacional de RPM/PPROM e a gemelaridade permaneceram associadas à internação em UTIN mesmo após ajuste por idade gestacional e peso ao nascer. Contudo, a redução expressiva dos </w:t>
      </w:r>
      <w:proofErr w:type="spellStart"/>
      <w:r>
        <w:t>ORs</w:t>
      </w:r>
      <w:proofErr w:type="spellEnd"/>
      <w:r>
        <w:t xml:space="preserve"> em relação ao modelo principal indica que parte importante dessas associações é explicada por mecanismos relacionados à prematuridade e ao baixo peso ao nascer. Assim, o modelo ajustado reforça que a internação em UTIN resulta de um conjunto multifatorial de condições obstétricas, maternas e neonatais, com destaque para maturidade gestacional e peso ao nascer como fatores centrais na estratificação retrospectiva do risco neonatal.</w:t>
      </w:r>
    </w:p>
    <w:p w14:paraId="1B855680" w14:textId="77777777" w:rsidR="00EA6A46" w:rsidRDefault="00EA6A46">
      <w:pPr>
        <w:ind w:firstLine="0"/>
        <w:rPr>
          <w:szCs w:val="24"/>
        </w:rPr>
      </w:pPr>
    </w:p>
    <w:p w14:paraId="65542F69" w14:textId="77777777" w:rsidR="00EA6A46" w:rsidRDefault="00000000">
      <w:pPr>
        <w:pStyle w:val="Heading3"/>
        <w:spacing w:before="120"/>
        <w:rPr>
          <w:bCs/>
        </w:rPr>
      </w:pPr>
      <w:bookmarkStart w:id="155" w:name="__RefHeading___Toc33360_3550815516"/>
      <w:bookmarkStart w:id="156" w:name="_Toc230475429"/>
      <w:bookmarkStart w:id="157" w:name="_Toc229912796"/>
      <w:bookmarkEnd w:id="155"/>
      <w:r>
        <w:rPr>
          <w:bCs/>
        </w:rPr>
        <w:t xml:space="preserve">8.4.5 REGRESSÃO LOGÍSTICA COMPARATIVA DAS </w:t>
      </w:r>
      <w:r>
        <w:rPr>
          <w:bCs/>
          <w:i/>
          <w:iCs/>
        </w:rPr>
        <w:t>PROXIES</w:t>
      </w:r>
      <w:r>
        <w:rPr>
          <w:bCs/>
        </w:rPr>
        <w:t xml:space="preserve"> DE RPM/PPROM</w:t>
      </w:r>
      <w:bookmarkEnd w:id="156"/>
      <w:bookmarkEnd w:id="157"/>
    </w:p>
    <w:p w14:paraId="69ABB0D9" w14:textId="77777777" w:rsidR="00EA6A46" w:rsidRDefault="00EA6A46">
      <w:pPr>
        <w:ind w:firstLine="0"/>
        <w:rPr>
          <w:szCs w:val="24"/>
        </w:rPr>
      </w:pPr>
    </w:p>
    <w:p w14:paraId="7AAC6FA3" w14:textId="77777777" w:rsidR="00EA6A46" w:rsidRDefault="00000000">
      <w:r>
        <w:t xml:space="preserve">Para complementar a análise de sensibilidade, foram ajustados modelos de regressão logística com comparação separada entre a definição ampla da </w:t>
      </w:r>
      <w:r>
        <w:rPr>
          <w:i/>
          <w:iCs/>
        </w:rPr>
        <w:t>proxy</w:t>
      </w:r>
      <w:r>
        <w:t xml:space="preserve"> operacional e a definição conservadora da </w:t>
      </w:r>
      <w:r>
        <w:rPr>
          <w:i/>
          <w:iCs/>
        </w:rPr>
        <w:t>proxy</w:t>
      </w:r>
      <w:r>
        <w:t xml:space="preserve"> operacional da RPM/PPROM em relação à internação em UTIN. Essa estratégia teve como finalidade verificar se a associação entre a classificação operacional e o desfecho permanecia consistente sob diferentes definições da exposição.</w:t>
      </w:r>
    </w:p>
    <w:p w14:paraId="4443B541" w14:textId="77777777" w:rsidR="00EA6A46" w:rsidRDefault="00000000">
      <w:r>
        <w:t xml:space="preserve">Foram considerados dois cenários analíticos. O primeiro correspondeu ao modelo de associação total, ajustado por variáveis maternas, assistenciais e gemelaridade. O segundo incluiu ajuste adicional por idade gestacional, representada por COMBGEST, e peso ao nascer, representado por DBWT. Essa comparação permite avaliar em que medida a associação entre as </w:t>
      </w:r>
      <w:r>
        <w:rPr>
          <w:i/>
        </w:rPr>
        <w:t>proxies</w:t>
      </w:r>
      <w:r>
        <w:t xml:space="preserve"> analíticas e a internação em UTIN é modificada após o controle de fatores diretamente relacionados à prematuridade, à maturidade neonatal e à condição do recém-nascido ao nascimento.</w:t>
      </w:r>
    </w:p>
    <w:p w14:paraId="748D4DF6" w14:textId="77777777" w:rsidR="00EA6A46" w:rsidRDefault="00000000">
      <w:r>
        <w:t xml:space="preserve">A Tabela 24 apresenta a análise de sensibilidade das definições operacionais da </w:t>
      </w:r>
      <w:r>
        <w:rPr>
          <w:i/>
          <w:iCs/>
        </w:rPr>
        <w:t>proxy</w:t>
      </w:r>
      <w:r>
        <w:t xml:space="preserve"> compatível com contexto de RPM/PPROM para internação em UTIN.</w:t>
      </w:r>
    </w:p>
    <w:p w14:paraId="4F782A05" w14:textId="77777777" w:rsidR="001C6EE2" w:rsidRDefault="001C6EE2">
      <w:pPr>
        <w:rPr>
          <w:szCs w:val="24"/>
        </w:rPr>
      </w:pPr>
    </w:p>
    <w:tbl>
      <w:tblPr>
        <w:tblStyle w:val="TableGrid"/>
        <w:tblW w:w="9061" w:type="dxa"/>
        <w:jc w:val="center"/>
        <w:tblLayout w:type="fixed"/>
        <w:tblLook w:val="04A0" w:firstRow="1" w:lastRow="0" w:firstColumn="1" w:lastColumn="0" w:noHBand="0" w:noVBand="1"/>
      </w:tblPr>
      <w:tblGrid>
        <w:gridCol w:w="9061"/>
      </w:tblGrid>
      <w:tr w:rsidR="00EA6A46" w14:paraId="2726BB69" w14:textId="77777777">
        <w:trPr>
          <w:tblHeader/>
          <w:jc w:val="center"/>
        </w:trPr>
        <w:tc>
          <w:tcPr>
            <w:tcW w:w="9061" w:type="dxa"/>
            <w:tcBorders>
              <w:top w:val="nil"/>
              <w:left w:val="nil"/>
              <w:bottom w:val="nil"/>
              <w:right w:val="nil"/>
            </w:tcBorders>
            <w:vAlign w:val="center"/>
          </w:tcPr>
          <w:p w14:paraId="6BF4BDEA" w14:textId="77777777" w:rsidR="00EA6A46" w:rsidRDefault="00000000">
            <w:pPr>
              <w:ind w:firstLine="0"/>
              <w:jc w:val="center"/>
              <w:rPr>
                <w:b/>
                <w:bCs/>
                <w:sz w:val="20"/>
                <w:szCs w:val="20"/>
              </w:rPr>
            </w:pPr>
            <w:r>
              <w:rPr>
                <w:b/>
                <w:bCs/>
                <w:sz w:val="20"/>
                <w:szCs w:val="20"/>
              </w:rPr>
              <w:t xml:space="preserve">Tabela 24 – Análise de sensibilidade das definições operacionais da </w:t>
            </w:r>
            <w:r>
              <w:rPr>
                <w:b/>
                <w:bCs/>
                <w:i/>
                <w:sz w:val="20"/>
                <w:szCs w:val="20"/>
              </w:rPr>
              <w:t>proxy</w:t>
            </w:r>
            <w:r>
              <w:rPr>
                <w:b/>
                <w:bCs/>
                <w:sz w:val="20"/>
                <w:szCs w:val="20"/>
              </w:rPr>
              <w:t xml:space="preserve"> compatível com contexto de RPM/PPROM para internação em UTIN</w:t>
            </w:r>
          </w:p>
        </w:tc>
      </w:tr>
      <w:tr w:rsidR="00EA6A46" w14:paraId="2F42B09C" w14:textId="77777777">
        <w:trPr>
          <w:jc w:val="center"/>
        </w:trPr>
        <w:tc>
          <w:tcPr>
            <w:tcW w:w="9061" w:type="dxa"/>
            <w:tcBorders>
              <w:top w:val="nil"/>
              <w:left w:val="nil"/>
              <w:bottom w:val="nil"/>
              <w:right w:val="nil"/>
            </w:tcBorders>
            <w:vAlign w:val="center"/>
          </w:tcPr>
          <w:tbl>
            <w:tblPr>
              <w:tblStyle w:val="3"/>
              <w:tblW w:w="8975" w:type="dxa"/>
              <w:jc w:val="center"/>
              <w:tblLayout w:type="fixed"/>
              <w:tblLook w:val="04A0" w:firstRow="1" w:lastRow="0" w:firstColumn="1" w:lastColumn="0" w:noHBand="0" w:noVBand="1"/>
            </w:tblPr>
            <w:tblGrid>
              <w:gridCol w:w="2584"/>
              <w:gridCol w:w="1430"/>
              <w:gridCol w:w="1418"/>
              <w:gridCol w:w="993"/>
              <w:gridCol w:w="1701"/>
              <w:gridCol w:w="849"/>
            </w:tblGrid>
            <w:tr w:rsidR="00EA6A46" w14:paraId="725CE8DE"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583" w:type="dxa"/>
                </w:tcPr>
                <w:p w14:paraId="13F0794C"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Proxy</w:t>
                  </w:r>
                </w:p>
              </w:tc>
              <w:tc>
                <w:tcPr>
                  <w:tcW w:w="1430" w:type="dxa"/>
                </w:tcPr>
                <w:p w14:paraId="0B6A1D66"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Descrição</w:t>
                  </w:r>
                </w:p>
              </w:tc>
              <w:tc>
                <w:tcPr>
                  <w:tcW w:w="1418" w:type="dxa"/>
                </w:tcPr>
                <w:p w14:paraId="00F67BCB"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Modelo</w:t>
                  </w:r>
                </w:p>
              </w:tc>
              <w:tc>
                <w:tcPr>
                  <w:tcW w:w="993" w:type="dxa"/>
                </w:tcPr>
                <w:p w14:paraId="0AF7D4E5"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OR</w:t>
                  </w:r>
                </w:p>
              </w:tc>
              <w:tc>
                <w:tcPr>
                  <w:tcW w:w="1701" w:type="dxa"/>
                </w:tcPr>
                <w:p w14:paraId="60AF06DE"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IC95%</w:t>
                  </w:r>
                </w:p>
              </w:tc>
              <w:tc>
                <w:tcPr>
                  <w:tcW w:w="849" w:type="dxa"/>
                </w:tcPr>
                <w:p w14:paraId="35A76866"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p-valor</w:t>
                  </w:r>
                </w:p>
              </w:tc>
            </w:tr>
            <w:tr w:rsidR="00EA6A46" w14:paraId="6BEBFA8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3" w:type="dxa"/>
                </w:tcPr>
                <w:p w14:paraId="715E885A"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PROM_PROXY_WIDE</w:t>
                  </w:r>
                </w:p>
              </w:tc>
              <w:tc>
                <w:tcPr>
                  <w:tcW w:w="1430" w:type="dxa"/>
                </w:tcPr>
                <w:p w14:paraId="52A1E0B3"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Ampla</w:t>
                  </w:r>
                </w:p>
              </w:tc>
              <w:tc>
                <w:tcPr>
                  <w:tcW w:w="1418" w:type="dxa"/>
                </w:tcPr>
                <w:p w14:paraId="2736248C"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Associação total</w:t>
                  </w:r>
                </w:p>
              </w:tc>
              <w:tc>
                <w:tcPr>
                  <w:tcW w:w="993" w:type="dxa"/>
                </w:tcPr>
                <w:p w14:paraId="6324C97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11,2138</w:t>
                  </w:r>
                </w:p>
              </w:tc>
              <w:tc>
                <w:tcPr>
                  <w:tcW w:w="1701" w:type="dxa"/>
                </w:tcPr>
                <w:p w14:paraId="155142A2"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11,0792–11,3096</w:t>
                  </w:r>
                </w:p>
              </w:tc>
              <w:tc>
                <w:tcPr>
                  <w:tcW w:w="849" w:type="dxa"/>
                </w:tcPr>
                <w:p w14:paraId="6975EC02"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6BB78FA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583" w:type="dxa"/>
                </w:tcPr>
                <w:p w14:paraId="56F77CF6"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PROM_PROXY_WIDE</w:t>
                  </w:r>
                </w:p>
              </w:tc>
              <w:tc>
                <w:tcPr>
                  <w:tcW w:w="1430" w:type="dxa"/>
                </w:tcPr>
                <w:p w14:paraId="6F81DAE2"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Ampla</w:t>
                  </w:r>
                </w:p>
              </w:tc>
              <w:tc>
                <w:tcPr>
                  <w:tcW w:w="1418" w:type="dxa"/>
                </w:tcPr>
                <w:p w14:paraId="63B6F10F"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Ajustado por COMBGEST e DBWT</w:t>
                  </w:r>
                </w:p>
              </w:tc>
              <w:tc>
                <w:tcPr>
                  <w:tcW w:w="993" w:type="dxa"/>
                </w:tcPr>
                <w:p w14:paraId="7C4AA81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3,1349</w:t>
                  </w:r>
                </w:p>
              </w:tc>
              <w:tc>
                <w:tcPr>
                  <w:tcW w:w="1701" w:type="dxa"/>
                </w:tcPr>
                <w:p w14:paraId="571F3373"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3,0954–3,1748</w:t>
                  </w:r>
                </w:p>
              </w:tc>
              <w:tc>
                <w:tcPr>
                  <w:tcW w:w="849" w:type="dxa"/>
                </w:tcPr>
                <w:p w14:paraId="6305AC8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019AFB3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3" w:type="dxa"/>
                </w:tcPr>
                <w:p w14:paraId="7C0EDBBF"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PROM_PROXY_CONSERV</w:t>
                  </w:r>
                </w:p>
              </w:tc>
              <w:tc>
                <w:tcPr>
                  <w:tcW w:w="1430" w:type="dxa"/>
                </w:tcPr>
                <w:p w14:paraId="611125BF"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Conservadora</w:t>
                  </w:r>
                </w:p>
              </w:tc>
              <w:tc>
                <w:tcPr>
                  <w:tcW w:w="1418" w:type="dxa"/>
                </w:tcPr>
                <w:p w14:paraId="69E1F7DC"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Associação total</w:t>
                  </w:r>
                </w:p>
              </w:tc>
              <w:tc>
                <w:tcPr>
                  <w:tcW w:w="993" w:type="dxa"/>
                </w:tcPr>
                <w:p w14:paraId="1CEEAD3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9,2069</w:t>
                  </w:r>
                </w:p>
              </w:tc>
              <w:tc>
                <w:tcPr>
                  <w:tcW w:w="1701" w:type="dxa"/>
                </w:tcPr>
                <w:p w14:paraId="0B778E8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8,7069–9,7356</w:t>
                  </w:r>
                </w:p>
              </w:tc>
              <w:tc>
                <w:tcPr>
                  <w:tcW w:w="849" w:type="dxa"/>
                </w:tcPr>
                <w:p w14:paraId="04A323A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2BD0F6B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583" w:type="dxa"/>
                </w:tcPr>
                <w:p w14:paraId="31A3F5AC"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PROM_PROXY_CONSERV</w:t>
                  </w:r>
                </w:p>
              </w:tc>
              <w:tc>
                <w:tcPr>
                  <w:tcW w:w="1430" w:type="dxa"/>
                </w:tcPr>
                <w:p w14:paraId="7A14A405"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Conservadora</w:t>
                  </w:r>
                </w:p>
              </w:tc>
              <w:tc>
                <w:tcPr>
                  <w:tcW w:w="1418" w:type="dxa"/>
                </w:tcPr>
                <w:p w14:paraId="04E545AD"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Ajustado por COMBGEST e DBWT</w:t>
                  </w:r>
                </w:p>
              </w:tc>
              <w:tc>
                <w:tcPr>
                  <w:tcW w:w="993" w:type="dxa"/>
                </w:tcPr>
                <w:p w14:paraId="6AAE9E4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2,0740</w:t>
                  </w:r>
                </w:p>
              </w:tc>
              <w:tc>
                <w:tcPr>
                  <w:tcW w:w="1701" w:type="dxa"/>
                </w:tcPr>
                <w:p w14:paraId="47FB6FA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1,9394–2,2180</w:t>
                  </w:r>
                </w:p>
              </w:tc>
              <w:tc>
                <w:tcPr>
                  <w:tcW w:w="849" w:type="dxa"/>
                </w:tcPr>
                <w:p w14:paraId="13F7FDD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bl>
          <w:p w14:paraId="0A95C8BD" w14:textId="77777777" w:rsidR="00EA6A46" w:rsidRDefault="00EA6A46">
            <w:pPr>
              <w:spacing w:line="240" w:lineRule="auto"/>
              <w:ind w:firstLine="0"/>
              <w:jc w:val="left"/>
              <w:rPr>
                <w:sz w:val="20"/>
                <w:szCs w:val="20"/>
              </w:rPr>
            </w:pPr>
          </w:p>
        </w:tc>
      </w:tr>
      <w:tr w:rsidR="00EA6A46" w:rsidRPr="001C6EE2" w14:paraId="7DEFC3BE" w14:textId="77777777">
        <w:trPr>
          <w:jc w:val="center"/>
        </w:trPr>
        <w:tc>
          <w:tcPr>
            <w:tcW w:w="9061" w:type="dxa"/>
            <w:tcBorders>
              <w:top w:val="nil"/>
              <w:left w:val="nil"/>
              <w:bottom w:val="nil"/>
              <w:right w:val="nil"/>
            </w:tcBorders>
            <w:vAlign w:val="center"/>
          </w:tcPr>
          <w:p w14:paraId="2C7E221F"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67414107" w14:textId="77777777" w:rsidR="001C6EE2" w:rsidRDefault="001C6EE2">
      <w:pPr>
        <w:rPr>
          <w:szCs w:val="24"/>
        </w:rPr>
      </w:pPr>
    </w:p>
    <w:p w14:paraId="723550F9" w14:textId="4FF0E2FF" w:rsidR="00EA6A46" w:rsidRDefault="00000000">
      <w:pPr>
        <w:rPr>
          <w:szCs w:val="24"/>
        </w:rPr>
      </w:pPr>
      <w:r>
        <w:rPr>
          <w:szCs w:val="24"/>
        </w:rPr>
        <w:t xml:space="preserve">A Tabela 24 apresenta a análise de sensibilidade das definições operacionais da </w:t>
      </w:r>
      <w:r>
        <w:rPr>
          <w:i/>
          <w:szCs w:val="24"/>
        </w:rPr>
        <w:t>proxy</w:t>
      </w:r>
      <w:r>
        <w:rPr>
          <w:szCs w:val="24"/>
        </w:rPr>
        <w:t xml:space="preserve"> compatível com contexto de RPM/PPROM, considerando como desfecho a internação em UTIN. Essa análise teve como finalidade verificar se a associação entre a </w:t>
      </w:r>
      <w:r>
        <w:rPr>
          <w:i/>
          <w:szCs w:val="24"/>
        </w:rPr>
        <w:t>proxy</w:t>
      </w:r>
      <w:r>
        <w:rPr>
          <w:szCs w:val="24"/>
        </w:rPr>
        <w:t xml:space="preserve"> analítica e a internação em UTIN se mantém diante da adoção de diferentes critérios de classificação: uma definição ampla e uma definição conservadora.</w:t>
      </w:r>
    </w:p>
    <w:p w14:paraId="02705187" w14:textId="77777777" w:rsidR="00EA6A46" w:rsidRDefault="00000000">
      <w:pPr>
        <w:rPr>
          <w:szCs w:val="24"/>
        </w:rPr>
      </w:pPr>
      <w:r>
        <w:rPr>
          <w:szCs w:val="24"/>
        </w:rPr>
        <w:lastRenderedPageBreak/>
        <w:t xml:space="preserve">Os resultados demonstram que ambas as definições da </w:t>
      </w:r>
      <w:r>
        <w:rPr>
          <w:i/>
          <w:szCs w:val="24"/>
        </w:rPr>
        <w:t>proxy</w:t>
      </w:r>
      <w:r>
        <w:rPr>
          <w:szCs w:val="24"/>
        </w:rPr>
        <w:t xml:space="preserve"> apresentaram associação positiva, expressiva e estatisticamente significativa com a internação em UTIN. No modelo de associação total, a </w:t>
      </w:r>
      <w:r>
        <w:rPr>
          <w:i/>
          <w:szCs w:val="24"/>
        </w:rPr>
        <w:t>proxy</w:t>
      </w:r>
      <w:r>
        <w:rPr>
          <w:szCs w:val="24"/>
        </w:rPr>
        <w:t xml:space="preserve"> ampla apresentou OR = 11,2138, indicando que os registros classificados como positivos por essa definição tiveram aproximadamente 11,2 vezes maior chance de internação em UTIN em comparação aos registros não classificados pela </w:t>
      </w:r>
      <w:r>
        <w:rPr>
          <w:i/>
          <w:szCs w:val="24"/>
        </w:rPr>
        <w:t>proxy</w:t>
      </w:r>
      <w:r>
        <w:rPr>
          <w:szCs w:val="24"/>
        </w:rPr>
        <w:t>. Após o ajuste por idade gestacional combinada (COMBGEST) e peso ao nascer (DBWT), a magnitude da associação foi reduzida para OR = 3,1349, mantendo-se estatisticamente significativa.</w:t>
      </w:r>
    </w:p>
    <w:p w14:paraId="29F45F44" w14:textId="77777777" w:rsidR="00EA6A46" w:rsidRDefault="00000000">
      <w:pPr>
        <w:rPr>
          <w:szCs w:val="24"/>
        </w:rPr>
      </w:pPr>
      <w:r>
        <w:rPr>
          <w:szCs w:val="24"/>
        </w:rPr>
        <w:t xml:space="preserve">De forma semelhante, a </w:t>
      </w:r>
      <w:r>
        <w:rPr>
          <w:i/>
          <w:szCs w:val="24"/>
        </w:rPr>
        <w:t>proxy</w:t>
      </w:r>
      <w:r>
        <w:rPr>
          <w:szCs w:val="24"/>
        </w:rPr>
        <w:t xml:space="preserve"> conservadora também permaneceu associada ao desfecho. No modelo de associação total, essa definição apresentou OR = 9,2069, correspondendo a aproximadamente 9,2 vezes maior chance de internação em UTIN. Após o ajuste por COMBGEST e DBWT, o OR foi reduzido para 2,0740, mas permaneceu estatisticamente significativo. Esse resultado indica que, mesmo sob critério mais restritivo de classificação, a </w:t>
      </w:r>
      <w:r>
        <w:rPr>
          <w:i/>
          <w:szCs w:val="24"/>
        </w:rPr>
        <w:t>proxy</w:t>
      </w:r>
      <w:r>
        <w:rPr>
          <w:szCs w:val="24"/>
        </w:rPr>
        <w:t xml:space="preserve"> continuou identificando um grupo com maior concentração de risco neonatal.</w:t>
      </w:r>
    </w:p>
    <w:p w14:paraId="1EF78887" w14:textId="77777777" w:rsidR="00EA6A46" w:rsidRDefault="00000000">
      <w:pPr>
        <w:rPr>
          <w:szCs w:val="24"/>
        </w:rPr>
      </w:pPr>
      <w:r>
        <w:rPr>
          <w:szCs w:val="24"/>
        </w:rPr>
        <w:t xml:space="preserve">A redução das razões de chances após a inclusão de idade gestacional e peso ao nascer sugere que parte relevante da associação entre as proxies compatíveis com contexto de RPM/PPROM e a internação em UTIN é explicada por fatores relacionados à prematuridade e ao baixo peso ao nascer. Esse achado é metodologicamente importante, pois indica que esses dois fatores exercem papel central na explicação do desfecho neonatal. Entretanto, a manutenção de </w:t>
      </w:r>
      <w:proofErr w:type="spellStart"/>
      <w:r>
        <w:rPr>
          <w:szCs w:val="24"/>
        </w:rPr>
        <w:t>ORs</w:t>
      </w:r>
      <w:proofErr w:type="spellEnd"/>
      <w:r>
        <w:rPr>
          <w:szCs w:val="24"/>
        </w:rPr>
        <w:t xml:space="preserve"> acima de 1 nos modelos ajustados sugere que as proxies preservam relevância analítica mesmo após o controle dessas variáveis.</w:t>
      </w:r>
    </w:p>
    <w:p w14:paraId="193D5ED7" w14:textId="77777777" w:rsidR="00EA6A46" w:rsidRDefault="00000000">
      <w:pPr>
        <w:rPr>
          <w:szCs w:val="24"/>
        </w:rPr>
      </w:pPr>
      <w:r>
        <w:rPr>
          <w:szCs w:val="24"/>
        </w:rPr>
        <w:t xml:space="preserve">Comparativamente, a definição ampla apresentou maior magnitude de associação tanto no modelo de associação total quanto no modelo ajustado por COMBGEST e DBWT. Esse padrão sugere que a </w:t>
      </w:r>
      <w:r>
        <w:rPr>
          <w:i/>
          <w:szCs w:val="24"/>
        </w:rPr>
        <w:t>proxy</w:t>
      </w:r>
      <w:r>
        <w:rPr>
          <w:szCs w:val="24"/>
        </w:rPr>
        <w:t xml:space="preserve"> ampla identifica um conjunto mais abrangente de registros associados à internação em UTIN. Por outro lado, a </w:t>
      </w:r>
      <w:r>
        <w:rPr>
          <w:i/>
          <w:szCs w:val="24"/>
        </w:rPr>
        <w:t>proxy</w:t>
      </w:r>
      <w:r>
        <w:rPr>
          <w:szCs w:val="24"/>
        </w:rPr>
        <w:t xml:space="preserve"> conservadora, embora mais restritiva, também manteve associação estatisticamente significativa, reforçando a consistência dos achados sob diferentes regras de classificação.</w:t>
      </w:r>
    </w:p>
    <w:p w14:paraId="626C0FA2" w14:textId="77777777" w:rsidR="00EA6A46" w:rsidRDefault="00000000">
      <w:pPr>
        <w:rPr>
          <w:szCs w:val="24"/>
        </w:rPr>
      </w:pPr>
      <w:r>
        <w:rPr>
          <w:szCs w:val="24"/>
        </w:rPr>
        <w:t xml:space="preserve">Esse comportamento indica que as duas definições operacionais capturam grupos com maior vulnerabilidade neonatal, ainda que com diferentes níveis de sensibilidade e especificidade analítica. A definição ampla tende a aumentar a sensibilidade da classificação, ao incluir um conjunto maior de registros potencialmente compatíveis com o contexto investigado. A definição conservadora, por sua vez, tende a aumentar a especificidade, ao selecionar um subconjunto menor e mais restritivo. Dessa forma, a análise comparativa </w:t>
      </w:r>
      <w:r>
        <w:rPr>
          <w:szCs w:val="24"/>
        </w:rPr>
        <w:lastRenderedPageBreak/>
        <w:t>fortalece a robustez metodológica da estratégia adotada, uma vez que os resultados permaneceram coerentes em ambas as operacionalizações.</w:t>
      </w:r>
    </w:p>
    <w:p w14:paraId="66A09629" w14:textId="77777777" w:rsidR="00EA6A46" w:rsidRDefault="00000000">
      <w:pPr>
        <w:rPr>
          <w:szCs w:val="24"/>
        </w:rPr>
      </w:pPr>
      <w:r>
        <w:rPr>
          <w:szCs w:val="24"/>
        </w:rPr>
        <w:t>Ressalta-se, entretanto, que a variável PRETERM compõe a regra de construção das proxies analíticas. Assim, parte da associação observada pode refletir o próprio papel da prematuridade na indicação de cuidados intensivos neonatais. Por esse motivo, os resultados não devem ser interpretados como evidência de efeito causal independente da RPM/PPROM sobre a internação em UTIN. A interpretação mais adequada é que os registros classificados pelas proxies concentram maior risco neonatal em uma análise retrospectiva, sem equivalência diagnóstica individual.</w:t>
      </w:r>
    </w:p>
    <w:p w14:paraId="39AD9AB5" w14:textId="77777777" w:rsidR="00EA6A46" w:rsidRDefault="00000000">
      <w:pPr>
        <w:rPr>
          <w:szCs w:val="24"/>
        </w:rPr>
      </w:pPr>
      <w:r>
        <w:rPr>
          <w:szCs w:val="24"/>
        </w:rPr>
        <w:t xml:space="preserve">Em síntese, a Tabela 24 demonstra que tanto a definição ampla quanto a conservadora da </w:t>
      </w:r>
      <w:r>
        <w:rPr>
          <w:i/>
          <w:szCs w:val="24"/>
        </w:rPr>
        <w:t>proxy</w:t>
      </w:r>
      <w:r>
        <w:rPr>
          <w:szCs w:val="24"/>
        </w:rPr>
        <w:t xml:space="preserve"> operacional compatível com contexto de RPM/PPROM estiveram associadas à internação em UTIN. A redução dos </w:t>
      </w:r>
      <w:proofErr w:type="spellStart"/>
      <w:r>
        <w:rPr>
          <w:szCs w:val="24"/>
        </w:rPr>
        <w:t>ORs</w:t>
      </w:r>
      <w:proofErr w:type="spellEnd"/>
      <w:r>
        <w:rPr>
          <w:szCs w:val="24"/>
        </w:rPr>
        <w:t xml:space="preserve"> após o ajuste por idade gestacional e peso ao nascer evidencia a importância desses fatores na explicação do desfecho, enquanto a persistência da associação indica que as proxies mantêm utilidade analítica para a estratificação retrospectiva do risco neonatal. Portanto, os resultados sustentam a consistência da estratégia metodológica adotada, desde que interpretados como marcadores operacionais de risco, e não como diagnóstico clínico ou inferência causal direta.</w:t>
      </w:r>
    </w:p>
    <w:p w14:paraId="5414D63D" w14:textId="77777777" w:rsidR="00EA6A46" w:rsidRDefault="00EA6A46">
      <w:pPr>
        <w:ind w:firstLine="0"/>
        <w:rPr>
          <w:szCs w:val="24"/>
        </w:rPr>
      </w:pPr>
    </w:p>
    <w:p w14:paraId="3E6BBCC0" w14:textId="77777777" w:rsidR="00EA6A46" w:rsidRDefault="00000000">
      <w:pPr>
        <w:pStyle w:val="Heading3"/>
        <w:spacing w:before="120"/>
        <w:rPr>
          <w:bCs/>
        </w:rPr>
      </w:pPr>
      <w:bookmarkStart w:id="158" w:name="__RefHeading___Toc33362_3550815516"/>
      <w:bookmarkStart w:id="159" w:name="_Toc230475430"/>
      <w:bookmarkStart w:id="160" w:name="_Toc229696017"/>
      <w:bookmarkStart w:id="161" w:name="_Toc229912797"/>
      <w:bookmarkEnd w:id="158"/>
      <w:r>
        <w:rPr>
          <w:bCs/>
        </w:rPr>
        <w:t>8.4.6 ANÁLISE COMPLEMENTAR DA GEMELARIDADE</w:t>
      </w:r>
      <w:bookmarkEnd w:id="159"/>
      <w:bookmarkEnd w:id="160"/>
      <w:bookmarkEnd w:id="161"/>
    </w:p>
    <w:p w14:paraId="4634DC61" w14:textId="77777777" w:rsidR="00EA6A46" w:rsidRDefault="00EA6A46">
      <w:pPr>
        <w:ind w:firstLine="0"/>
        <w:rPr>
          <w:szCs w:val="24"/>
        </w:rPr>
      </w:pPr>
    </w:p>
    <w:p w14:paraId="74F74BC7" w14:textId="77777777" w:rsidR="00EA6A46" w:rsidRDefault="00000000">
      <w:r>
        <w:t xml:space="preserve">Para avaliar se a associação entre a definição ampla da </w:t>
      </w:r>
      <w:r>
        <w:rPr>
          <w:i/>
          <w:iCs/>
        </w:rPr>
        <w:t>proxy</w:t>
      </w:r>
      <w:r>
        <w:t xml:space="preserve"> operacional compatível com contexto de RPM/PPROM e a internação em UTIN diferia segundo a gemelaridade, foram ajustados modelos de regressão logística estratificados para gestações únicas e gestações gemelares. Essa análise complementa o modelo com termo de interação apresentado anteriormente, ao permitir examinar separadamente a magnitude da associação em cada estrato gestacional.</w:t>
      </w:r>
    </w:p>
    <w:p w14:paraId="4E2309A1" w14:textId="77777777" w:rsidR="00EA6A46" w:rsidRDefault="00000000">
      <w:r>
        <w:t xml:space="preserve">A estratificação por gemelaridade permite avaliar se a </w:t>
      </w:r>
      <w:r>
        <w:rPr>
          <w:i/>
          <w:iCs/>
        </w:rPr>
        <w:t>proxy</w:t>
      </w:r>
      <w:r>
        <w:t xml:space="preserve"> operacional se comporta de modo semelhante em gestações únicas e gemelares, evitando tratar como homogêneos grupos com riscos basais distintos. A Tabela 25 apresenta essa associação entre </w:t>
      </w:r>
      <w:r>
        <w:rPr>
          <w:i/>
          <w:iCs/>
        </w:rPr>
        <w:t>proxy</w:t>
      </w:r>
      <w:r>
        <w:t xml:space="preserve"> ampla compatível com RPM/PPROM e internação em UTIN segundo o tipo de gestação.</w:t>
      </w:r>
    </w:p>
    <w:p w14:paraId="6BFC4C5D" w14:textId="77777777" w:rsidR="001C6EE2" w:rsidRDefault="001C6EE2"/>
    <w:tbl>
      <w:tblPr>
        <w:tblStyle w:val="TableGrid"/>
        <w:tblW w:w="9061" w:type="dxa"/>
        <w:jc w:val="center"/>
        <w:tblLayout w:type="fixed"/>
        <w:tblLook w:val="04A0" w:firstRow="1" w:lastRow="0" w:firstColumn="1" w:lastColumn="0" w:noHBand="0" w:noVBand="1"/>
      </w:tblPr>
      <w:tblGrid>
        <w:gridCol w:w="9061"/>
      </w:tblGrid>
      <w:tr w:rsidR="00EA6A46" w14:paraId="612D5DCF" w14:textId="77777777">
        <w:trPr>
          <w:tblHeader/>
          <w:jc w:val="center"/>
        </w:trPr>
        <w:tc>
          <w:tcPr>
            <w:tcW w:w="9061" w:type="dxa"/>
            <w:tcBorders>
              <w:top w:val="nil"/>
              <w:left w:val="nil"/>
              <w:bottom w:val="nil"/>
              <w:right w:val="nil"/>
            </w:tcBorders>
            <w:vAlign w:val="center"/>
          </w:tcPr>
          <w:p w14:paraId="3135348A" w14:textId="77777777" w:rsidR="00EA6A46" w:rsidRDefault="00000000">
            <w:pPr>
              <w:ind w:firstLine="0"/>
              <w:jc w:val="center"/>
              <w:rPr>
                <w:b/>
                <w:bCs/>
                <w:sz w:val="20"/>
                <w:szCs w:val="18"/>
              </w:rPr>
            </w:pPr>
            <w:r>
              <w:rPr>
                <w:b/>
                <w:bCs/>
                <w:sz w:val="20"/>
                <w:szCs w:val="18"/>
              </w:rPr>
              <w:t xml:space="preserve">Tabela 25 – Associação entre definição ampla da </w:t>
            </w:r>
            <w:r>
              <w:rPr>
                <w:b/>
                <w:bCs/>
                <w:i/>
                <w:sz w:val="20"/>
                <w:szCs w:val="18"/>
              </w:rPr>
              <w:t>proxy</w:t>
            </w:r>
            <w:r>
              <w:rPr>
                <w:b/>
                <w:bCs/>
                <w:sz w:val="20"/>
                <w:szCs w:val="18"/>
              </w:rPr>
              <w:t xml:space="preserve"> operacional e internação em UTIN segundo gemelaridade</w:t>
            </w:r>
          </w:p>
        </w:tc>
      </w:tr>
      <w:tr w:rsidR="00EA6A46" w14:paraId="39EFA3A9" w14:textId="77777777">
        <w:trPr>
          <w:jc w:val="center"/>
        </w:trPr>
        <w:tc>
          <w:tcPr>
            <w:tcW w:w="9061" w:type="dxa"/>
            <w:tcBorders>
              <w:top w:val="nil"/>
              <w:left w:val="nil"/>
              <w:bottom w:val="nil"/>
              <w:right w:val="nil"/>
            </w:tcBorders>
            <w:vAlign w:val="center"/>
          </w:tcPr>
          <w:tbl>
            <w:tblPr>
              <w:tblStyle w:val="3"/>
              <w:tblW w:w="8062" w:type="dxa"/>
              <w:jc w:val="center"/>
              <w:tblLayout w:type="fixed"/>
              <w:tblLook w:val="04A0" w:firstRow="1" w:lastRow="0" w:firstColumn="1" w:lastColumn="0" w:noHBand="0" w:noVBand="1"/>
            </w:tblPr>
            <w:tblGrid>
              <w:gridCol w:w="1484"/>
              <w:gridCol w:w="2467"/>
              <w:gridCol w:w="1075"/>
              <w:gridCol w:w="1618"/>
              <w:gridCol w:w="1418"/>
            </w:tblGrid>
            <w:tr w:rsidR="00EA6A46" w14:paraId="370DC61D"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84" w:type="dxa"/>
                </w:tcPr>
                <w:p w14:paraId="2474B993"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Gemelaridade</w:t>
                  </w:r>
                </w:p>
              </w:tc>
              <w:tc>
                <w:tcPr>
                  <w:tcW w:w="2467" w:type="dxa"/>
                </w:tcPr>
                <w:p w14:paraId="2CFFFB0B"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Proxy operacional ampla</w:t>
                  </w:r>
                </w:p>
              </w:tc>
              <w:tc>
                <w:tcPr>
                  <w:tcW w:w="1075" w:type="dxa"/>
                </w:tcPr>
                <w:p w14:paraId="734EA923"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Registros</w:t>
                  </w:r>
                </w:p>
              </w:tc>
              <w:tc>
                <w:tcPr>
                  <w:tcW w:w="1618" w:type="dxa"/>
                </w:tcPr>
                <w:p w14:paraId="2BBBA33F"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Casos de UTIN</w:t>
                  </w:r>
                </w:p>
              </w:tc>
              <w:tc>
                <w:tcPr>
                  <w:tcW w:w="1418" w:type="dxa"/>
                </w:tcPr>
                <w:p w14:paraId="5872615B"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Taxa de UTIN</w:t>
                  </w:r>
                </w:p>
              </w:tc>
            </w:tr>
            <w:tr w:rsidR="00EA6A46" w14:paraId="6DE968E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4" w:type="dxa"/>
                </w:tcPr>
                <w:p w14:paraId="26760926"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lastRenderedPageBreak/>
                    <w:t>Não gemelar</w:t>
                  </w:r>
                </w:p>
              </w:tc>
              <w:tc>
                <w:tcPr>
                  <w:tcW w:w="2467" w:type="dxa"/>
                </w:tcPr>
                <w:p w14:paraId="1949BCA4"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Negativa</w:t>
                  </w:r>
                </w:p>
              </w:tc>
              <w:tc>
                <w:tcPr>
                  <w:tcW w:w="1075" w:type="dxa"/>
                </w:tcPr>
                <w:p w14:paraId="3CD69E2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3.347.428</w:t>
                  </w:r>
                </w:p>
              </w:tc>
              <w:tc>
                <w:tcPr>
                  <w:tcW w:w="1618" w:type="dxa"/>
                </w:tcPr>
                <w:p w14:paraId="107DBE9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224.051</w:t>
                  </w:r>
                </w:p>
              </w:tc>
              <w:tc>
                <w:tcPr>
                  <w:tcW w:w="1418" w:type="dxa"/>
                </w:tcPr>
                <w:p w14:paraId="430690AF"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6,7%</w:t>
                  </w:r>
                </w:p>
              </w:tc>
            </w:tr>
            <w:tr w:rsidR="00EA6A46" w14:paraId="4601803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84" w:type="dxa"/>
                </w:tcPr>
                <w:p w14:paraId="2E6981BE"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Não gemelar</w:t>
                  </w:r>
                </w:p>
              </w:tc>
              <w:tc>
                <w:tcPr>
                  <w:tcW w:w="2467" w:type="dxa"/>
                </w:tcPr>
                <w:p w14:paraId="20A30F32"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Positiva</w:t>
                  </w:r>
                </w:p>
              </w:tc>
              <w:tc>
                <w:tcPr>
                  <w:tcW w:w="1075" w:type="dxa"/>
                </w:tcPr>
                <w:p w14:paraId="2A8ABB58"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170.092</w:t>
                  </w:r>
                </w:p>
              </w:tc>
              <w:tc>
                <w:tcPr>
                  <w:tcW w:w="1618" w:type="dxa"/>
                </w:tcPr>
                <w:p w14:paraId="2741F21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86.882</w:t>
                  </w:r>
                </w:p>
              </w:tc>
              <w:tc>
                <w:tcPr>
                  <w:tcW w:w="1418" w:type="dxa"/>
                </w:tcPr>
                <w:p w14:paraId="27F03A83"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51,1%</w:t>
                  </w:r>
                </w:p>
              </w:tc>
            </w:tr>
            <w:tr w:rsidR="00EA6A46" w14:paraId="48C51CC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4" w:type="dxa"/>
                </w:tcPr>
                <w:p w14:paraId="42A19D6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Gemelar</w:t>
                  </w:r>
                </w:p>
              </w:tc>
              <w:tc>
                <w:tcPr>
                  <w:tcW w:w="2467" w:type="dxa"/>
                </w:tcPr>
                <w:p w14:paraId="4D20017C"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Negativa</w:t>
                  </w:r>
                </w:p>
              </w:tc>
              <w:tc>
                <w:tcPr>
                  <w:tcW w:w="1075" w:type="dxa"/>
                </w:tcPr>
                <w:p w14:paraId="5FE5CB0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75.177</w:t>
                  </w:r>
                </w:p>
              </w:tc>
              <w:tc>
                <w:tcPr>
                  <w:tcW w:w="1618" w:type="dxa"/>
                </w:tcPr>
                <w:p w14:paraId="0DABF69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21.512</w:t>
                  </w:r>
                </w:p>
              </w:tc>
              <w:tc>
                <w:tcPr>
                  <w:tcW w:w="1418" w:type="dxa"/>
                </w:tcPr>
                <w:p w14:paraId="191EAC4F"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28,6%</w:t>
                  </w:r>
                </w:p>
              </w:tc>
            </w:tr>
            <w:tr w:rsidR="00EA6A46" w14:paraId="2363599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84" w:type="dxa"/>
                </w:tcPr>
                <w:p w14:paraId="4CEED6F6"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Gemelar</w:t>
                  </w:r>
                </w:p>
              </w:tc>
              <w:tc>
                <w:tcPr>
                  <w:tcW w:w="2467" w:type="dxa"/>
                </w:tcPr>
                <w:p w14:paraId="01B98A3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Positiva</w:t>
                  </w:r>
                </w:p>
              </w:tc>
              <w:tc>
                <w:tcPr>
                  <w:tcW w:w="1075" w:type="dxa"/>
                </w:tcPr>
                <w:p w14:paraId="45F71FB7"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34.121</w:t>
                  </w:r>
                </w:p>
              </w:tc>
              <w:tc>
                <w:tcPr>
                  <w:tcW w:w="1618" w:type="dxa"/>
                </w:tcPr>
                <w:p w14:paraId="348885E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23.566</w:t>
                  </w:r>
                </w:p>
              </w:tc>
              <w:tc>
                <w:tcPr>
                  <w:tcW w:w="1418" w:type="dxa"/>
                </w:tcPr>
                <w:p w14:paraId="7484BD69"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69,1%</w:t>
                  </w:r>
                </w:p>
              </w:tc>
            </w:tr>
          </w:tbl>
          <w:p w14:paraId="35708D75" w14:textId="77777777" w:rsidR="00EA6A46" w:rsidRDefault="00EA6A46">
            <w:pPr>
              <w:ind w:firstLine="0"/>
              <w:jc w:val="center"/>
              <w:rPr>
                <w:sz w:val="20"/>
                <w:szCs w:val="18"/>
              </w:rPr>
            </w:pPr>
          </w:p>
        </w:tc>
      </w:tr>
      <w:tr w:rsidR="00EA6A46" w:rsidRPr="001C6EE2" w14:paraId="27D566D5" w14:textId="77777777">
        <w:trPr>
          <w:jc w:val="center"/>
        </w:trPr>
        <w:tc>
          <w:tcPr>
            <w:tcW w:w="9061" w:type="dxa"/>
            <w:tcBorders>
              <w:top w:val="nil"/>
              <w:left w:val="nil"/>
              <w:bottom w:val="nil"/>
              <w:right w:val="nil"/>
            </w:tcBorders>
            <w:vAlign w:val="center"/>
          </w:tcPr>
          <w:p w14:paraId="39666249"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402B79C1" w14:textId="77777777" w:rsidR="001C6EE2" w:rsidRDefault="001C6EE2"/>
    <w:p w14:paraId="40D6CAD4" w14:textId="4D689511" w:rsidR="00EA6A46" w:rsidRDefault="00000000">
      <w:r>
        <w:t>A Tabela 25 apresenta uma análise estratificada da internação em UTIN segundo a presença da PROM_</w:t>
      </w:r>
      <w:r>
        <w:rPr>
          <w:i/>
        </w:rPr>
        <w:t>PROXY</w:t>
      </w:r>
      <w:r>
        <w:t>_WIDE, separando os registros em não gemelares e gemelares.</w:t>
      </w:r>
    </w:p>
    <w:p w14:paraId="0B2FEB81" w14:textId="77777777" w:rsidR="00EA6A46" w:rsidRDefault="00000000">
      <w:r>
        <w:t xml:space="preserve">Os resultados mostram que a presença da </w:t>
      </w:r>
      <w:r>
        <w:rPr>
          <w:i/>
        </w:rPr>
        <w:t>proxy</w:t>
      </w:r>
      <w:r>
        <w:t xml:space="preserve"> ampla esteve associada a maior frequência observada de internação em UTIN nos dois estratos. Entre os não gemelares, a taxa de UTIN aumentou de 6,7%, nos registros com </w:t>
      </w:r>
      <w:r>
        <w:rPr>
          <w:i/>
        </w:rPr>
        <w:t>proxy</w:t>
      </w:r>
      <w:r>
        <w:t xml:space="preserve"> negativa, para 51,1%, nos registros com </w:t>
      </w:r>
      <w:r>
        <w:rPr>
          <w:i/>
        </w:rPr>
        <w:t>proxy</w:t>
      </w:r>
      <w:r>
        <w:t xml:space="preserve"> positiva. Entre os gemelares, a taxa passou de 28,6% para 69,1%.</w:t>
      </w:r>
    </w:p>
    <w:p w14:paraId="486A6817" w14:textId="77777777" w:rsidR="00EA6A46" w:rsidRDefault="00000000">
      <w:r>
        <w:t xml:space="preserve">A associação observada foi proporcionalmente mais intensa entre os não gemelares, pois esse grupo apresentou menor risco basal na ausência da </w:t>
      </w:r>
      <w:r>
        <w:rPr>
          <w:i/>
        </w:rPr>
        <w:t>proxy</w:t>
      </w:r>
      <w:r>
        <w:t xml:space="preserve">. Entre os gemelares, a taxa de internação em UTIN já era elevada mesmo com </w:t>
      </w:r>
      <w:r>
        <w:rPr>
          <w:i/>
        </w:rPr>
        <w:t>proxy</w:t>
      </w:r>
      <w:r>
        <w:t xml:space="preserve"> negativa, o que sugere que a gemelaridade representa, por si só, um marcador importante de vulnerabilidade neonatal.</w:t>
      </w:r>
    </w:p>
    <w:p w14:paraId="352804FC" w14:textId="77777777" w:rsidR="00EA6A46" w:rsidRDefault="00000000">
      <w:r>
        <w:t xml:space="preserve">Esse padrão ajuda a explicar a interação observada nos modelos de regressão logística: a combinação entre gemelaridade e </w:t>
      </w:r>
      <w:r>
        <w:rPr>
          <w:i/>
          <w:iCs/>
        </w:rPr>
        <w:t>proxy</w:t>
      </w:r>
      <w:r>
        <w:t xml:space="preserve"> positiva mantém frequência elevada de internação em UTIN, mas o acréscimo relativo associado à </w:t>
      </w:r>
      <w:r>
        <w:rPr>
          <w:i/>
        </w:rPr>
        <w:t>proxy</w:t>
      </w:r>
      <w:r>
        <w:t xml:space="preserve"> tende a ser menor entre gemelares do que entre não gemelares.</w:t>
      </w:r>
    </w:p>
    <w:p w14:paraId="5B540E16" w14:textId="77777777" w:rsidR="00EA6A46" w:rsidRDefault="00000000">
      <w:pPr>
        <w:rPr>
          <w:szCs w:val="24"/>
        </w:rPr>
      </w:pPr>
      <w:r>
        <w:t>Em síntese, a Tabela 25 demonstra que a PROM_</w:t>
      </w:r>
      <w:r>
        <w:rPr>
          <w:i/>
        </w:rPr>
        <w:t>PROXY</w:t>
      </w:r>
      <w:r>
        <w:t xml:space="preserve">_WIDE esteve associada a maior frequência de internação em UTIN tanto em gestações não gemelares quanto em gestações gemelares. No entanto, a magnitude proporcional do aumento foi maior nos não gemelares, enquanto os gemelares apresentaram risco basal mais elevado mesmo na ausência da </w:t>
      </w:r>
      <w:r>
        <w:rPr>
          <w:i/>
        </w:rPr>
        <w:t>proxy</w:t>
      </w:r>
      <w:r>
        <w:t xml:space="preserve"> operacional.</w:t>
      </w:r>
    </w:p>
    <w:p w14:paraId="42AD5A54" w14:textId="77777777" w:rsidR="00EA6A46" w:rsidRDefault="00EA6A46">
      <w:pPr>
        <w:ind w:firstLine="0"/>
        <w:rPr>
          <w:szCs w:val="24"/>
        </w:rPr>
      </w:pPr>
    </w:p>
    <w:p w14:paraId="0F6F176B" w14:textId="77777777" w:rsidR="00EA6A46" w:rsidRDefault="00000000">
      <w:pPr>
        <w:pStyle w:val="Heading3"/>
        <w:spacing w:before="120"/>
        <w:rPr>
          <w:bCs/>
        </w:rPr>
      </w:pPr>
      <w:bookmarkStart w:id="162" w:name="__RefHeading___Toc33364_3550815516"/>
      <w:bookmarkStart w:id="163" w:name="_Toc230475431"/>
      <w:bookmarkStart w:id="164" w:name="_Toc229696018"/>
      <w:bookmarkStart w:id="165" w:name="_Toc229912798"/>
      <w:bookmarkEnd w:id="162"/>
      <w:r>
        <w:rPr>
          <w:bCs/>
        </w:rPr>
        <w:t>8.4.7 REGRESSÃO LOGÍSTICA PARA DESFECHO NEONATAL GRAVE</w:t>
      </w:r>
      <w:bookmarkEnd w:id="163"/>
      <w:bookmarkEnd w:id="164"/>
      <w:bookmarkEnd w:id="165"/>
    </w:p>
    <w:p w14:paraId="33E2219D" w14:textId="77777777" w:rsidR="00EA6A46" w:rsidRDefault="00EA6A46">
      <w:pPr>
        <w:ind w:firstLine="0"/>
        <w:rPr>
          <w:szCs w:val="24"/>
        </w:rPr>
      </w:pPr>
    </w:p>
    <w:p w14:paraId="0530514A" w14:textId="77777777" w:rsidR="00EA6A46" w:rsidRDefault="00000000">
      <w:r>
        <w:t xml:space="preserve">Além da internação em UTIN, foi ajustada regressão logística para o desfecho neonatal grave, avaliando se os fatores associados à UTIN também se relacionavam a um conjunto mais amplo de eventos de gravidade neonatal. O modelo incluiu interação entre a </w:t>
      </w:r>
      <w:r>
        <w:rPr>
          <w:i/>
          <w:iCs/>
        </w:rPr>
        <w:t>proxy</w:t>
      </w:r>
      <w:r>
        <w:t xml:space="preserve"> operacional ampla compatível com RPM/PPROM e a gemelaridade, para verificar possível modificação de efeito segundo o tipo de gestação.</w:t>
      </w:r>
    </w:p>
    <w:p w14:paraId="29AB41C6" w14:textId="77777777" w:rsidR="00EA6A46" w:rsidRDefault="00000000">
      <w:r>
        <w:lastRenderedPageBreak/>
        <w:t xml:space="preserve">Para reduzir o risco de vazamento de informação, foram excluídas variáveis que compõem diretamente o desfecho neonatal grave. Assim, a análise utilizou variáveis maternas, obstétricas e assistenciais, além de corioamnionite, </w:t>
      </w:r>
      <w:r>
        <w:rPr>
          <w:i/>
          <w:iCs/>
        </w:rPr>
        <w:t>proxy</w:t>
      </w:r>
      <w:r>
        <w:t xml:space="preserve"> ampla e gemelaridade. A Tabela 26 apresenta os resultados desse modelo.</w:t>
      </w:r>
    </w:p>
    <w:p w14:paraId="347B3CBA" w14:textId="77777777" w:rsidR="001C6EE2" w:rsidRDefault="001C6EE2"/>
    <w:tbl>
      <w:tblPr>
        <w:tblStyle w:val="TableGrid"/>
        <w:tblW w:w="9061" w:type="dxa"/>
        <w:jc w:val="center"/>
        <w:tblLayout w:type="fixed"/>
        <w:tblLook w:val="04A0" w:firstRow="1" w:lastRow="0" w:firstColumn="1" w:lastColumn="0" w:noHBand="0" w:noVBand="1"/>
      </w:tblPr>
      <w:tblGrid>
        <w:gridCol w:w="9061"/>
      </w:tblGrid>
      <w:tr w:rsidR="00EA6A46" w14:paraId="6F016EE8" w14:textId="77777777">
        <w:trPr>
          <w:tblHeader/>
          <w:jc w:val="center"/>
        </w:trPr>
        <w:tc>
          <w:tcPr>
            <w:tcW w:w="9061" w:type="dxa"/>
            <w:tcBorders>
              <w:top w:val="nil"/>
              <w:left w:val="nil"/>
              <w:bottom w:val="nil"/>
              <w:right w:val="nil"/>
            </w:tcBorders>
            <w:vAlign w:val="center"/>
          </w:tcPr>
          <w:p w14:paraId="2A07241E" w14:textId="77777777" w:rsidR="00EA6A46" w:rsidRDefault="00000000">
            <w:pPr>
              <w:ind w:firstLine="0"/>
              <w:jc w:val="center"/>
              <w:rPr>
                <w:b/>
                <w:bCs/>
                <w:sz w:val="20"/>
                <w:szCs w:val="20"/>
              </w:rPr>
            </w:pPr>
            <w:r>
              <w:rPr>
                <w:b/>
                <w:bCs/>
                <w:sz w:val="20"/>
                <w:szCs w:val="20"/>
              </w:rPr>
              <w:t>Tabela 26 – Regressão logística para desfecho neonatal grave sem componentes do desfecho</w:t>
            </w:r>
          </w:p>
        </w:tc>
      </w:tr>
      <w:tr w:rsidR="00EA6A46" w14:paraId="44EF8D6C" w14:textId="77777777">
        <w:trPr>
          <w:jc w:val="center"/>
        </w:trPr>
        <w:tc>
          <w:tcPr>
            <w:tcW w:w="9061" w:type="dxa"/>
            <w:tcBorders>
              <w:top w:val="nil"/>
              <w:left w:val="nil"/>
              <w:bottom w:val="nil"/>
              <w:right w:val="nil"/>
            </w:tcBorders>
            <w:vAlign w:val="center"/>
          </w:tcPr>
          <w:tbl>
            <w:tblPr>
              <w:tblStyle w:val="3"/>
              <w:tblW w:w="8658" w:type="dxa"/>
              <w:jc w:val="center"/>
              <w:tblLayout w:type="fixed"/>
              <w:tblLook w:val="04A0" w:firstRow="1" w:lastRow="0" w:firstColumn="1" w:lastColumn="0" w:noHBand="0" w:noVBand="1"/>
            </w:tblPr>
            <w:tblGrid>
              <w:gridCol w:w="3198"/>
              <w:gridCol w:w="2267"/>
              <w:gridCol w:w="851"/>
              <w:gridCol w:w="1466"/>
              <w:gridCol w:w="876"/>
            </w:tblGrid>
            <w:tr w:rsidR="00EA6A46" w14:paraId="3D7EB26C"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198" w:type="dxa"/>
                  <w:vAlign w:val="center"/>
                </w:tcPr>
                <w:p w14:paraId="2508BC95"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Variável no modelo</w:t>
                  </w:r>
                </w:p>
              </w:tc>
              <w:tc>
                <w:tcPr>
                  <w:tcW w:w="2267" w:type="dxa"/>
                  <w:vAlign w:val="center"/>
                </w:tcPr>
                <w:p w14:paraId="5B37752C"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Descrição no texto</w:t>
                  </w:r>
                </w:p>
              </w:tc>
              <w:tc>
                <w:tcPr>
                  <w:tcW w:w="851" w:type="dxa"/>
                  <w:vAlign w:val="center"/>
                </w:tcPr>
                <w:p w14:paraId="7996F90A"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OR</w:t>
                  </w:r>
                </w:p>
              </w:tc>
              <w:tc>
                <w:tcPr>
                  <w:tcW w:w="1466" w:type="dxa"/>
                  <w:vAlign w:val="center"/>
                </w:tcPr>
                <w:p w14:paraId="2FDCEF97"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IC95%</w:t>
                  </w:r>
                </w:p>
              </w:tc>
              <w:tc>
                <w:tcPr>
                  <w:tcW w:w="876" w:type="dxa"/>
                  <w:vAlign w:val="center"/>
                </w:tcPr>
                <w:p w14:paraId="49E0508B"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p-valor</w:t>
                  </w:r>
                </w:p>
              </w:tc>
            </w:tr>
            <w:tr w:rsidR="00EA6A46" w14:paraId="20A4261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408FAF7A"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PROM_PROXY_WIDE</w:t>
                  </w:r>
                </w:p>
              </w:tc>
              <w:tc>
                <w:tcPr>
                  <w:tcW w:w="2267" w:type="dxa"/>
                  <w:vAlign w:val="center"/>
                </w:tcPr>
                <w:p w14:paraId="634BB7C8"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i/>
                      <w:color w:val="auto"/>
                      <w:sz w:val="20"/>
                      <w:szCs w:val="20"/>
                    </w:rPr>
                    <w:t>Proxy</w:t>
                  </w:r>
                  <w:r>
                    <w:rPr>
                      <w:rFonts w:eastAsia="Times New Roman"/>
                      <w:color w:val="auto"/>
                      <w:sz w:val="20"/>
                      <w:szCs w:val="20"/>
                    </w:rPr>
                    <w:t xml:space="preserve"> ampla compatível com contexto operacional de RPM/PPROM</w:t>
                  </w:r>
                </w:p>
              </w:tc>
              <w:tc>
                <w:tcPr>
                  <w:tcW w:w="851" w:type="dxa"/>
                  <w:vAlign w:val="center"/>
                </w:tcPr>
                <w:p w14:paraId="6AD6530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9,2419</w:t>
                  </w:r>
                </w:p>
              </w:tc>
              <w:tc>
                <w:tcPr>
                  <w:tcW w:w="1466" w:type="dxa"/>
                  <w:vAlign w:val="center"/>
                </w:tcPr>
                <w:p w14:paraId="3B3C893D"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9,1122–9,3734</w:t>
                  </w:r>
                </w:p>
              </w:tc>
              <w:tc>
                <w:tcPr>
                  <w:tcW w:w="876" w:type="dxa"/>
                  <w:vAlign w:val="center"/>
                </w:tcPr>
                <w:p w14:paraId="1C69C48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1D4A18C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5455EDB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GEMELAR</w:t>
                  </w:r>
                </w:p>
              </w:tc>
              <w:tc>
                <w:tcPr>
                  <w:tcW w:w="2267" w:type="dxa"/>
                  <w:vAlign w:val="center"/>
                </w:tcPr>
                <w:p w14:paraId="7F8C4EA7"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Gestação gemelar</w:t>
                  </w:r>
                </w:p>
              </w:tc>
              <w:tc>
                <w:tcPr>
                  <w:tcW w:w="851" w:type="dxa"/>
                  <w:vAlign w:val="center"/>
                </w:tcPr>
                <w:p w14:paraId="44B2551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4,0034</w:t>
                  </w:r>
                </w:p>
              </w:tc>
              <w:tc>
                <w:tcPr>
                  <w:tcW w:w="1466" w:type="dxa"/>
                  <w:vAlign w:val="center"/>
                </w:tcPr>
                <w:p w14:paraId="0876B636"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3,8978–4,1118</w:t>
                  </w:r>
                </w:p>
              </w:tc>
              <w:tc>
                <w:tcPr>
                  <w:tcW w:w="876" w:type="dxa"/>
                  <w:vAlign w:val="center"/>
                </w:tcPr>
                <w:p w14:paraId="4D38F63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7340E9E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3EA4AB96"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PROM_PROXY_WIDE:GEMELAR</w:t>
                  </w:r>
                </w:p>
              </w:tc>
              <w:tc>
                <w:tcPr>
                  <w:tcW w:w="2267" w:type="dxa"/>
                  <w:vAlign w:val="center"/>
                </w:tcPr>
                <w:p w14:paraId="4E575C8D"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 xml:space="preserve">Interação entre </w:t>
                  </w:r>
                  <w:r>
                    <w:rPr>
                      <w:rFonts w:eastAsia="Times New Roman"/>
                      <w:i/>
                      <w:color w:val="auto"/>
                      <w:sz w:val="20"/>
                      <w:szCs w:val="20"/>
                    </w:rPr>
                    <w:t>proxy</w:t>
                  </w:r>
                  <w:r>
                    <w:rPr>
                      <w:rFonts w:eastAsia="Times New Roman"/>
                      <w:color w:val="auto"/>
                      <w:sz w:val="20"/>
                      <w:szCs w:val="20"/>
                    </w:rPr>
                    <w:t xml:space="preserve"> ampla e gemelaridade</w:t>
                  </w:r>
                </w:p>
              </w:tc>
              <w:tc>
                <w:tcPr>
                  <w:tcW w:w="851" w:type="dxa"/>
                  <w:vAlign w:val="center"/>
                </w:tcPr>
                <w:p w14:paraId="08867CD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0,3901</w:t>
                  </w:r>
                </w:p>
              </w:tc>
              <w:tc>
                <w:tcPr>
                  <w:tcW w:w="1466" w:type="dxa"/>
                  <w:vAlign w:val="center"/>
                </w:tcPr>
                <w:p w14:paraId="2A711CD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0,3755–0,4054</w:t>
                  </w:r>
                </w:p>
              </w:tc>
              <w:tc>
                <w:tcPr>
                  <w:tcW w:w="876" w:type="dxa"/>
                  <w:vAlign w:val="center"/>
                </w:tcPr>
                <w:p w14:paraId="506CA69E"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3EBB449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1C5AB324"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MAGER</w:t>
                  </w:r>
                </w:p>
              </w:tc>
              <w:tc>
                <w:tcPr>
                  <w:tcW w:w="2267" w:type="dxa"/>
                  <w:vAlign w:val="center"/>
                </w:tcPr>
                <w:p w14:paraId="5E972CBD"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Idade materna</w:t>
                  </w:r>
                </w:p>
              </w:tc>
              <w:tc>
                <w:tcPr>
                  <w:tcW w:w="851" w:type="dxa"/>
                  <w:vAlign w:val="center"/>
                </w:tcPr>
                <w:p w14:paraId="689C457F"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1,0018</w:t>
                  </w:r>
                </w:p>
              </w:tc>
              <w:tc>
                <w:tcPr>
                  <w:tcW w:w="1466" w:type="dxa"/>
                  <w:vAlign w:val="center"/>
                </w:tcPr>
                <w:p w14:paraId="4E22F61F"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1,0008–1,0028</w:t>
                  </w:r>
                </w:p>
              </w:tc>
              <w:tc>
                <w:tcPr>
                  <w:tcW w:w="876" w:type="dxa"/>
                  <w:vAlign w:val="center"/>
                </w:tcPr>
                <w:p w14:paraId="2E48ED1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4D30372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3142730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RF_GDIAB_BIN</w:t>
                  </w:r>
                </w:p>
              </w:tc>
              <w:tc>
                <w:tcPr>
                  <w:tcW w:w="2267" w:type="dxa"/>
                  <w:vAlign w:val="center"/>
                </w:tcPr>
                <w:p w14:paraId="5D42984C"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Diabetes gestacional</w:t>
                  </w:r>
                </w:p>
              </w:tc>
              <w:tc>
                <w:tcPr>
                  <w:tcW w:w="851" w:type="dxa"/>
                  <w:vAlign w:val="center"/>
                </w:tcPr>
                <w:p w14:paraId="5ED9788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1,0026</w:t>
                  </w:r>
                </w:p>
              </w:tc>
              <w:tc>
                <w:tcPr>
                  <w:tcW w:w="1466" w:type="dxa"/>
                  <w:vAlign w:val="center"/>
                </w:tcPr>
                <w:p w14:paraId="57F1692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1,0022–1,0234</w:t>
                  </w:r>
                </w:p>
              </w:tc>
              <w:tc>
                <w:tcPr>
                  <w:tcW w:w="876" w:type="dxa"/>
                  <w:vAlign w:val="center"/>
                </w:tcPr>
                <w:p w14:paraId="635BA0A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0,804</w:t>
                  </w:r>
                </w:p>
              </w:tc>
            </w:tr>
            <w:tr w:rsidR="00EA6A46" w14:paraId="73FD68F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4DC0F4B6"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RF_GHYPE_BIN</w:t>
                  </w:r>
                </w:p>
              </w:tc>
              <w:tc>
                <w:tcPr>
                  <w:tcW w:w="2267" w:type="dxa"/>
                  <w:vAlign w:val="center"/>
                </w:tcPr>
                <w:p w14:paraId="7E78DBA1"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Hipertensão gestacional</w:t>
                  </w:r>
                </w:p>
              </w:tc>
              <w:tc>
                <w:tcPr>
                  <w:tcW w:w="851" w:type="dxa"/>
                  <w:vAlign w:val="center"/>
                </w:tcPr>
                <w:p w14:paraId="7D8EB6C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1,4141</w:t>
                  </w:r>
                </w:p>
              </w:tc>
              <w:tc>
                <w:tcPr>
                  <w:tcW w:w="1466" w:type="dxa"/>
                  <w:vAlign w:val="center"/>
                </w:tcPr>
                <w:p w14:paraId="6707FED6"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1,3920–1,4365</w:t>
                  </w:r>
                </w:p>
              </w:tc>
              <w:tc>
                <w:tcPr>
                  <w:tcW w:w="876" w:type="dxa"/>
                  <w:vAlign w:val="center"/>
                </w:tcPr>
                <w:p w14:paraId="38C83747"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4074470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5BB0EB8D"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PREVIS</w:t>
                  </w:r>
                </w:p>
              </w:tc>
              <w:tc>
                <w:tcPr>
                  <w:tcW w:w="2267" w:type="dxa"/>
                  <w:vAlign w:val="center"/>
                </w:tcPr>
                <w:p w14:paraId="2D496AFF"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Número de consultas pré-natais</w:t>
                  </w:r>
                </w:p>
              </w:tc>
              <w:tc>
                <w:tcPr>
                  <w:tcW w:w="851" w:type="dxa"/>
                  <w:vAlign w:val="center"/>
                </w:tcPr>
                <w:p w14:paraId="749A8C4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0,9104</w:t>
                  </w:r>
                </w:p>
              </w:tc>
              <w:tc>
                <w:tcPr>
                  <w:tcW w:w="1466" w:type="dxa"/>
                  <w:vAlign w:val="center"/>
                </w:tcPr>
                <w:p w14:paraId="68038EB9"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0,9092–0,9117</w:t>
                  </w:r>
                </w:p>
              </w:tc>
              <w:tc>
                <w:tcPr>
                  <w:tcW w:w="876" w:type="dxa"/>
                  <w:vAlign w:val="center"/>
                </w:tcPr>
                <w:p w14:paraId="6B874BC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70E7318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47D590B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WIC_BIN</w:t>
                  </w:r>
                </w:p>
              </w:tc>
              <w:tc>
                <w:tcPr>
                  <w:tcW w:w="2267" w:type="dxa"/>
                  <w:vAlign w:val="center"/>
                </w:tcPr>
                <w:p w14:paraId="671D86A8"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Participação no WIC</w:t>
                  </w:r>
                </w:p>
              </w:tc>
              <w:tc>
                <w:tcPr>
                  <w:tcW w:w="851" w:type="dxa"/>
                  <w:vAlign w:val="center"/>
                </w:tcPr>
                <w:p w14:paraId="72C3D47D"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0,9962</w:t>
                  </w:r>
                </w:p>
              </w:tc>
              <w:tc>
                <w:tcPr>
                  <w:tcW w:w="1466" w:type="dxa"/>
                  <w:vAlign w:val="center"/>
                </w:tcPr>
                <w:p w14:paraId="5DBBAA1B"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1,0037–1,0087</w:t>
                  </w:r>
                </w:p>
              </w:tc>
              <w:tc>
                <w:tcPr>
                  <w:tcW w:w="876" w:type="dxa"/>
                  <w:vAlign w:val="center"/>
                </w:tcPr>
                <w:p w14:paraId="0379C0D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0,547</w:t>
                  </w:r>
                </w:p>
              </w:tc>
            </w:tr>
            <w:tr w:rsidR="00EA6A46" w14:paraId="252745D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7063B778"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LD_CHOR</w:t>
                  </w:r>
                </w:p>
              </w:tc>
              <w:tc>
                <w:tcPr>
                  <w:tcW w:w="2267" w:type="dxa"/>
                  <w:vAlign w:val="center"/>
                </w:tcPr>
                <w:p w14:paraId="3C82760C"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Corioamnionite</w:t>
                  </w:r>
                </w:p>
              </w:tc>
              <w:tc>
                <w:tcPr>
                  <w:tcW w:w="851" w:type="dxa"/>
                  <w:vAlign w:val="center"/>
                </w:tcPr>
                <w:p w14:paraId="73F78326"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1,9254</w:t>
                  </w:r>
                </w:p>
              </w:tc>
              <w:tc>
                <w:tcPr>
                  <w:tcW w:w="1466" w:type="dxa"/>
                  <w:vAlign w:val="center"/>
                </w:tcPr>
                <w:p w14:paraId="796F2C02"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1,8629–1,9899</w:t>
                  </w:r>
                </w:p>
              </w:tc>
              <w:tc>
                <w:tcPr>
                  <w:tcW w:w="876" w:type="dxa"/>
                  <w:vAlign w:val="center"/>
                </w:tcPr>
                <w:p w14:paraId="38F83573"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bl>
          <w:p w14:paraId="6EAEDA09" w14:textId="77777777" w:rsidR="00EA6A46" w:rsidRDefault="00EA6A46">
            <w:pPr>
              <w:ind w:firstLine="0"/>
              <w:jc w:val="center"/>
              <w:rPr>
                <w:sz w:val="20"/>
                <w:szCs w:val="20"/>
              </w:rPr>
            </w:pPr>
          </w:p>
        </w:tc>
      </w:tr>
      <w:tr w:rsidR="00EA6A46" w:rsidRPr="001C6EE2" w14:paraId="6F5204E7" w14:textId="77777777">
        <w:trPr>
          <w:jc w:val="center"/>
        </w:trPr>
        <w:tc>
          <w:tcPr>
            <w:tcW w:w="9061" w:type="dxa"/>
            <w:tcBorders>
              <w:top w:val="nil"/>
              <w:left w:val="nil"/>
              <w:bottom w:val="nil"/>
              <w:right w:val="nil"/>
            </w:tcBorders>
            <w:vAlign w:val="center"/>
          </w:tcPr>
          <w:p w14:paraId="35112F58"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77C8062F" w14:textId="77777777" w:rsidR="001C6EE2" w:rsidRDefault="001C6EE2"/>
    <w:p w14:paraId="38930C20" w14:textId="76D58123" w:rsidR="00EA6A46" w:rsidRDefault="00000000">
      <w:r>
        <w:t xml:space="preserve">A Tabela 26 apresenta regressão logística para desfecho neonatal grave, excluindo variáveis que compõem diretamente o próprio desfecho para reduzir circularidade analítica. A </w:t>
      </w:r>
      <w:r>
        <w:rPr>
          <w:i/>
        </w:rPr>
        <w:t>proxy</w:t>
      </w:r>
      <w:r>
        <w:t xml:space="preserve"> operacional ampla manteve forte associação com o desfecho, com OR = 9,2419 (IC95%: 9,1122–9,3734; p &lt; 0,001), indicando maior chance de desfecho grave entre registros com </w:t>
      </w:r>
      <w:r>
        <w:rPr>
          <w:i/>
        </w:rPr>
        <w:t>proxy</w:t>
      </w:r>
      <w:r>
        <w:t xml:space="preserve"> positiva, mantidas constantes as demais variáveis.</w:t>
      </w:r>
    </w:p>
    <w:p w14:paraId="7C450B5A" w14:textId="77777777" w:rsidR="00EA6A46" w:rsidRDefault="00000000">
      <w:r>
        <w:t xml:space="preserve">A gemelaridade também apresentou associação relevante, com OR = 4,0034 (IC95%: 3,8978–4,1118; p &lt; 0,001). A interação entre </w:t>
      </w:r>
      <w:r>
        <w:rPr>
          <w:i/>
        </w:rPr>
        <w:t>proxy</w:t>
      </w:r>
      <w:r>
        <w:t xml:space="preserve"> ampla e gemelaridade apresentou OR = 0,3901, indicando que o efeito conjunto foi menor que a multiplicação direta dos efeitos individuais, sem representar efeito protetor. Considerando a interação, o efeito combinado aproximado correspondeu a 14,4 vezes maior chance de desfecho neonatal grave em relação ao grupo de referência.</w:t>
      </w:r>
    </w:p>
    <w:p w14:paraId="7FD172D4" w14:textId="77777777" w:rsidR="00EA6A46" w:rsidRDefault="00000000">
      <w:r>
        <w:t>Entre as demais variáveis, destacaram-se corioamnionite (OR = 1,9254), hipertensão gestacional (OR = 1,4141), idade materna com associação discreta (OR = 1,0018) e número de consultas pré-natais com associação inversa (OR = 0,9104). Diabetes gestacional e participação no WIC não apresentaram associação estatisticamente significativa.</w:t>
      </w:r>
    </w:p>
    <w:p w14:paraId="212F2807" w14:textId="77777777" w:rsidR="00EA6A46" w:rsidRDefault="00000000">
      <w:r>
        <w:t xml:space="preserve">Em síntese, a </w:t>
      </w:r>
      <w:r>
        <w:rPr>
          <w:i/>
        </w:rPr>
        <w:t>proxy</w:t>
      </w:r>
      <w:r>
        <w:t xml:space="preserve"> ampla, a gemelaridade e a corioamnionite estiveram associadas ao desfecho neonatal grave mesmo após a exclusão de componentes diretos do desfecho. Esses achados reforçam a concentração retrospectiva de vulnerabilidade neonatal em grupos </w:t>
      </w:r>
      <w:r>
        <w:lastRenderedPageBreak/>
        <w:t>marcados por prematuridade, pluralidade gestacional e sinais obstétricos de maior risco, sem indicar causalidade direta ou diagnóstico clínico individual de RPM/PPROM.</w:t>
      </w:r>
    </w:p>
    <w:p w14:paraId="1E22E30B" w14:textId="77777777" w:rsidR="001C6EE2" w:rsidRDefault="001C6EE2"/>
    <w:tbl>
      <w:tblPr>
        <w:tblStyle w:val="TableGrid"/>
        <w:tblW w:w="9061" w:type="dxa"/>
        <w:jc w:val="center"/>
        <w:tblLayout w:type="fixed"/>
        <w:tblLook w:val="04A0" w:firstRow="1" w:lastRow="0" w:firstColumn="1" w:lastColumn="0" w:noHBand="0" w:noVBand="1"/>
      </w:tblPr>
      <w:tblGrid>
        <w:gridCol w:w="9061"/>
      </w:tblGrid>
      <w:tr w:rsidR="00EA6A46" w14:paraId="32202236" w14:textId="77777777">
        <w:trPr>
          <w:tblHeader/>
          <w:jc w:val="center"/>
        </w:trPr>
        <w:tc>
          <w:tcPr>
            <w:tcW w:w="9061" w:type="dxa"/>
            <w:tcBorders>
              <w:top w:val="nil"/>
              <w:left w:val="nil"/>
              <w:bottom w:val="nil"/>
              <w:right w:val="nil"/>
            </w:tcBorders>
            <w:vAlign w:val="center"/>
          </w:tcPr>
          <w:p w14:paraId="291F5582" w14:textId="77777777" w:rsidR="00EA6A46" w:rsidRDefault="00000000">
            <w:pPr>
              <w:ind w:firstLine="0"/>
              <w:jc w:val="center"/>
              <w:rPr>
                <w:b/>
                <w:bCs/>
                <w:sz w:val="20"/>
                <w:szCs w:val="18"/>
              </w:rPr>
            </w:pPr>
            <w:r>
              <w:rPr>
                <w:b/>
                <w:bCs/>
                <w:sz w:val="20"/>
                <w:szCs w:val="18"/>
              </w:rPr>
              <w:t>Tabela 27 – Sensibilidade para desfecho neonatal grave ajustada por idade gestacional e peso</w:t>
            </w:r>
          </w:p>
        </w:tc>
      </w:tr>
      <w:tr w:rsidR="00EA6A46" w14:paraId="59E82B92" w14:textId="77777777">
        <w:trPr>
          <w:jc w:val="center"/>
        </w:trPr>
        <w:tc>
          <w:tcPr>
            <w:tcW w:w="9061" w:type="dxa"/>
            <w:tcBorders>
              <w:top w:val="nil"/>
              <w:left w:val="nil"/>
              <w:bottom w:val="nil"/>
              <w:right w:val="nil"/>
            </w:tcBorders>
            <w:vAlign w:val="center"/>
          </w:tcPr>
          <w:tbl>
            <w:tblPr>
              <w:tblStyle w:val="3"/>
              <w:tblW w:w="8658" w:type="dxa"/>
              <w:jc w:val="center"/>
              <w:tblLayout w:type="fixed"/>
              <w:tblLook w:val="04A0" w:firstRow="1" w:lastRow="0" w:firstColumn="1" w:lastColumn="0" w:noHBand="0" w:noVBand="1"/>
            </w:tblPr>
            <w:tblGrid>
              <w:gridCol w:w="3198"/>
              <w:gridCol w:w="2175"/>
              <w:gridCol w:w="851"/>
              <w:gridCol w:w="1558"/>
              <w:gridCol w:w="876"/>
            </w:tblGrid>
            <w:tr w:rsidR="00EA6A46" w14:paraId="658980BC"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198" w:type="dxa"/>
                  <w:vAlign w:val="center"/>
                </w:tcPr>
                <w:p w14:paraId="15CD3E1F"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Variável no modelo</w:t>
                  </w:r>
                </w:p>
              </w:tc>
              <w:tc>
                <w:tcPr>
                  <w:tcW w:w="2175" w:type="dxa"/>
                  <w:vAlign w:val="center"/>
                </w:tcPr>
                <w:p w14:paraId="7DD4F031"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Descrição no texto</w:t>
                  </w:r>
                </w:p>
              </w:tc>
              <w:tc>
                <w:tcPr>
                  <w:tcW w:w="851" w:type="dxa"/>
                  <w:vAlign w:val="center"/>
                </w:tcPr>
                <w:p w14:paraId="6D0F8C32"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OR</w:t>
                  </w:r>
                </w:p>
              </w:tc>
              <w:tc>
                <w:tcPr>
                  <w:tcW w:w="1558" w:type="dxa"/>
                  <w:vAlign w:val="center"/>
                </w:tcPr>
                <w:p w14:paraId="088258DF"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IC95%</w:t>
                  </w:r>
                </w:p>
              </w:tc>
              <w:tc>
                <w:tcPr>
                  <w:tcW w:w="876" w:type="dxa"/>
                  <w:vAlign w:val="center"/>
                </w:tcPr>
                <w:p w14:paraId="0B981C7C"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p-valor</w:t>
                  </w:r>
                </w:p>
              </w:tc>
            </w:tr>
            <w:tr w:rsidR="00EA6A46" w14:paraId="74C0A294"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671C954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PROM_PROXY_WIDE</w:t>
                  </w:r>
                </w:p>
              </w:tc>
              <w:tc>
                <w:tcPr>
                  <w:tcW w:w="2175" w:type="dxa"/>
                  <w:vAlign w:val="center"/>
                </w:tcPr>
                <w:p w14:paraId="4E976443"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i/>
                      <w:color w:val="auto"/>
                      <w:sz w:val="20"/>
                      <w:szCs w:val="20"/>
                    </w:rPr>
                    <w:t>Proxy</w:t>
                  </w:r>
                  <w:r>
                    <w:rPr>
                      <w:rFonts w:eastAsia="Times New Roman"/>
                      <w:color w:val="auto"/>
                      <w:sz w:val="20"/>
                      <w:szCs w:val="20"/>
                    </w:rPr>
                    <w:t xml:space="preserve"> ampla compatível com contexto operacional de RPM/PPROM</w:t>
                  </w:r>
                </w:p>
              </w:tc>
              <w:tc>
                <w:tcPr>
                  <w:tcW w:w="851" w:type="dxa"/>
                  <w:vAlign w:val="center"/>
                </w:tcPr>
                <w:p w14:paraId="20EE434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0,7388</w:t>
                  </w:r>
                </w:p>
              </w:tc>
              <w:tc>
                <w:tcPr>
                  <w:tcW w:w="1558" w:type="dxa"/>
                  <w:vAlign w:val="center"/>
                </w:tcPr>
                <w:p w14:paraId="6F977B3D"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0,7240–0,7540</w:t>
                  </w:r>
                </w:p>
              </w:tc>
              <w:tc>
                <w:tcPr>
                  <w:tcW w:w="876" w:type="dxa"/>
                  <w:vAlign w:val="center"/>
                </w:tcPr>
                <w:p w14:paraId="215FD6D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10FBBD6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1D2A10BD"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GEMELAR</w:t>
                  </w:r>
                </w:p>
              </w:tc>
              <w:tc>
                <w:tcPr>
                  <w:tcW w:w="2175" w:type="dxa"/>
                  <w:vAlign w:val="center"/>
                </w:tcPr>
                <w:p w14:paraId="71D0D7A2"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Gestação gemelar</w:t>
                  </w:r>
                </w:p>
              </w:tc>
              <w:tc>
                <w:tcPr>
                  <w:tcW w:w="851" w:type="dxa"/>
                  <w:vAlign w:val="center"/>
                </w:tcPr>
                <w:p w14:paraId="73ED4BC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0,6692</w:t>
                  </w:r>
                </w:p>
              </w:tc>
              <w:tc>
                <w:tcPr>
                  <w:tcW w:w="1558" w:type="dxa"/>
                  <w:vAlign w:val="center"/>
                </w:tcPr>
                <w:p w14:paraId="7181CB5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0,6464–0,6927</w:t>
                  </w:r>
                </w:p>
              </w:tc>
              <w:tc>
                <w:tcPr>
                  <w:tcW w:w="876" w:type="dxa"/>
                  <w:vAlign w:val="center"/>
                </w:tcPr>
                <w:p w14:paraId="1B61C628"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773784F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249D0BB4"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PROM_PROXY_WIDE:GEMELAR</w:t>
                  </w:r>
                </w:p>
              </w:tc>
              <w:tc>
                <w:tcPr>
                  <w:tcW w:w="2175" w:type="dxa"/>
                  <w:vAlign w:val="center"/>
                </w:tcPr>
                <w:p w14:paraId="37D6CD96"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 xml:space="preserve">Interação entre </w:t>
                  </w:r>
                  <w:r>
                    <w:rPr>
                      <w:rFonts w:eastAsia="Times New Roman"/>
                      <w:i/>
                      <w:color w:val="auto"/>
                      <w:sz w:val="20"/>
                      <w:szCs w:val="20"/>
                    </w:rPr>
                    <w:t>proxy</w:t>
                  </w:r>
                  <w:r>
                    <w:rPr>
                      <w:rFonts w:eastAsia="Times New Roman"/>
                      <w:color w:val="auto"/>
                      <w:sz w:val="20"/>
                      <w:szCs w:val="20"/>
                    </w:rPr>
                    <w:t xml:space="preserve"> ampla e gemelaridade</w:t>
                  </w:r>
                </w:p>
              </w:tc>
              <w:tc>
                <w:tcPr>
                  <w:tcW w:w="851" w:type="dxa"/>
                  <w:vAlign w:val="center"/>
                </w:tcPr>
                <w:p w14:paraId="4699BB2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1,3998</w:t>
                  </w:r>
                </w:p>
              </w:tc>
              <w:tc>
                <w:tcPr>
                  <w:tcW w:w="1558" w:type="dxa"/>
                  <w:vAlign w:val="center"/>
                </w:tcPr>
                <w:p w14:paraId="12AC86F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1,3338–1,4690</w:t>
                  </w:r>
                </w:p>
              </w:tc>
              <w:tc>
                <w:tcPr>
                  <w:tcW w:w="876" w:type="dxa"/>
                  <w:vAlign w:val="center"/>
                </w:tcPr>
                <w:p w14:paraId="7FC3022D"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7DED11E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27F5B581"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MAGER</w:t>
                  </w:r>
                </w:p>
              </w:tc>
              <w:tc>
                <w:tcPr>
                  <w:tcW w:w="2175" w:type="dxa"/>
                  <w:vAlign w:val="center"/>
                </w:tcPr>
                <w:p w14:paraId="1840D661"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Idade materna</w:t>
                  </w:r>
                </w:p>
              </w:tc>
              <w:tc>
                <w:tcPr>
                  <w:tcW w:w="851" w:type="dxa"/>
                  <w:vAlign w:val="center"/>
                </w:tcPr>
                <w:p w14:paraId="0A6D09C7"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0,9940</w:t>
                  </w:r>
                </w:p>
              </w:tc>
              <w:tc>
                <w:tcPr>
                  <w:tcW w:w="1558" w:type="dxa"/>
                  <w:vAlign w:val="center"/>
                </w:tcPr>
                <w:p w14:paraId="141CD629"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0,9929–0,9951</w:t>
                  </w:r>
                </w:p>
              </w:tc>
              <w:tc>
                <w:tcPr>
                  <w:tcW w:w="876" w:type="dxa"/>
                  <w:vAlign w:val="center"/>
                </w:tcPr>
                <w:p w14:paraId="3150A59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2FE4D38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0AD5B846"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RF_GDIAB_BIN</w:t>
                  </w:r>
                </w:p>
              </w:tc>
              <w:tc>
                <w:tcPr>
                  <w:tcW w:w="2175" w:type="dxa"/>
                  <w:vAlign w:val="center"/>
                </w:tcPr>
                <w:p w14:paraId="440AFC9E"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Diabetes gestacional</w:t>
                  </w:r>
                </w:p>
              </w:tc>
              <w:tc>
                <w:tcPr>
                  <w:tcW w:w="851" w:type="dxa"/>
                  <w:vAlign w:val="center"/>
                </w:tcPr>
                <w:p w14:paraId="748A1329"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1,0104</w:t>
                  </w:r>
                </w:p>
              </w:tc>
              <w:tc>
                <w:tcPr>
                  <w:tcW w:w="1558" w:type="dxa"/>
                  <w:vAlign w:val="center"/>
                </w:tcPr>
                <w:p w14:paraId="700DFCF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1,0075–1,0337</w:t>
                  </w:r>
                </w:p>
              </w:tc>
              <w:tc>
                <w:tcPr>
                  <w:tcW w:w="876" w:type="dxa"/>
                  <w:vAlign w:val="center"/>
                </w:tcPr>
                <w:p w14:paraId="63AE46F3"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0,377</w:t>
                  </w:r>
                </w:p>
              </w:tc>
            </w:tr>
            <w:tr w:rsidR="00EA6A46" w14:paraId="0CE9E25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789400E3"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RF_GHYPE_BIN</w:t>
                  </w:r>
                </w:p>
              </w:tc>
              <w:tc>
                <w:tcPr>
                  <w:tcW w:w="2175" w:type="dxa"/>
                  <w:vAlign w:val="center"/>
                </w:tcPr>
                <w:p w14:paraId="60F307AA"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Hipertensão gestacional</w:t>
                  </w:r>
                </w:p>
              </w:tc>
              <w:tc>
                <w:tcPr>
                  <w:tcW w:w="851" w:type="dxa"/>
                  <w:vAlign w:val="center"/>
                </w:tcPr>
                <w:p w14:paraId="6679E0B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1,1307</w:t>
                  </w:r>
                </w:p>
              </w:tc>
              <w:tc>
                <w:tcPr>
                  <w:tcW w:w="1558" w:type="dxa"/>
                  <w:vAlign w:val="center"/>
                </w:tcPr>
                <w:p w14:paraId="6CADE1A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1,1106–1,1511</w:t>
                  </w:r>
                </w:p>
              </w:tc>
              <w:tc>
                <w:tcPr>
                  <w:tcW w:w="876" w:type="dxa"/>
                  <w:vAlign w:val="center"/>
                </w:tcPr>
                <w:p w14:paraId="65B5DCF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0F3CFAD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039D06D1"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PREVIS</w:t>
                  </w:r>
                </w:p>
              </w:tc>
              <w:tc>
                <w:tcPr>
                  <w:tcW w:w="2175" w:type="dxa"/>
                  <w:vAlign w:val="center"/>
                </w:tcPr>
                <w:p w14:paraId="3A1B1FEC"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Número de consultas pré-natais</w:t>
                  </w:r>
                </w:p>
              </w:tc>
              <w:tc>
                <w:tcPr>
                  <w:tcW w:w="851" w:type="dxa"/>
                  <w:vAlign w:val="center"/>
                </w:tcPr>
                <w:p w14:paraId="3DA469B7"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1,0004</w:t>
                  </w:r>
                </w:p>
              </w:tc>
              <w:tc>
                <w:tcPr>
                  <w:tcW w:w="1558" w:type="dxa"/>
                  <w:vAlign w:val="center"/>
                </w:tcPr>
                <w:p w14:paraId="6778682C"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0,9989–1,0019</w:t>
                  </w:r>
                </w:p>
              </w:tc>
              <w:tc>
                <w:tcPr>
                  <w:tcW w:w="876" w:type="dxa"/>
                  <w:vAlign w:val="center"/>
                </w:tcPr>
                <w:p w14:paraId="11413FE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0,599</w:t>
                  </w:r>
                </w:p>
              </w:tc>
            </w:tr>
            <w:tr w:rsidR="00EA6A46" w14:paraId="599A9F5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31703BB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WIC_BIN</w:t>
                  </w:r>
                </w:p>
              </w:tc>
              <w:tc>
                <w:tcPr>
                  <w:tcW w:w="2175" w:type="dxa"/>
                  <w:vAlign w:val="center"/>
                </w:tcPr>
                <w:p w14:paraId="39AE9525"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Participação no WIC</w:t>
                  </w:r>
                </w:p>
              </w:tc>
              <w:tc>
                <w:tcPr>
                  <w:tcW w:w="851" w:type="dxa"/>
                  <w:vAlign w:val="center"/>
                </w:tcPr>
                <w:p w14:paraId="799C8DD8"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0,9315</w:t>
                  </w:r>
                </w:p>
              </w:tc>
              <w:tc>
                <w:tcPr>
                  <w:tcW w:w="1558" w:type="dxa"/>
                  <w:vAlign w:val="center"/>
                </w:tcPr>
                <w:p w14:paraId="05FA9CC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0,9180–0,9452</w:t>
                  </w:r>
                </w:p>
              </w:tc>
              <w:tc>
                <w:tcPr>
                  <w:tcW w:w="876" w:type="dxa"/>
                  <w:vAlign w:val="center"/>
                </w:tcPr>
                <w:p w14:paraId="7A5CEA6F"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03F2849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1BE049CA"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LD_CHOR</w:t>
                  </w:r>
                </w:p>
              </w:tc>
              <w:tc>
                <w:tcPr>
                  <w:tcW w:w="2175" w:type="dxa"/>
                  <w:vAlign w:val="center"/>
                </w:tcPr>
                <w:p w14:paraId="067B9B29"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Corioamnionite</w:t>
                  </w:r>
                </w:p>
              </w:tc>
              <w:tc>
                <w:tcPr>
                  <w:tcW w:w="851" w:type="dxa"/>
                  <w:vAlign w:val="center"/>
                </w:tcPr>
                <w:p w14:paraId="4EFC2007"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3,2047</w:t>
                  </w:r>
                </w:p>
              </w:tc>
              <w:tc>
                <w:tcPr>
                  <w:tcW w:w="1558" w:type="dxa"/>
                  <w:vAlign w:val="center"/>
                </w:tcPr>
                <w:p w14:paraId="396585DC"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3,0830–3,3312</w:t>
                  </w:r>
                </w:p>
              </w:tc>
              <w:tc>
                <w:tcPr>
                  <w:tcW w:w="876" w:type="dxa"/>
                  <w:vAlign w:val="center"/>
                </w:tcPr>
                <w:p w14:paraId="06CD102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1BCEAF7A"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09D53A19"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COMBGEST</w:t>
                  </w:r>
                </w:p>
              </w:tc>
              <w:tc>
                <w:tcPr>
                  <w:tcW w:w="2175" w:type="dxa"/>
                  <w:vAlign w:val="center"/>
                </w:tcPr>
                <w:p w14:paraId="54228F1F"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Idade gestacional combinada</w:t>
                  </w:r>
                </w:p>
              </w:tc>
              <w:tc>
                <w:tcPr>
                  <w:tcW w:w="851" w:type="dxa"/>
                  <w:vAlign w:val="center"/>
                </w:tcPr>
                <w:p w14:paraId="4CD98163"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0,6244</w:t>
                  </w:r>
                </w:p>
              </w:tc>
              <w:tc>
                <w:tcPr>
                  <w:tcW w:w="1558" w:type="dxa"/>
                  <w:vAlign w:val="center"/>
                </w:tcPr>
                <w:p w14:paraId="4F4586B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0,6225–0,6263</w:t>
                  </w:r>
                </w:p>
              </w:tc>
              <w:tc>
                <w:tcPr>
                  <w:tcW w:w="876" w:type="dxa"/>
                  <w:vAlign w:val="center"/>
                </w:tcPr>
                <w:p w14:paraId="394EB6F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r w:rsidR="00EA6A46" w14:paraId="27CF6C5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8" w:type="dxa"/>
                  <w:vAlign w:val="center"/>
                </w:tcPr>
                <w:p w14:paraId="632E8B33"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DBWT</w:t>
                  </w:r>
                </w:p>
              </w:tc>
              <w:tc>
                <w:tcPr>
                  <w:tcW w:w="2175" w:type="dxa"/>
                  <w:vAlign w:val="center"/>
                </w:tcPr>
                <w:p w14:paraId="0B9EFFFE"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Peso ao nascer</w:t>
                  </w:r>
                </w:p>
              </w:tc>
              <w:tc>
                <w:tcPr>
                  <w:tcW w:w="851" w:type="dxa"/>
                  <w:vAlign w:val="center"/>
                </w:tcPr>
                <w:p w14:paraId="6DCF6C4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0,9993</w:t>
                  </w:r>
                </w:p>
              </w:tc>
              <w:tc>
                <w:tcPr>
                  <w:tcW w:w="1558" w:type="dxa"/>
                  <w:vAlign w:val="center"/>
                </w:tcPr>
                <w:p w14:paraId="497A5BD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0,9993–0,9993</w:t>
                  </w:r>
                </w:p>
              </w:tc>
              <w:tc>
                <w:tcPr>
                  <w:tcW w:w="876" w:type="dxa"/>
                  <w:vAlign w:val="center"/>
                </w:tcPr>
                <w:p w14:paraId="7622958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&lt; 0,001</w:t>
                  </w:r>
                </w:p>
              </w:tc>
            </w:tr>
          </w:tbl>
          <w:p w14:paraId="5B7CB2E7" w14:textId="77777777" w:rsidR="00EA6A46" w:rsidRDefault="00EA6A46">
            <w:pPr>
              <w:ind w:firstLine="0"/>
              <w:jc w:val="center"/>
            </w:pPr>
          </w:p>
        </w:tc>
      </w:tr>
      <w:tr w:rsidR="00EA6A46" w:rsidRPr="001C6EE2" w14:paraId="35C977DF" w14:textId="77777777">
        <w:trPr>
          <w:jc w:val="center"/>
        </w:trPr>
        <w:tc>
          <w:tcPr>
            <w:tcW w:w="9061" w:type="dxa"/>
            <w:tcBorders>
              <w:top w:val="nil"/>
              <w:left w:val="nil"/>
              <w:bottom w:val="nil"/>
              <w:right w:val="nil"/>
            </w:tcBorders>
            <w:vAlign w:val="center"/>
          </w:tcPr>
          <w:p w14:paraId="3ADC7035"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582D67A3" w14:textId="77777777" w:rsidR="001C6EE2" w:rsidRDefault="001C6EE2"/>
    <w:p w14:paraId="0D087EF4" w14:textId="3B6CCE26" w:rsidR="00EA6A46" w:rsidRDefault="00000000">
      <w:r>
        <w:t xml:space="preserve">A Tabela 27 apresenta a análise de sensibilidade para desfecho neonatal grave após ajuste por idade gestacional combinada e peso ao nascer. A inclusão dessas variáveis altera substancialmente a magnitude e a direção de algumas associações observadas no modelo anterior, especialmente para a </w:t>
      </w:r>
      <w:r>
        <w:rPr>
          <w:i/>
        </w:rPr>
        <w:t>proxy</w:t>
      </w:r>
      <w:r>
        <w:t xml:space="preserve"> operacional ampla e para a gemelaridade.</w:t>
      </w:r>
    </w:p>
    <w:p w14:paraId="19FB216C" w14:textId="77777777" w:rsidR="00EA6A46" w:rsidRDefault="00000000">
      <w:r>
        <w:t>Após o ajuste, a variável PROM_</w:t>
      </w:r>
      <w:r>
        <w:rPr>
          <w:i/>
        </w:rPr>
        <w:t>PROXY</w:t>
      </w:r>
      <w:r>
        <w:t xml:space="preserve">_WIDE apresentou OR = 0,7388. Esse resultado não deve ser interpretado como evidência de efeito protetor da </w:t>
      </w:r>
      <w:r>
        <w:rPr>
          <w:i/>
        </w:rPr>
        <w:t>proxy</w:t>
      </w:r>
      <w:r>
        <w:t xml:space="preserve"> operacional. Como a </w:t>
      </w:r>
      <w:r>
        <w:rPr>
          <w:i/>
          <w:iCs/>
        </w:rPr>
        <w:t>proxy</w:t>
      </w:r>
      <w:r>
        <w:t xml:space="preserve"> foi construída com base em prematuridade e sinais obstétricos associados ao contexto investigado, e como a idade gestacional e o peso ao nascer são determinantes centrais do desfecho neonatal grave, o ajuste por essas variáveis pode remover parte essencial do caminho explicativo entre a classificação operacional e o desfecho.</w:t>
      </w:r>
    </w:p>
    <w:p w14:paraId="523DEA59" w14:textId="77777777" w:rsidR="00EA6A46" w:rsidRDefault="00000000">
      <w:r>
        <w:t>De forma semelhante, a variável GEMELAR apresentou OR = 0,6692 após o ajuste. Esse resultado também não deve ser interpretado como proteção da gemelaridade. A gemelaridade está fortemente relacionada a menor idade gestacional e menor peso ao nascer; portanto, ao controlar simultaneamente por COMBGEST e DBWT, o modelo passa a comparar gestações gemelares e não gemelares com mesma idade gestacional e mesmo peso, o que altera o significado clínico e epidemiológico da estimativa.</w:t>
      </w:r>
    </w:p>
    <w:p w14:paraId="2C54486D" w14:textId="77777777" w:rsidR="00EA6A46" w:rsidRDefault="00000000">
      <w:r>
        <w:t>A interação entre PROM_</w:t>
      </w:r>
      <w:r>
        <w:rPr>
          <w:i/>
        </w:rPr>
        <w:t>PROXY</w:t>
      </w:r>
      <w:r>
        <w:t xml:space="preserve">_WIDE e GEMELAR apresentou OR = 1,3998, indicando modificação do efeito conjunto no modelo ajustado. Considerando os termos do modelo, o efeito combinado aproximado para registros gemelares com </w:t>
      </w:r>
      <w:r>
        <w:rPr>
          <w:i/>
          <w:iCs/>
        </w:rPr>
        <w:t>proxy</w:t>
      </w:r>
      <w:r>
        <w:t xml:space="preserve"> ampla positiva é </w:t>
      </w:r>
      <w:r>
        <w:lastRenderedPageBreak/>
        <w:t>dado por 0,7388 × 0,6692 × 1,3998, resultando em OR aproximado de 0,69 em relação ao grupo de referência. Esse valor deve ser interpretado apenas dentro do modelo ajustado e não como redução causal do risco.</w:t>
      </w:r>
    </w:p>
    <w:p w14:paraId="386B4D3F" w14:textId="77777777" w:rsidR="00EA6A46" w:rsidRDefault="00000000">
      <w:r>
        <w:t>Entre as demais variáveis, a corioamnionite (LD_CHOR) manteve associação positiva expressiva com o desfecho neonatal grave, com OR = 3,2047. A hipertensão gestacional também permaneceu associada ao desfecho, com OR = 1,1307. Já o diabetes gestacional não apresentou associação estatisticamente significativa, com OR = 1,0104 e p = 0,377.</w:t>
      </w:r>
    </w:p>
    <w:p w14:paraId="077F46F4" w14:textId="77777777" w:rsidR="00EA6A46" w:rsidRDefault="00000000">
      <w:r>
        <w:t>A idade gestacional combinada apresentou forte associação inversa com o desfecho, com OR = 0,6244, indicando que cada semana adicional de gestação esteve associada a redução aproximada de 37,6% na chance de desfecho neonatal grave. O peso ao nascer também apresentou associação inversa, com OR = 0,9993 por grama. Em incrementos de 100 g, esse valor corresponde aproximadamente a OR = 0,94, ou redução aproximada de 6,4% na chance do desfecho.</w:t>
      </w:r>
    </w:p>
    <w:p w14:paraId="38D1A2AF" w14:textId="77777777" w:rsidR="00EA6A46" w:rsidRDefault="00000000">
      <w:r>
        <w:t>A variável PREVIS não apresentou associação estatisticamente significativa após o ajuste, com p = 0,599. A variável WIC_BIN apresentou OR = 0,9315, mas sua interpretação deve ser cautelosa, pois pode refletir diferenças de composição populacional, elegibilidade, acesso ou outros fatores contextuais não capturados pelo modelo.</w:t>
      </w:r>
    </w:p>
    <w:p w14:paraId="5D5AD536" w14:textId="77777777" w:rsidR="00EA6A46" w:rsidRDefault="00000000">
      <w:pPr>
        <w:rPr>
          <w:szCs w:val="24"/>
        </w:rPr>
      </w:pPr>
      <w:r>
        <w:t xml:space="preserve">Em síntese, a Tabela 27 mostra que idade gestacional e peso ao nascer são componentes centrais na explicação do desfecho neonatal grave. A inversão dos </w:t>
      </w:r>
      <w:proofErr w:type="spellStart"/>
      <w:r>
        <w:t>ORs</w:t>
      </w:r>
      <w:proofErr w:type="spellEnd"/>
      <w:r>
        <w:t xml:space="preserve"> da </w:t>
      </w:r>
      <w:r>
        <w:rPr>
          <w:i/>
        </w:rPr>
        <w:t>proxy</w:t>
      </w:r>
      <w:r>
        <w:t xml:space="preserve"> ampla e da gemelaridade após esse ajuste sugere que essas variáveis compartilham grande parte de sua associação com o desfecho por meio da prematuridade e do baixo peso ao nascer. Portanto, esta análise deve ser apresentada como sensibilidade metodológica, e não como modelo principal de interpretação causal.</w:t>
      </w:r>
    </w:p>
    <w:p w14:paraId="00B256F5" w14:textId="77777777" w:rsidR="00EA6A46" w:rsidRDefault="00EA6A46">
      <w:pPr>
        <w:ind w:firstLine="0"/>
        <w:rPr>
          <w:szCs w:val="24"/>
        </w:rPr>
      </w:pPr>
    </w:p>
    <w:p w14:paraId="54BE9C6A" w14:textId="77777777" w:rsidR="00EA6A46" w:rsidRDefault="00000000">
      <w:pPr>
        <w:pStyle w:val="Heading2"/>
        <w:spacing w:before="120"/>
        <w:rPr>
          <w:bCs/>
        </w:rPr>
      </w:pPr>
      <w:bookmarkStart w:id="166" w:name="__RefHeading___Toc33366_3550815516"/>
      <w:bookmarkStart w:id="167" w:name="_Toc230475432"/>
      <w:bookmarkStart w:id="168" w:name="_Toc229696019"/>
      <w:bookmarkStart w:id="169" w:name="_Toc229912799"/>
      <w:bookmarkEnd w:id="166"/>
      <w:r>
        <w:rPr>
          <w:bCs/>
        </w:rPr>
        <w:t>8.5 MODELAGEM DE ESTRATIFICAÇÃO RETROSPECTIVA E AVALIAÇÃO DOS MODELOS</w:t>
      </w:r>
      <w:bookmarkEnd w:id="167"/>
      <w:bookmarkEnd w:id="168"/>
      <w:bookmarkEnd w:id="169"/>
    </w:p>
    <w:p w14:paraId="2F837D2E" w14:textId="77777777" w:rsidR="00EA6A46" w:rsidRDefault="00EA6A46">
      <w:pPr>
        <w:ind w:firstLine="0"/>
        <w:rPr>
          <w:szCs w:val="24"/>
        </w:rPr>
      </w:pPr>
    </w:p>
    <w:p w14:paraId="62661783" w14:textId="77777777" w:rsidR="00EA6A46" w:rsidRDefault="00000000">
      <w:r>
        <w:t>A regressão logística, antes usada com finalidade explicativa, passa nesta seção a atuar também como modelo de referência para a estratificação retrospectiva do risco de internação em UTIN, em uma especificação restritiva com menor risco de inclusão de variáveis tardias.</w:t>
      </w:r>
    </w:p>
    <w:p w14:paraId="01A0F993" w14:textId="77777777" w:rsidR="00EA6A46" w:rsidRDefault="00000000">
      <w:r>
        <w:t xml:space="preserve">Essa avaliação permite comparar seu desempenho com algoritmos de aprendizado de máquina, como Random Forest e XGBoost, em um cenário mais conservador. A estratégia </w:t>
      </w:r>
      <w:r>
        <w:lastRenderedPageBreak/>
        <w:t>reduz o risco de desempenho artificialmente elevado pela inclusão de variáveis registradas após o nascimento ou muito próximas da decisão de internação em UTIN.</w:t>
      </w:r>
    </w:p>
    <w:p w14:paraId="17932EFB" w14:textId="77777777" w:rsidR="00EA6A46" w:rsidRDefault="00000000">
      <w:r>
        <w:t>A Tabela 28 apresenta as métricas de desempenho da regressão logística segura para internação em UTIN.</w:t>
      </w:r>
    </w:p>
    <w:p w14:paraId="1BA91FAE" w14:textId="77777777" w:rsidR="001C6EE2" w:rsidRDefault="001C6EE2"/>
    <w:tbl>
      <w:tblPr>
        <w:tblStyle w:val="TableGrid"/>
        <w:tblW w:w="8433" w:type="dxa"/>
        <w:tblInd w:w="817" w:type="dxa"/>
        <w:tblLayout w:type="fixed"/>
        <w:tblLook w:val="04A0" w:firstRow="1" w:lastRow="0" w:firstColumn="1" w:lastColumn="0" w:noHBand="0" w:noVBand="1"/>
      </w:tblPr>
      <w:tblGrid>
        <w:gridCol w:w="8433"/>
      </w:tblGrid>
      <w:tr w:rsidR="00EA6A46" w14:paraId="75505658" w14:textId="77777777">
        <w:tc>
          <w:tcPr>
            <w:tcW w:w="8433" w:type="dxa"/>
            <w:tcBorders>
              <w:top w:val="nil"/>
              <w:left w:val="nil"/>
              <w:bottom w:val="nil"/>
              <w:right w:val="nil"/>
            </w:tcBorders>
          </w:tcPr>
          <w:p w14:paraId="047E1DF8" w14:textId="77777777" w:rsidR="00EA6A46" w:rsidRDefault="00000000">
            <w:pPr>
              <w:ind w:firstLine="0"/>
              <w:jc w:val="center"/>
              <w:rPr>
                <w:sz w:val="20"/>
                <w:szCs w:val="18"/>
              </w:rPr>
            </w:pPr>
            <w:r>
              <w:rPr>
                <w:rFonts w:eastAsia="Times New Roman"/>
                <w:b/>
                <w:bCs/>
                <w:iCs/>
                <w:sz w:val="20"/>
                <w:szCs w:val="20"/>
              </w:rPr>
              <w:t>Tabela 28 – Métricas de desempenho da regressão logística segura para internação em UTIN</w:t>
            </w:r>
          </w:p>
        </w:tc>
      </w:tr>
      <w:tr w:rsidR="00EA6A46" w14:paraId="069EFB38" w14:textId="77777777">
        <w:tc>
          <w:tcPr>
            <w:tcW w:w="8433" w:type="dxa"/>
            <w:tcBorders>
              <w:top w:val="nil"/>
              <w:left w:val="nil"/>
              <w:bottom w:val="nil"/>
              <w:right w:val="nil"/>
            </w:tcBorders>
          </w:tcPr>
          <w:tbl>
            <w:tblPr>
              <w:tblStyle w:val="PlainTable5"/>
              <w:tblW w:w="8217" w:type="dxa"/>
              <w:jc w:val="center"/>
              <w:tblLayout w:type="fixed"/>
              <w:tblLook w:val="04A0" w:firstRow="1" w:lastRow="0" w:firstColumn="1" w:lastColumn="0" w:noHBand="0" w:noVBand="1"/>
            </w:tblPr>
            <w:tblGrid>
              <w:gridCol w:w="1074"/>
              <w:gridCol w:w="996"/>
              <w:gridCol w:w="908"/>
              <w:gridCol w:w="972"/>
              <w:gridCol w:w="927"/>
              <w:gridCol w:w="1317"/>
              <w:gridCol w:w="901"/>
              <w:gridCol w:w="1122"/>
            </w:tblGrid>
            <w:tr w:rsidR="00EA6A46" w14:paraId="5D329A80"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73" w:type="dxa"/>
                  <w:tcBorders>
                    <w:bottom w:val="single" w:sz="4" w:space="0" w:color="000000"/>
                  </w:tcBorders>
                  <w:vAlign w:val="center"/>
                </w:tcPr>
                <w:p w14:paraId="260D6CB6"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Modelo</w:t>
                  </w:r>
                </w:p>
              </w:tc>
              <w:tc>
                <w:tcPr>
                  <w:tcW w:w="996" w:type="dxa"/>
                  <w:tcBorders>
                    <w:bottom w:val="single" w:sz="4" w:space="0" w:color="000000"/>
                  </w:tcBorders>
                  <w:vAlign w:val="center"/>
                </w:tcPr>
                <w:p w14:paraId="6C105237"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AUC-ROC</w:t>
                  </w:r>
                </w:p>
              </w:tc>
              <w:tc>
                <w:tcPr>
                  <w:tcW w:w="908" w:type="dxa"/>
                  <w:tcBorders>
                    <w:bottom w:val="single" w:sz="4" w:space="0" w:color="000000"/>
                  </w:tcBorders>
                  <w:vAlign w:val="center"/>
                </w:tcPr>
                <w:p w14:paraId="492EE87D"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PR-AUC</w:t>
                  </w:r>
                </w:p>
              </w:tc>
              <w:tc>
                <w:tcPr>
                  <w:tcW w:w="972" w:type="dxa"/>
                  <w:tcBorders>
                    <w:bottom w:val="single" w:sz="4" w:space="0" w:color="000000"/>
                  </w:tcBorders>
                  <w:vAlign w:val="center"/>
                </w:tcPr>
                <w:p w14:paraId="2799DB74"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Acurácia</w:t>
                  </w:r>
                </w:p>
              </w:tc>
              <w:tc>
                <w:tcPr>
                  <w:tcW w:w="927" w:type="dxa"/>
                  <w:tcBorders>
                    <w:bottom w:val="single" w:sz="4" w:space="0" w:color="000000"/>
                  </w:tcBorders>
                  <w:vAlign w:val="center"/>
                </w:tcPr>
                <w:p w14:paraId="5484B506"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Precisão</w:t>
                  </w:r>
                </w:p>
              </w:tc>
              <w:tc>
                <w:tcPr>
                  <w:tcW w:w="1317" w:type="dxa"/>
                  <w:tcBorders>
                    <w:bottom w:val="single" w:sz="4" w:space="0" w:color="000000"/>
                  </w:tcBorders>
                  <w:vAlign w:val="center"/>
                </w:tcPr>
                <w:p w14:paraId="022196C1"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Sensibilidade</w:t>
                  </w:r>
                </w:p>
              </w:tc>
              <w:tc>
                <w:tcPr>
                  <w:tcW w:w="901" w:type="dxa"/>
                  <w:tcBorders>
                    <w:bottom w:val="single" w:sz="4" w:space="0" w:color="000000"/>
                  </w:tcBorders>
                  <w:vAlign w:val="center"/>
                </w:tcPr>
                <w:p w14:paraId="5DA108FB"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F1-score</w:t>
                  </w:r>
                </w:p>
              </w:tc>
              <w:tc>
                <w:tcPr>
                  <w:tcW w:w="1122" w:type="dxa"/>
                  <w:tcBorders>
                    <w:bottom w:val="single" w:sz="4" w:space="0" w:color="000000"/>
                  </w:tcBorders>
                  <w:vAlign w:val="center"/>
                </w:tcPr>
                <w:p w14:paraId="05E27F19"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Brier Score</w:t>
                  </w:r>
                </w:p>
              </w:tc>
            </w:tr>
            <w:tr w:rsidR="00EA6A46" w14:paraId="6F0469C4"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3" w:type="dxa"/>
                  <w:tcBorders>
                    <w:right w:val="single" w:sz="4" w:space="0" w:color="000000"/>
                  </w:tcBorders>
                  <w:vAlign w:val="center"/>
                </w:tcPr>
                <w:p w14:paraId="795E181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Regressão logística segura</w:t>
                  </w:r>
                </w:p>
              </w:tc>
              <w:tc>
                <w:tcPr>
                  <w:tcW w:w="996" w:type="dxa"/>
                  <w:vAlign w:val="center"/>
                </w:tcPr>
                <w:p w14:paraId="29CED9F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0,7849</w:t>
                  </w:r>
                </w:p>
              </w:tc>
              <w:tc>
                <w:tcPr>
                  <w:tcW w:w="908" w:type="dxa"/>
                  <w:vAlign w:val="center"/>
                </w:tcPr>
                <w:p w14:paraId="7F8B8CD9"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0,4866</w:t>
                  </w:r>
                </w:p>
              </w:tc>
              <w:tc>
                <w:tcPr>
                  <w:tcW w:w="972" w:type="dxa"/>
                  <w:vAlign w:val="center"/>
                </w:tcPr>
                <w:p w14:paraId="27A757AC"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0,8259</w:t>
                  </w:r>
                </w:p>
              </w:tc>
              <w:tc>
                <w:tcPr>
                  <w:tcW w:w="927" w:type="dxa"/>
                  <w:vAlign w:val="center"/>
                </w:tcPr>
                <w:p w14:paraId="59DB184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0,3118</w:t>
                  </w:r>
                </w:p>
              </w:tc>
              <w:tc>
                <w:tcPr>
                  <w:tcW w:w="1317" w:type="dxa"/>
                  <w:vAlign w:val="center"/>
                </w:tcPr>
                <w:p w14:paraId="453E6D59"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0,6314</w:t>
                  </w:r>
                </w:p>
              </w:tc>
              <w:tc>
                <w:tcPr>
                  <w:tcW w:w="901" w:type="dxa"/>
                  <w:vAlign w:val="center"/>
                </w:tcPr>
                <w:p w14:paraId="06F5D337"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0,4174</w:t>
                  </w:r>
                </w:p>
              </w:tc>
              <w:tc>
                <w:tcPr>
                  <w:tcW w:w="1122" w:type="dxa"/>
                  <w:vAlign w:val="center"/>
                </w:tcPr>
                <w:p w14:paraId="1FB49D5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0,1601</w:t>
                  </w:r>
                </w:p>
              </w:tc>
            </w:tr>
          </w:tbl>
          <w:p w14:paraId="175A84A2" w14:textId="77777777" w:rsidR="00EA6A46" w:rsidRDefault="00EA6A46">
            <w:pPr>
              <w:ind w:firstLine="0"/>
              <w:rPr>
                <w:rFonts w:eastAsia="Times New Roman"/>
                <w:b/>
                <w:bCs/>
                <w:iCs/>
                <w:sz w:val="20"/>
                <w:szCs w:val="20"/>
              </w:rPr>
            </w:pPr>
          </w:p>
        </w:tc>
      </w:tr>
      <w:tr w:rsidR="00EA6A46" w:rsidRPr="001C6EE2" w14:paraId="6A8CD605" w14:textId="77777777">
        <w:tc>
          <w:tcPr>
            <w:tcW w:w="8433" w:type="dxa"/>
            <w:tcBorders>
              <w:top w:val="nil"/>
              <w:left w:val="nil"/>
              <w:bottom w:val="nil"/>
              <w:right w:val="nil"/>
            </w:tcBorders>
          </w:tcPr>
          <w:p w14:paraId="1C1847F2" w14:textId="77777777" w:rsidR="00EA6A46" w:rsidRPr="001C6EE2" w:rsidRDefault="00000000">
            <w:pPr>
              <w:spacing w:before="120" w:line="240" w:lineRule="auto"/>
              <w:ind w:firstLine="0"/>
              <w:rPr>
                <w:sz w:val="20"/>
                <w:szCs w:val="18"/>
              </w:rPr>
            </w:pPr>
            <w:r w:rsidRPr="001C6EE2">
              <w:rPr>
                <w:sz w:val="20"/>
                <w:szCs w:val="18"/>
              </w:rPr>
              <w:t>Fonte: Elaborado pelos autores com base nos microdados da Natality Data 2024</w:t>
            </w:r>
          </w:p>
        </w:tc>
      </w:tr>
    </w:tbl>
    <w:p w14:paraId="710DB6EC" w14:textId="77777777" w:rsidR="001C6EE2" w:rsidRDefault="001C6EE2"/>
    <w:p w14:paraId="37FB661E" w14:textId="42311C0B" w:rsidR="00EA6A46" w:rsidRDefault="00000000">
      <w:r>
        <w:t>A Tabela 28 apresenta as métricas de desempenho da regressão logística segura para predição retrospectiva de internação em UTIN. O modelo apresentou AUC-ROC de 0,7849, indicando capacidade discriminatória moderada a boa para diferenciar registros com e sem internação em UTIN. A PR-AUC foi de 0,4866, valor relevante em um contexto de desfecho desbalanceado, pois considera a relação entre precisão e sensibilidade para a classe positiva.</w:t>
      </w:r>
    </w:p>
    <w:p w14:paraId="428960BE" w14:textId="77777777" w:rsidR="00EA6A46" w:rsidRDefault="00000000">
      <w:r>
        <w:t>A acurácia foi de 0,8259, indicando que o modelo classificou corretamente aproximadamente 82,6% dos registros. Entretanto, em bases desbalanceadas, a acurácia deve ser interpretada com cautela, pois pode ser influenciada pela maior frequência da classe negativa.</w:t>
      </w:r>
    </w:p>
    <w:p w14:paraId="2B513CAE" w14:textId="77777777" w:rsidR="00EA6A46" w:rsidRDefault="00000000">
      <w:r>
        <w:t>A sensibilidade foi de 0,6314, mostrando que o modelo identificou aproximadamente 63,1% dos casos de internação em UTIN. A precisão foi de 0,3118, indicando que cerca de 31,2% dos registros classificados como positivos efetivamente apresentaram o desfecho. O F1-score foi de 0,4174, refletindo o equilíbrio entre precisão e sensibilidade.</w:t>
      </w:r>
    </w:p>
    <w:p w14:paraId="6691A903" w14:textId="77777777" w:rsidR="00EA6A46" w:rsidRDefault="00000000">
      <w:r>
        <w:t>O Escore de Brier foi de 0,1601, sugerindo desempenho probabilístico aceitável para um modelo logístico seguro, embora ainda sujeito a limitações de calibração e à complexidade do fenômeno neonatal.</w:t>
      </w:r>
    </w:p>
    <w:p w14:paraId="7D0DD511" w14:textId="77777777" w:rsidR="00EA6A46" w:rsidRDefault="00000000">
      <w:r>
        <w:t>Em síntese, a regressão logística segura apresentou desempenho discriminatório moderado, com maior capacidade de identificar casos positivos do que de manter alta precisão entre os classificados como positivos. Esses resultados são compatíveis com um modelo interpretável e metodologicamente conservador, útil como referência estatística para comparação com modelos supervisionados mais flexíveis, como Random Forest e XGBoost.</w:t>
      </w:r>
    </w:p>
    <w:p w14:paraId="16B3EC7B" w14:textId="77777777" w:rsidR="00EA6A46" w:rsidRDefault="00000000">
      <w:r>
        <w:t xml:space="preserve">Na etapa seguinte, os três modelos foram comparados no conjunto de teste para avaliar se algoritmos mais flexíveis, capazes de capturar relações não lineares e interações, superaram </w:t>
      </w:r>
      <w:r>
        <w:lastRenderedPageBreak/>
        <w:t>o modelo linear. A interpretação considerou explicabilidade, risco de sobreajuste, calibração, desbalanceamento das classes e disponibilidade temporal das variáveis.</w:t>
      </w:r>
    </w:p>
    <w:p w14:paraId="0F83F58A" w14:textId="77777777" w:rsidR="00EA6A46" w:rsidRDefault="00EA6A46">
      <w:pPr>
        <w:ind w:firstLine="0"/>
        <w:rPr>
          <w:szCs w:val="24"/>
        </w:rPr>
      </w:pPr>
    </w:p>
    <w:p w14:paraId="546F7437" w14:textId="77777777" w:rsidR="00EA6A46" w:rsidRDefault="00000000">
      <w:pPr>
        <w:pStyle w:val="Heading3"/>
        <w:spacing w:before="120"/>
        <w:rPr>
          <w:bCs/>
        </w:rPr>
      </w:pPr>
      <w:bookmarkStart w:id="170" w:name="__RefHeading___Toc33368_3550815516"/>
      <w:bookmarkStart w:id="171" w:name="_Toc230475433"/>
      <w:bookmarkStart w:id="172" w:name="_Toc229696020"/>
      <w:bookmarkStart w:id="173" w:name="_Toc229912800"/>
      <w:bookmarkEnd w:id="170"/>
      <w:r>
        <w:rPr>
          <w:bCs/>
        </w:rPr>
        <w:t>8.5.1 PONTOS FORTES E LIMITAÇÕES DOS MODELOS AVALIADOS</w:t>
      </w:r>
      <w:bookmarkEnd w:id="171"/>
      <w:bookmarkEnd w:id="172"/>
      <w:bookmarkEnd w:id="173"/>
    </w:p>
    <w:p w14:paraId="52CA4DF4" w14:textId="77777777" w:rsidR="00EA6A46" w:rsidRDefault="00EA6A46">
      <w:pPr>
        <w:ind w:firstLine="0"/>
        <w:rPr>
          <w:szCs w:val="24"/>
        </w:rPr>
      </w:pPr>
    </w:p>
    <w:p w14:paraId="361D59AA" w14:textId="77777777" w:rsidR="00EA6A46" w:rsidRDefault="00000000">
      <w:pPr>
        <w:rPr>
          <w:szCs w:val="24"/>
        </w:rPr>
      </w:pPr>
      <w:r>
        <w:rPr>
          <w:szCs w:val="24"/>
        </w:rPr>
        <w:t>A comparação entre os modelos mostrou diferenças em capacidade explicativa, desempenho discriminativo e risco metodológico. Por isso, além das métricas quantitativas, foram considerados os pontos fortes e as limitações de cada abordagem, evitando que a escolha fosse baseada apenas no maior desempenho estatístico.</w:t>
      </w:r>
    </w:p>
    <w:p w14:paraId="1F05A84D" w14:textId="77777777" w:rsidR="00EA6A46" w:rsidRDefault="00000000">
      <w:pPr>
        <w:rPr>
          <w:szCs w:val="24"/>
        </w:rPr>
      </w:pPr>
      <w:r>
        <w:rPr>
          <w:szCs w:val="24"/>
        </w:rPr>
        <w:t>Modelos mais complexos, como Random Forest e XGBoost, podem apresentar melhor discriminação, mas têm menor interpretabilidade e maior sensibilidade a vazamentos de informação. Já modelos mais simples, como a regressão logística, oferecem maior transparência, embora capturem relações menos complexas entre os preditores.</w:t>
      </w:r>
    </w:p>
    <w:p w14:paraId="371647C6" w14:textId="77777777" w:rsidR="00EA6A46" w:rsidRDefault="00000000">
      <w:pPr>
        <w:rPr>
          <w:szCs w:val="24"/>
        </w:rPr>
      </w:pPr>
      <w:r>
        <w:rPr>
          <w:szCs w:val="24"/>
        </w:rPr>
        <w:t>Assim, a avaliação considerou desempenho, interpretabilidade, coerência epidemiológica e segurança metodológica, favorecendo uma escolha mais crítica e alinhada aos objetivos da pesquisa. O Quadro 28 apresenta a síntese comparativa dos modelos utilizados na análise retrospectiva do risco de internação em UTIN.</w:t>
      </w:r>
    </w:p>
    <w:p w14:paraId="54CCADDD" w14:textId="77777777" w:rsidR="001C6EE2" w:rsidRDefault="001C6EE2">
      <w:pPr>
        <w:rPr>
          <w:szCs w:val="24"/>
        </w:rPr>
      </w:pPr>
    </w:p>
    <w:tbl>
      <w:tblPr>
        <w:tblStyle w:val="TableGrid"/>
        <w:tblW w:w="8924" w:type="dxa"/>
        <w:jc w:val="center"/>
        <w:tblLayout w:type="fixed"/>
        <w:tblLook w:val="04A0" w:firstRow="1" w:lastRow="0" w:firstColumn="1" w:lastColumn="0" w:noHBand="0" w:noVBand="1"/>
      </w:tblPr>
      <w:tblGrid>
        <w:gridCol w:w="8924"/>
      </w:tblGrid>
      <w:tr w:rsidR="00EA6A46" w14:paraId="71EACDC6" w14:textId="77777777">
        <w:trPr>
          <w:tblHeader/>
          <w:jc w:val="center"/>
        </w:trPr>
        <w:tc>
          <w:tcPr>
            <w:tcW w:w="8924" w:type="dxa"/>
            <w:tcBorders>
              <w:top w:val="nil"/>
              <w:left w:val="nil"/>
              <w:bottom w:val="nil"/>
              <w:right w:val="nil"/>
            </w:tcBorders>
            <w:vAlign w:val="center"/>
          </w:tcPr>
          <w:p w14:paraId="6CCC3A70" w14:textId="77777777" w:rsidR="00EA6A46" w:rsidRDefault="00000000">
            <w:pPr>
              <w:ind w:firstLine="0"/>
              <w:jc w:val="center"/>
              <w:rPr>
                <w:b/>
                <w:bCs/>
                <w:sz w:val="20"/>
                <w:szCs w:val="18"/>
              </w:rPr>
            </w:pPr>
            <w:r>
              <w:rPr>
                <w:b/>
                <w:bCs/>
                <w:sz w:val="20"/>
                <w:szCs w:val="18"/>
              </w:rPr>
              <w:t>Quadro 28 – Pontos fortes e limitações dos modelos avaliados</w:t>
            </w:r>
          </w:p>
        </w:tc>
      </w:tr>
      <w:tr w:rsidR="00EA6A46" w14:paraId="380FA081" w14:textId="77777777">
        <w:trPr>
          <w:jc w:val="center"/>
        </w:trPr>
        <w:tc>
          <w:tcPr>
            <w:tcW w:w="8924" w:type="dxa"/>
            <w:tcBorders>
              <w:top w:val="nil"/>
              <w:left w:val="nil"/>
              <w:bottom w:val="nil"/>
              <w:right w:val="nil"/>
            </w:tcBorders>
            <w:vAlign w:val="center"/>
          </w:tcPr>
          <w:tbl>
            <w:tblPr>
              <w:tblStyle w:val="3"/>
              <w:tblW w:w="8708" w:type="dxa"/>
              <w:tblLayout w:type="fixed"/>
              <w:tblLook w:val="04A0" w:firstRow="1" w:lastRow="0" w:firstColumn="1" w:lastColumn="0" w:noHBand="0" w:noVBand="1"/>
            </w:tblPr>
            <w:tblGrid>
              <w:gridCol w:w="2801"/>
              <w:gridCol w:w="2975"/>
              <w:gridCol w:w="2932"/>
            </w:tblGrid>
            <w:tr w:rsidR="00EA6A46" w14:paraId="33F5EF28"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1" w:type="dxa"/>
                  <w:vAlign w:val="center"/>
                </w:tcPr>
                <w:p w14:paraId="57E52522" w14:textId="77777777" w:rsidR="00EA6A46" w:rsidRDefault="00000000">
                  <w:pPr>
                    <w:suppressAutoHyphens w:val="0"/>
                    <w:spacing w:line="240" w:lineRule="auto"/>
                    <w:ind w:firstLine="0"/>
                    <w:jc w:val="right"/>
                    <w:rPr>
                      <w:b/>
                      <w:bCs/>
                      <w:sz w:val="20"/>
                      <w:szCs w:val="20"/>
                    </w:rPr>
                  </w:pPr>
                  <w:r>
                    <w:rPr>
                      <w:b/>
                      <w:bCs/>
                      <w:sz w:val="20"/>
                      <w:szCs w:val="20"/>
                    </w:rPr>
                    <w:t>Modelo</w:t>
                  </w:r>
                </w:p>
              </w:tc>
              <w:tc>
                <w:tcPr>
                  <w:tcW w:w="2975" w:type="dxa"/>
                  <w:vAlign w:val="center"/>
                </w:tcPr>
                <w:p w14:paraId="0CCE5B1A"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Pontos fortes</w:t>
                  </w:r>
                </w:p>
              </w:tc>
              <w:tc>
                <w:tcPr>
                  <w:tcW w:w="2932" w:type="dxa"/>
                  <w:vAlign w:val="center"/>
                </w:tcPr>
                <w:p w14:paraId="6389AE70"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Limitações observadas</w:t>
                  </w:r>
                </w:p>
              </w:tc>
            </w:tr>
            <w:tr w:rsidR="00EA6A46" w14:paraId="4449573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1" w:type="dxa"/>
                  <w:vAlign w:val="center"/>
                </w:tcPr>
                <w:p w14:paraId="7CE49DA8" w14:textId="77777777" w:rsidR="00EA6A46" w:rsidRDefault="00000000">
                  <w:pPr>
                    <w:suppressAutoHyphens w:val="0"/>
                    <w:spacing w:line="240" w:lineRule="auto"/>
                    <w:ind w:firstLine="0"/>
                    <w:jc w:val="right"/>
                    <w:rPr>
                      <w:sz w:val="20"/>
                      <w:szCs w:val="20"/>
                    </w:rPr>
                  </w:pPr>
                  <w:r>
                    <w:rPr>
                      <w:sz w:val="20"/>
                      <w:szCs w:val="20"/>
                    </w:rPr>
                    <w:t>Regressão logística</w:t>
                  </w:r>
                </w:p>
              </w:tc>
              <w:tc>
                <w:tcPr>
                  <w:tcW w:w="2975" w:type="dxa"/>
                  <w:vAlign w:val="center"/>
                </w:tcPr>
                <w:p w14:paraId="698124D9"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Maior explicabilidade dos modelos; permite avaliar direção e magnitude das associações por meio de coeficientes e razões de chances</w:t>
                  </w:r>
                </w:p>
              </w:tc>
              <w:tc>
                <w:tcPr>
                  <w:tcW w:w="2932" w:type="dxa"/>
                  <w:vAlign w:val="center"/>
                </w:tcPr>
                <w:p w14:paraId="1A6F8B8D"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Menor desempenho discriminativo em comparação aos modelos baseados em árvores</w:t>
                  </w:r>
                </w:p>
              </w:tc>
            </w:tr>
            <w:tr w:rsidR="00EA6A46" w14:paraId="3046332E" w14:textId="77777777" w:rsidTr="00EA6A46">
              <w:tc>
                <w:tcPr>
                  <w:cnfStyle w:val="001000000000" w:firstRow="0" w:lastRow="0" w:firstColumn="1" w:lastColumn="0" w:oddVBand="0" w:evenVBand="0" w:oddHBand="0" w:evenHBand="0" w:firstRowFirstColumn="0" w:firstRowLastColumn="0" w:lastRowFirstColumn="0" w:lastRowLastColumn="0"/>
                  <w:tcW w:w="2801" w:type="dxa"/>
                  <w:vAlign w:val="center"/>
                </w:tcPr>
                <w:p w14:paraId="4CA3E59F" w14:textId="77777777" w:rsidR="00EA6A46" w:rsidRDefault="00000000">
                  <w:pPr>
                    <w:suppressAutoHyphens w:val="0"/>
                    <w:spacing w:line="240" w:lineRule="auto"/>
                    <w:ind w:firstLine="0"/>
                    <w:jc w:val="right"/>
                    <w:rPr>
                      <w:sz w:val="20"/>
                      <w:szCs w:val="20"/>
                    </w:rPr>
                  </w:pPr>
                  <w:r>
                    <w:rPr>
                      <w:sz w:val="20"/>
                      <w:szCs w:val="20"/>
                    </w:rPr>
                    <w:t>Random Forest</w:t>
                  </w:r>
                </w:p>
              </w:tc>
              <w:tc>
                <w:tcPr>
                  <w:tcW w:w="2975" w:type="dxa"/>
                  <w:vAlign w:val="center"/>
                </w:tcPr>
                <w:p w14:paraId="46ACDC47"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Capacidade de capturar relações não lineares e interações entre variáveis; desempenho superior à regressão logística no cenário completo</w:t>
                  </w:r>
                </w:p>
              </w:tc>
              <w:tc>
                <w:tcPr>
                  <w:tcW w:w="2932" w:type="dxa"/>
                  <w:vAlign w:val="center"/>
                </w:tcPr>
                <w:p w14:paraId="708B6FA0"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Indícios de sobreajuste em avaliação complementar; menor transparência interpretativa em comparação à regressão logística</w:t>
                  </w:r>
                </w:p>
              </w:tc>
            </w:tr>
            <w:tr w:rsidR="00EA6A46" w14:paraId="04A940E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1" w:type="dxa"/>
                  <w:vAlign w:val="center"/>
                </w:tcPr>
                <w:p w14:paraId="10262E7A" w14:textId="77777777" w:rsidR="00EA6A46" w:rsidRDefault="00000000">
                  <w:pPr>
                    <w:suppressAutoHyphens w:val="0"/>
                    <w:spacing w:line="240" w:lineRule="auto"/>
                    <w:ind w:firstLine="0"/>
                    <w:jc w:val="right"/>
                    <w:rPr>
                      <w:sz w:val="20"/>
                      <w:szCs w:val="20"/>
                    </w:rPr>
                  </w:pPr>
                  <w:r>
                    <w:rPr>
                      <w:sz w:val="20"/>
                      <w:szCs w:val="20"/>
                    </w:rPr>
                    <w:t>XGBoost</w:t>
                  </w:r>
                </w:p>
              </w:tc>
              <w:tc>
                <w:tcPr>
                  <w:tcW w:w="2975" w:type="dxa"/>
                  <w:vAlign w:val="center"/>
                </w:tcPr>
                <w:p w14:paraId="23D1ABBB"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Melhor desempenho geral entre os modelos avaliados; maior </w:t>
                  </w:r>
                  <w:r>
                    <w:rPr>
                      <w:i/>
                      <w:sz w:val="20"/>
                      <w:szCs w:val="20"/>
                    </w:rPr>
                    <w:t>AUC-ROC</w:t>
                  </w:r>
                  <w:r>
                    <w:rPr>
                      <w:sz w:val="20"/>
                      <w:szCs w:val="20"/>
                    </w:rPr>
                    <w:t xml:space="preserve"> e melhor equilíbrio de classificação da classe positiva</w:t>
                  </w:r>
                </w:p>
              </w:tc>
              <w:tc>
                <w:tcPr>
                  <w:tcW w:w="2932" w:type="dxa"/>
                  <w:vAlign w:val="center"/>
                </w:tcPr>
                <w:p w14:paraId="3DB5DB4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Exige maior cuidado no ajuste de hiperparâmetros, na calibração e na interpretação da importância das variáveis</w:t>
                  </w:r>
                </w:p>
              </w:tc>
            </w:tr>
            <w:tr w:rsidR="00EA6A46" w14:paraId="09341867" w14:textId="77777777" w:rsidTr="00EA6A46">
              <w:tc>
                <w:tcPr>
                  <w:cnfStyle w:val="001000000000" w:firstRow="0" w:lastRow="0" w:firstColumn="1" w:lastColumn="0" w:oddVBand="0" w:evenVBand="0" w:oddHBand="0" w:evenHBand="0" w:firstRowFirstColumn="0" w:firstRowLastColumn="0" w:lastRowFirstColumn="0" w:lastRowLastColumn="0"/>
                  <w:tcW w:w="2801" w:type="dxa"/>
                  <w:vAlign w:val="center"/>
                </w:tcPr>
                <w:p w14:paraId="6C2BB428" w14:textId="77777777" w:rsidR="00EA6A46" w:rsidRDefault="00000000">
                  <w:pPr>
                    <w:suppressAutoHyphens w:val="0"/>
                    <w:spacing w:line="240" w:lineRule="auto"/>
                    <w:ind w:firstLine="0"/>
                    <w:jc w:val="right"/>
                    <w:rPr>
                      <w:sz w:val="20"/>
                      <w:szCs w:val="20"/>
                    </w:rPr>
                  </w:pPr>
                  <w:r>
                    <w:rPr>
                      <w:sz w:val="20"/>
                      <w:szCs w:val="20"/>
                    </w:rPr>
                    <w:t>XGBoost com variáveis seguras</w:t>
                  </w:r>
                </w:p>
              </w:tc>
              <w:tc>
                <w:tcPr>
                  <w:tcW w:w="2975" w:type="dxa"/>
                  <w:vAlign w:val="center"/>
                </w:tcPr>
                <w:p w14:paraId="63AB655B"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Maior coerência temporal dos preditores e menor risco de vazamento de informação</w:t>
                  </w:r>
                </w:p>
              </w:tc>
              <w:tc>
                <w:tcPr>
                  <w:tcW w:w="2932" w:type="dxa"/>
                  <w:vAlign w:val="center"/>
                </w:tcPr>
                <w:p w14:paraId="415C3398"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Desempenho discriminativo inferior ao da versão completa, embora metodologicamente mais conservador</w:t>
                  </w:r>
                </w:p>
              </w:tc>
            </w:tr>
          </w:tbl>
          <w:p w14:paraId="2E98D427" w14:textId="77777777" w:rsidR="00EA6A46" w:rsidRDefault="00EA6A46">
            <w:pPr>
              <w:spacing w:line="240" w:lineRule="auto"/>
              <w:ind w:firstLine="0"/>
              <w:jc w:val="left"/>
              <w:rPr>
                <w:b/>
                <w:bCs/>
                <w:sz w:val="20"/>
                <w:szCs w:val="20"/>
              </w:rPr>
            </w:pPr>
          </w:p>
        </w:tc>
      </w:tr>
      <w:tr w:rsidR="00EA6A46" w:rsidRPr="001C6EE2" w14:paraId="281737D3" w14:textId="77777777">
        <w:trPr>
          <w:jc w:val="center"/>
        </w:trPr>
        <w:tc>
          <w:tcPr>
            <w:tcW w:w="8924" w:type="dxa"/>
            <w:tcBorders>
              <w:top w:val="nil"/>
              <w:left w:val="nil"/>
              <w:bottom w:val="nil"/>
              <w:right w:val="nil"/>
            </w:tcBorders>
            <w:vAlign w:val="center"/>
          </w:tcPr>
          <w:p w14:paraId="4A8D4184"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13EA08CE" w14:textId="77777777" w:rsidR="001C6EE2" w:rsidRDefault="001C6EE2">
      <w:pPr>
        <w:rPr>
          <w:szCs w:val="24"/>
        </w:rPr>
      </w:pPr>
    </w:p>
    <w:p w14:paraId="1DC56F73" w14:textId="4B36E488" w:rsidR="00EA6A46" w:rsidRDefault="00000000">
      <w:pPr>
        <w:rPr>
          <w:szCs w:val="24"/>
        </w:rPr>
      </w:pPr>
      <w:r>
        <w:rPr>
          <w:szCs w:val="24"/>
        </w:rPr>
        <w:t xml:space="preserve">A análise do Quadro 28 mostra que o modelo com melhor desempenho estatístico nem sempre é o mais interpretável ou metodologicamente adequado. A regressão logística, embora </w:t>
      </w:r>
      <w:r>
        <w:rPr>
          <w:szCs w:val="24"/>
        </w:rPr>
        <w:lastRenderedPageBreak/>
        <w:t>menos discriminativa que os modelos baseados em árvores, oferece maior transparência e funciona como referência comparativa.</w:t>
      </w:r>
    </w:p>
    <w:p w14:paraId="3A51416E" w14:textId="77777777" w:rsidR="00EA6A46" w:rsidRDefault="00000000">
      <w:pPr>
        <w:rPr>
          <w:szCs w:val="24"/>
        </w:rPr>
      </w:pPr>
      <w:r>
        <w:rPr>
          <w:szCs w:val="24"/>
        </w:rPr>
        <w:t>Random Forest e XGBoost capturam melhor relações não lineares e interações entre variáveis, favorecendo a classificação retrospectiva do risco, mas exigem cautela quanto a sobreajuste, calibração probabilística e interpretação das variáveis relevantes.</w:t>
      </w:r>
    </w:p>
    <w:p w14:paraId="5A47EAB5" w14:textId="77777777" w:rsidR="00EA6A46" w:rsidRDefault="00000000">
      <w:pPr>
        <w:rPr>
          <w:szCs w:val="24"/>
        </w:rPr>
      </w:pPr>
      <w:r>
        <w:rPr>
          <w:szCs w:val="24"/>
        </w:rPr>
        <w:t>O XGBoost com variáveis seguras tem importância metodológica por restringir os preditores e reduzir o risco de uso temporalmente inadequado de informações próximas ao desfecho. Embora tenha desempenho inferior ao modelo completo, oferece interpretação mais conservadora e coerente com cenários menos dependentes de variáveis associadas à decisão de internação em UTIN.</w:t>
      </w:r>
    </w:p>
    <w:p w14:paraId="1404021D" w14:textId="77777777" w:rsidR="00EA6A46" w:rsidRDefault="00000000">
      <w:pPr>
        <w:rPr>
          <w:szCs w:val="24"/>
        </w:rPr>
      </w:pPr>
      <w:r>
        <w:rPr>
          <w:szCs w:val="24"/>
        </w:rPr>
        <w:t>Assim, a comparação dos modelos deve considerar desempenho discriminativo, capacidade explicativa, calibração, estabilidade, disponibilidade temporal das variáveis e finalidade da pesquisa, evitando interpretações inadequadas baseadas apenas em métricas elevadas.</w:t>
      </w:r>
    </w:p>
    <w:p w14:paraId="78D1DCA3" w14:textId="77777777" w:rsidR="00EA6A46" w:rsidRDefault="00EA6A46">
      <w:pPr>
        <w:ind w:firstLine="0"/>
        <w:rPr>
          <w:szCs w:val="24"/>
        </w:rPr>
      </w:pPr>
    </w:p>
    <w:p w14:paraId="260A4BB5" w14:textId="77777777" w:rsidR="00EA6A46" w:rsidRDefault="00000000">
      <w:pPr>
        <w:pStyle w:val="Heading3"/>
        <w:spacing w:before="120"/>
        <w:rPr>
          <w:bCs/>
        </w:rPr>
      </w:pPr>
      <w:bookmarkStart w:id="174" w:name="__RefHeading___Toc33370_3550815516"/>
      <w:bookmarkStart w:id="175" w:name="_Toc230475434"/>
      <w:bookmarkStart w:id="176" w:name="_Toc229912801"/>
      <w:bookmarkEnd w:id="174"/>
      <w:r>
        <w:rPr>
          <w:bCs/>
        </w:rPr>
        <w:t>8.5.2 RELATÓRIO DE CLASSIFICAÇÃO DO MODELO XGBOOST</w:t>
      </w:r>
      <w:bookmarkEnd w:id="175"/>
      <w:bookmarkEnd w:id="176"/>
    </w:p>
    <w:p w14:paraId="74072735" w14:textId="77777777" w:rsidR="00EA6A46" w:rsidRDefault="00EA6A46">
      <w:pPr>
        <w:ind w:firstLine="0"/>
        <w:rPr>
          <w:szCs w:val="24"/>
        </w:rPr>
      </w:pPr>
    </w:p>
    <w:p w14:paraId="51780EE5" w14:textId="77777777" w:rsidR="00EA6A46" w:rsidRDefault="00000000">
      <w:pPr>
        <w:rPr>
          <w:szCs w:val="24"/>
        </w:rPr>
      </w:pPr>
      <w:r>
        <w:rPr>
          <w:szCs w:val="24"/>
        </w:rPr>
        <w:t>O XGBoost foi analisado em maior detalhe por apresentar o melhor desempenho geral entre os modelos avaliados. O relatório de classificação permite verificar separadamente o desempenho para a classe negativa, composta por registros sem internação em UTIN, e para a classe positiva, composta por registros com internação em UTIN. A Tabela 29 apresenta o relatório de classificação do XGBoost para internação em UTIN.</w:t>
      </w:r>
    </w:p>
    <w:p w14:paraId="553575BE" w14:textId="77777777" w:rsidR="001C6EE2" w:rsidRDefault="001C6EE2">
      <w:pPr>
        <w:rPr>
          <w:szCs w:val="24"/>
        </w:rPr>
      </w:pPr>
    </w:p>
    <w:tbl>
      <w:tblPr>
        <w:tblStyle w:val="TableGrid"/>
        <w:tblW w:w="8414" w:type="dxa"/>
        <w:jc w:val="center"/>
        <w:tblLayout w:type="fixed"/>
        <w:tblLook w:val="04A0" w:firstRow="1" w:lastRow="0" w:firstColumn="1" w:lastColumn="0" w:noHBand="0" w:noVBand="1"/>
      </w:tblPr>
      <w:tblGrid>
        <w:gridCol w:w="8414"/>
      </w:tblGrid>
      <w:tr w:rsidR="00EA6A46" w14:paraId="06AD2746" w14:textId="77777777">
        <w:trPr>
          <w:tblHeader/>
          <w:jc w:val="center"/>
        </w:trPr>
        <w:tc>
          <w:tcPr>
            <w:tcW w:w="8414" w:type="dxa"/>
            <w:tcBorders>
              <w:top w:val="nil"/>
              <w:left w:val="nil"/>
              <w:bottom w:val="nil"/>
              <w:right w:val="nil"/>
            </w:tcBorders>
            <w:vAlign w:val="center"/>
          </w:tcPr>
          <w:p w14:paraId="05E03DBD" w14:textId="77777777" w:rsidR="00EA6A46" w:rsidRDefault="00000000">
            <w:pPr>
              <w:ind w:firstLine="0"/>
              <w:jc w:val="center"/>
              <w:rPr>
                <w:b/>
                <w:bCs/>
                <w:sz w:val="20"/>
                <w:szCs w:val="18"/>
              </w:rPr>
            </w:pPr>
            <w:r>
              <w:rPr>
                <w:b/>
                <w:bCs/>
                <w:sz w:val="20"/>
                <w:szCs w:val="18"/>
              </w:rPr>
              <w:t>Tabela 29 – Relatório de classificação do XGBoost para internação em UTIN</w:t>
            </w:r>
          </w:p>
        </w:tc>
      </w:tr>
      <w:tr w:rsidR="00EA6A46" w14:paraId="777D42E5" w14:textId="77777777">
        <w:trPr>
          <w:jc w:val="center"/>
        </w:trPr>
        <w:tc>
          <w:tcPr>
            <w:tcW w:w="8414" w:type="dxa"/>
            <w:tcBorders>
              <w:top w:val="nil"/>
              <w:left w:val="nil"/>
              <w:bottom w:val="nil"/>
              <w:right w:val="nil"/>
            </w:tcBorders>
            <w:vAlign w:val="center"/>
          </w:tcPr>
          <w:tbl>
            <w:tblPr>
              <w:tblStyle w:val="PlainTable5"/>
              <w:tblW w:w="7476" w:type="dxa"/>
              <w:jc w:val="center"/>
              <w:tblLayout w:type="fixed"/>
              <w:tblLook w:val="04A0" w:firstRow="1" w:lastRow="0" w:firstColumn="1" w:lastColumn="0" w:noHBand="0" w:noVBand="1"/>
            </w:tblPr>
            <w:tblGrid>
              <w:gridCol w:w="1495"/>
              <w:gridCol w:w="1495"/>
              <w:gridCol w:w="1495"/>
              <w:gridCol w:w="1495"/>
              <w:gridCol w:w="1496"/>
            </w:tblGrid>
            <w:tr w:rsidR="00EA6A46" w14:paraId="6EB54271"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95" w:type="dxa"/>
                  <w:tcBorders>
                    <w:bottom w:val="single" w:sz="4" w:space="0" w:color="000000"/>
                  </w:tcBorders>
                </w:tcPr>
                <w:p w14:paraId="3BC850F7" w14:textId="77777777" w:rsidR="00EA6A46" w:rsidRDefault="00000000">
                  <w:pPr>
                    <w:spacing w:line="240" w:lineRule="auto"/>
                    <w:ind w:firstLine="0"/>
                    <w:jc w:val="center"/>
                    <w:rPr>
                      <w:sz w:val="20"/>
                      <w:szCs w:val="32"/>
                    </w:rPr>
                  </w:pPr>
                  <w:r>
                    <w:rPr>
                      <w:b/>
                      <w:sz w:val="20"/>
                      <w:szCs w:val="32"/>
                    </w:rPr>
                    <w:t>Classe</w:t>
                  </w:r>
                </w:p>
              </w:tc>
              <w:tc>
                <w:tcPr>
                  <w:tcW w:w="1495" w:type="dxa"/>
                  <w:tcBorders>
                    <w:bottom w:val="single" w:sz="4" w:space="0" w:color="000000"/>
                  </w:tcBorders>
                </w:tcPr>
                <w:p w14:paraId="0ED6F7D7"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32"/>
                    </w:rPr>
                  </w:pPr>
                  <w:r>
                    <w:rPr>
                      <w:b/>
                      <w:sz w:val="20"/>
                      <w:szCs w:val="32"/>
                    </w:rPr>
                    <w:t>Precisão</w:t>
                  </w:r>
                </w:p>
              </w:tc>
              <w:tc>
                <w:tcPr>
                  <w:tcW w:w="1495" w:type="dxa"/>
                  <w:tcBorders>
                    <w:bottom w:val="single" w:sz="4" w:space="0" w:color="000000"/>
                  </w:tcBorders>
                </w:tcPr>
                <w:p w14:paraId="67EE99FE"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32"/>
                    </w:rPr>
                  </w:pPr>
                  <w:r>
                    <w:rPr>
                      <w:b/>
                      <w:sz w:val="20"/>
                      <w:szCs w:val="32"/>
                    </w:rPr>
                    <w:t>Sensibilidade</w:t>
                  </w:r>
                </w:p>
              </w:tc>
              <w:tc>
                <w:tcPr>
                  <w:tcW w:w="1495" w:type="dxa"/>
                  <w:tcBorders>
                    <w:bottom w:val="single" w:sz="4" w:space="0" w:color="000000"/>
                  </w:tcBorders>
                </w:tcPr>
                <w:p w14:paraId="47968987"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32"/>
                    </w:rPr>
                  </w:pPr>
                  <w:r>
                    <w:rPr>
                      <w:b/>
                      <w:sz w:val="20"/>
                      <w:szCs w:val="32"/>
                    </w:rPr>
                    <w:t>Escore F1</w:t>
                  </w:r>
                </w:p>
              </w:tc>
              <w:tc>
                <w:tcPr>
                  <w:tcW w:w="1496" w:type="dxa"/>
                  <w:tcBorders>
                    <w:bottom w:val="single" w:sz="4" w:space="0" w:color="000000"/>
                  </w:tcBorders>
                </w:tcPr>
                <w:p w14:paraId="7526DB3A"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32"/>
                    </w:rPr>
                  </w:pPr>
                  <w:r>
                    <w:rPr>
                      <w:b/>
                      <w:sz w:val="20"/>
                      <w:szCs w:val="32"/>
                    </w:rPr>
                    <w:t>Suporte</w:t>
                  </w:r>
                </w:p>
              </w:tc>
            </w:tr>
            <w:tr w:rsidR="00EA6A46" w14:paraId="6417CAE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5" w:type="dxa"/>
                  <w:tcBorders>
                    <w:right w:val="single" w:sz="4" w:space="0" w:color="000000"/>
                  </w:tcBorders>
                </w:tcPr>
                <w:p w14:paraId="3AC2EB5A" w14:textId="77777777" w:rsidR="00EA6A46" w:rsidRDefault="00000000">
                  <w:pPr>
                    <w:spacing w:line="240" w:lineRule="auto"/>
                    <w:ind w:firstLine="0"/>
                    <w:jc w:val="center"/>
                    <w:rPr>
                      <w:sz w:val="20"/>
                      <w:szCs w:val="32"/>
                    </w:rPr>
                  </w:pPr>
                  <w:r>
                    <w:rPr>
                      <w:sz w:val="20"/>
                      <w:szCs w:val="32"/>
                    </w:rPr>
                    <w:t>0 – Sem UTIN</w:t>
                  </w:r>
                </w:p>
              </w:tc>
              <w:tc>
                <w:tcPr>
                  <w:tcW w:w="1495" w:type="dxa"/>
                </w:tcPr>
                <w:p w14:paraId="62CBB0BD"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0,9676</w:t>
                  </w:r>
                </w:p>
              </w:tc>
              <w:tc>
                <w:tcPr>
                  <w:tcW w:w="1495" w:type="dxa"/>
                </w:tcPr>
                <w:p w14:paraId="3B4822B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0,9481</w:t>
                  </w:r>
                </w:p>
              </w:tc>
              <w:tc>
                <w:tcPr>
                  <w:tcW w:w="1495" w:type="dxa"/>
                </w:tcPr>
                <w:p w14:paraId="5968C170"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0,9578</w:t>
                  </w:r>
                </w:p>
              </w:tc>
              <w:tc>
                <w:tcPr>
                  <w:tcW w:w="1496" w:type="dxa"/>
                </w:tcPr>
                <w:p w14:paraId="22D1C24D"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654.544</w:t>
                  </w:r>
                </w:p>
              </w:tc>
            </w:tr>
            <w:tr w:rsidR="00EA6A46" w14:paraId="2E4FDAD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95" w:type="dxa"/>
                  <w:tcBorders>
                    <w:right w:val="single" w:sz="4" w:space="0" w:color="000000"/>
                  </w:tcBorders>
                </w:tcPr>
                <w:p w14:paraId="7FD0E6D2" w14:textId="77777777" w:rsidR="00EA6A46" w:rsidRDefault="00000000">
                  <w:pPr>
                    <w:spacing w:line="240" w:lineRule="auto"/>
                    <w:ind w:firstLine="0"/>
                    <w:jc w:val="center"/>
                    <w:rPr>
                      <w:sz w:val="20"/>
                      <w:szCs w:val="32"/>
                    </w:rPr>
                  </w:pPr>
                  <w:r>
                    <w:rPr>
                      <w:sz w:val="20"/>
                      <w:szCs w:val="32"/>
                    </w:rPr>
                    <w:t>1 – Com UTIN</w:t>
                  </w:r>
                </w:p>
              </w:tc>
              <w:tc>
                <w:tcPr>
                  <w:tcW w:w="1495" w:type="dxa"/>
                </w:tcPr>
                <w:p w14:paraId="0C3408B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0,6003</w:t>
                  </w:r>
                </w:p>
              </w:tc>
              <w:tc>
                <w:tcPr>
                  <w:tcW w:w="1495" w:type="dxa"/>
                </w:tcPr>
                <w:p w14:paraId="43401DA4"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0,7106</w:t>
                  </w:r>
                </w:p>
              </w:tc>
              <w:tc>
                <w:tcPr>
                  <w:tcW w:w="1495" w:type="dxa"/>
                </w:tcPr>
                <w:p w14:paraId="0DBDF466"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0,6508</w:t>
                  </w:r>
                </w:p>
              </w:tc>
              <w:tc>
                <w:tcPr>
                  <w:tcW w:w="1496" w:type="dxa"/>
                </w:tcPr>
                <w:p w14:paraId="4B559C09"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71.727</w:t>
                  </w:r>
                </w:p>
              </w:tc>
            </w:tr>
            <w:tr w:rsidR="00EA6A46" w14:paraId="68D3C92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5" w:type="dxa"/>
                  <w:tcBorders>
                    <w:right w:val="single" w:sz="4" w:space="0" w:color="000000"/>
                  </w:tcBorders>
                </w:tcPr>
                <w:p w14:paraId="488B2E37" w14:textId="77777777" w:rsidR="00EA6A46" w:rsidRDefault="00000000">
                  <w:pPr>
                    <w:spacing w:line="240" w:lineRule="auto"/>
                    <w:ind w:firstLine="0"/>
                    <w:jc w:val="center"/>
                    <w:rPr>
                      <w:sz w:val="20"/>
                      <w:szCs w:val="32"/>
                    </w:rPr>
                  </w:pPr>
                  <w:r>
                    <w:rPr>
                      <w:sz w:val="20"/>
                      <w:szCs w:val="32"/>
                    </w:rPr>
                    <w:t>Acurácia</w:t>
                  </w:r>
                </w:p>
              </w:tc>
              <w:tc>
                <w:tcPr>
                  <w:tcW w:w="1495" w:type="dxa"/>
                </w:tcPr>
                <w:p w14:paraId="1E78D218" w14:textId="77777777" w:rsidR="00EA6A46" w:rsidRDefault="00EA6A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p>
              </w:tc>
              <w:tc>
                <w:tcPr>
                  <w:tcW w:w="1495" w:type="dxa"/>
                </w:tcPr>
                <w:p w14:paraId="1C209B98" w14:textId="77777777" w:rsidR="00EA6A46" w:rsidRDefault="00EA6A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p>
              </w:tc>
              <w:tc>
                <w:tcPr>
                  <w:tcW w:w="1495" w:type="dxa"/>
                </w:tcPr>
                <w:p w14:paraId="29FDC48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0,9247</w:t>
                  </w:r>
                </w:p>
              </w:tc>
              <w:tc>
                <w:tcPr>
                  <w:tcW w:w="1496" w:type="dxa"/>
                </w:tcPr>
                <w:p w14:paraId="07692C43"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726.271</w:t>
                  </w:r>
                </w:p>
              </w:tc>
            </w:tr>
            <w:tr w:rsidR="00EA6A46" w14:paraId="02F3473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95" w:type="dxa"/>
                  <w:tcBorders>
                    <w:right w:val="single" w:sz="4" w:space="0" w:color="000000"/>
                  </w:tcBorders>
                </w:tcPr>
                <w:p w14:paraId="1FD99E17" w14:textId="77777777" w:rsidR="00EA6A46" w:rsidRDefault="00000000">
                  <w:pPr>
                    <w:spacing w:line="240" w:lineRule="auto"/>
                    <w:ind w:firstLine="0"/>
                    <w:jc w:val="center"/>
                    <w:rPr>
                      <w:sz w:val="20"/>
                      <w:szCs w:val="32"/>
                    </w:rPr>
                  </w:pPr>
                  <w:r>
                    <w:rPr>
                      <w:sz w:val="20"/>
                      <w:szCs w:val="32"/>
                    </w:rPr>
                    <w:t>Média macro</w:t>
                  </w:r>
                </w:p>
              </w:tc>
              <w:tc>
                <w:tcPr>
                  <w:tcW w:w="1495" w:type="dxa"/>
                </w:tcPr>
                <w:p w14:paraId="7A928A8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0,7839</w:t>
                  </w:r>
                </w:p>
              </w:tc>
              <w:tc>
                <w:tcPr>
                  <w:tcW w:w="1495" w:type="dxa"/>
                </w:tcPr>
                <w:p w14:paraId="62DA5E3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0,8294</w:t>
                  </w:r>
                </w:p>
              </w:tc>
              <w:tc>
                <w:tcPr>
                  <w:tcW w:w="1495" w:type="dxa"/>
                </w:tcPr>
                <w:p w14:paraId="6E5E900B"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0,8043</w:t>
                  </w:r>
                </w:p>
              </w:tc>
              <w:tc>
                <w:tcPr>
                  <w:tcW w:w="1496" w:type="dxa"/>
                </w:tcPr>
                <w:p w14:paraId="3CC8EB2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726.271</w:t>
                  </w:r>
                </w:p>
              </w:tc>
            </w:tr>
            <w:tr w:rsidR="00EA6A46" w14:paraId="67B348F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5" w:type="dxa"/>
                  <w:tcBorders>
                    <w:right w:val="single" w:sz="4" w:space="0" w:color="000000"/>
                  </w:tcBorders>
                </w:tcPr>
                <w:p w14:paraId="49FFB3FD" w14:textId="77777777" w:rsidR="00EA6A46" w:rsidRDefault="00000000">
                  <w:pPr>
                    <w:spacing w:line="240" w:lineRule="auto"/>
                    <w:ind w:firstLine="0"/>
                    <w:jc w:val="center"/>
                    <w:rPr>
                      <w:sz w:val="20"/>
                      <w:szCs w:val="32"/>
                    </w:rPr>
                  </w:pPr>
                  <w:r>
                    <w:rPr>
                      <w:sz w:val="20"/>
                      <w:szCs w:val="32"/>
                    </w:rPr>
                    <w:t>Média ponderada</w:t>
                  </w:r>
                </w:p>
              </w:tc>
              <w:tc>
                <w:tcPr>
                  <w:tcW w:w="1495" w:type="dxa"/>
                </w:tcPr>
                <w:p w14:paraId="71A8D4CA"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0,9314</w:t>
                  </w:r>
                </w:p>
              </w:tc>
              <w:tc>
                <w:tcPr>
                  <w:tcW w:w="1495" w:type="dxa"/>
                </w:tcPr>
                <w:p w14:paraId="74F83F1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0,9247</w:t>
                  </w:r>
                </w:p>
              </w:tc>
              <w:tc>
                <w:tcPr>
                  <w:tcW w:w="1495" w:type="dxa"/>
                </w:tcPr>
                <w:p w14:paraId="7299635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0,9275</w:t>
                  </w:r>
                </w:p>
              </w:tc>
              <w:tc>
                <w:tcPr>
                  <w:tcW w:w="1496" w:type="dxa"/>
                </w:tcPr>
                <w:p w14:paraId="018508E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726.271</w:t>
                  </w:r>
                </w:p>
              </w:tc>
            </w:tr>
          </w:tbl>
          <w:p w14:paraId="64038E76" w14:textId="77777777" w:rsidR="00EA6A46" w:rsidRDefault="00EA6A46"/>
        </w:tc>
      </w:tr>
      <w:tr w:rsidR="00EA6A46" w:rsidRPr="001C6EE2" w14:paraId="07A21342" w14:textId="77777777">
        <w:trPr>
          <w:jc w:val="center"/>
        </w:trPr>
        <w:tc>
          <w:tcPr>
            <w:tcW w:w="8414" w:type="dxa"/>
            <w:tcBorders>
              <w:top w:val="nil"/>
              <w:left w:val="nil"/>
              <w:bottom w:val="nil"/>
              <w:right w:val="nil"/>
            </w:tcBorders>
            <w:vAlign w:val="center"/>
          </w:tcPr>
          <w:p w14:paraId="1B7C38F7"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43E4C066" w14:textId="77777777" w:rsidR="001C6EE2" w:rsidRDefault="001C6EE2"/>
    <w:p w14:paraId="6FC96EF1" w14:textId="7EF2CE64" w:rsidR="00EA6A46" w:rsidRDefault="00000000">
      <w:r>
        <w:t xml:space="preserve">Os resultados apresentados na Tabela 29 indicam que o modelo XGBoost apresentou elevado desempenho na identificação da classe negativa, correspondente aos registros sem internação em UTIN. Para essa classe, foram observadas precisão de 0,9676, sensibilidade de 0,9481 e escore F1 de 0,9578, indicando que o modelo classificou adequadamente a maior </w:t>
      </w:r>
      <w:r>
        <w:lastRenderedPageBreak/>
        <w:t>parte dos recém-nascidos que não foram internados em Unidade de Terapia Intensiva Neonatal.</w:t>
      </w:r>
    </w:p>
    <w:p w14:paraId="1DB1F496" w14:textId="77777777" w:rsidR="00EA6A46" w:rsidRDefault="00000000">
      <w:r>
        <w:t>Para a classe positiva, correspondente aos registros com internação em UTIN, o modelo apresentou precisão de 0,6003, sensibilidade de 0,7106 e escore F1 de 0,6508. A sensibilidade indica que o modelo identificou aproximadamente 71,1% dos casos reais de internação em UTIN, enquanto a precisão indica que cerca de 60,0% dos registros classificados como positivos efetivamente apresentaram o desfecho.</w:t>
      </w:r>
    </w:p>
    <w:p w14:paraId="4F00DAA9" w14:textId="77777777" w:rsidR="00EA6A46" w:rsidRDefault="00000000">
      <w:r>
        <w:t>Esse comportamento é compatível com problemas de classificação em bases desbalanceadas, nas quais a classe negativa é numericamente predominante. A acurácia global de 0,9247, embora elevada, deve ser interpretada com cautela, pois pode refletir, em parte, a predominância dos registros sem internação em UTIN. Por essa razão, a análise do modelo não deve se limitar à acurácia, sendo necessário considerar métricas específicas da classe positiva, como sensibilidade, precisão, escore F1, PR-AUC e matriz de confusão.</w:t>
      </w:r>
    </w:p>
    <w:p w14:paraId="6ED159C3" w14:textId="77777777" w:rsidR="00EA6A46" w:rsidRDefault="00000000">
      <w:r>
        <w:t>A média macro, com escore F1 de 0,8043, indica o desempenho médio entre as classes sem ponderação pelo tamanho de cada grupo. Já a média ponderada, com escore F1 de 0,9275, reflete o peso maior da classe negativa no conjunto de teste. Essa diferença reforça a importância de analisar separadamente as métricas por classe, especialmente quando o objetivo é avaliar a capacidade do modelo de identificar registros com maior risco de internação em UTIN.</w:t>
      </w:r>
    </w:p>
    <w:p w14:paraId="706D7BE8" w14:textId="77777777" w:rsidR="00EA6A46" w:rsidRDefault="00000000">
      <w:r>
        <w:t>Diante desse padrão, foram consideradas estratégias complementares para aprimorar a identificação da classe positiva, incluindo ajuste do limiar de decisão, ponderação de classes, reamostragem e calibração probabilística. Essas estratégias são relevantes porque, em contextos de saúde, a utilidade analítica de um modelo não depende apenas de sua capacidade de classificar corretamente a maioria dos registros, mas também de sua aptidão para identificar adequadamente os casos de maior risco.</w:t>
      </w:r>
    </w:p>
    <w:p w14:paraId="33376D0A" w14:textId="77777777" w:rsidR="00EA6A46" w:rsidRDefault="00000000">
      <w:pPr>
        <w:rPr>
          <w:szCs w:val="24"/>
        </w:rPr>
      </w:pPr>
      <w:r>
        <w:t>Ainda assim, nesta pesquisa, tais estratégias devem ser compreendidas no âmbito da análise retrospectiva. Portanto, os resultados não implicam uso assistencial prospectivo, recomendação clínica individual ou validação para tomada de decisão em ambiente clínico.</w:t>
      </w:r>
    </w:p>
    <w:p w14:paraId="705EF8EA" w14:textId="77777777" w:rsidR="00EA6A46" w:rsidRDefault="00EA6A46">
      <w:pPr>
        <w:ind w:firstLine="0"/>
        <w:rPr>
          <w:szCs w:val="24"/>
        </w:rPr>
      </w:pPr>
    </w:p>
    <w:p w14:paraId="06801283" w14:textId="77777777" w:rsidR="00EA6A46" w:rsidRDefault="00000000">
      <w:pPr>
        <w:pStyle w:val="Heading3"/>
        <w:spacing w:before="120"/>
        <w:rPr>
          <w:bCs/>
        </w:rPr>
      </w:pPr>
      <w:bookmarkStart w:id="177" w:name="__RefHeading___Toc33372_3550815516"/>
      <w:bookmarkStart w:id="178" w:name="_Toc230475435"/>
      <w:bookmarkStart w:id="179" w:name="_Toc229912802"/>
      <w:bookmarkEnd w:id="177"/>
      <w:r>
        <w:rPr>
          <w:bCs/>
        </w:rPr>
        <w:t>8.5.3 MATRIZ DE CONFUSÃO APROXIMADA DO XGBOOST</w:t>
      </w:r>
      <w:bookmarkEnd w:id="178"/>
      <w:bookmarkEnd w:id="179"/>
    </w:p>
    <w:p w14:paraId="7A52D579" w14:textId="77777777" w:rsidR="00EA6A46" w:rsidRDefault="00EA6A46">
      <w:pPr>
        <w:ind w:firstLine="0"/>
        <w:rPr>
          <w:szCs w:val="24"/>
        </w:rPr>
      </w:pPr>
    </w:p>
    <w:p w14:paraId="56D47166" w14:textId="77777777" w:rsidR="00EA6A46" w:rsidRDefault="00000000">
      <w:pPr>
        <w:rPr>
          <w:szCs w:val="24"/>
        </w:rPr>
      </w:pPr>
      <w:r>
        <w:rPr>
          <w:szCs w:val="24"/>
        </w:rPr>
        <w:t xml:space="preserve">A matriz de confusão foi utilizada para detalhar os acertos e erros do modelo </w:t>
      </w:r>
      <w:r>
        <w:rPr>
          <w:iCs/>
          <w:szCs w:val="24"/>
        </w:rPr>
        <w:t>XGBoost</w:t>
      </w:r>
      <w:r>
        <w:rPr>
          <w:szCs w:val="24"/>
        </w:rPr>
        <w:t xml:space="preserve"> na classificação retrospectiva da internação em UTIN. Essa análise permite distinguir </w:t>
      </w:r>
      <w:r>
        <w:rPr>
          <w:szCs w:val="24"/>
        </w:rPr>
        <w:lastRenderedPageBreak/>
        <w:t>verdadeiros negativos, falsos positivos, falsos negativos e verdadeiros positivos, oferecendo interpretação mais concreta do desempenho do modelo em relação às duas classes do desfecho.</w:t>
      </w:r>
    </w:p>
    <w:p w14:paraId="2F0F4C5E" w14:textId="77777777" w:rsidR="00EA6A46" w:rsidRDefault="00000000">
      <w:r>
        <w:t>Com base no relatório de classificação, foi possível estimar a matriz de confusão aproximada do modelo XGBoost para internação em UTIN. A Tabela 30 apresenta essa distribuição.</w:t>
      </w:r>
    </w:p>
    <w:p w14:paraId="10D707FD" w14:textId="77777777" w:rsidR="001C6EE2" w:rsidRDefault="001C6EE2">
      <w:pPr>
        <w:rPr>
          <w:szCs w:val="24"/>
        </w:rPr>
      </w:pPr>
    </w:p>
    <w:tbl>
      <w:tblPr>
        <w:tblStyle w:val="TableGrid"/>
        <w:tblW w:w="8041" w:type="dxa"/>
        <w:jc w:val="center"/>
        <w:tblLayout w:type="fixed"/>
        <w:tblLook w:val="04A0" w:firstRow="1" w:lastRow="0" w:firstColumn="1" w:lastColumn="0" w:noHBand="0" w:noVBand="1"/>
      </w:tblPr>
      <w:tblGrid>
        <w:gridCol w:w="8041"/>
      </w:tblGrid>
      <w:tr w:rsidR="00EA6A46" w14:paraId="647D6720" w14:textId="77777777">
        <w:trPr>
          <w:tblHeader/>
          <w:jc w:val="center"/>
        </w:trPr>
        <w:tc>
          <w:tcPr>
            <w:tcW w:w="8041" w:type="dxa"/>
            <w:tcBorders>
              <w:top w:val="nil"/>
              <w:left w:val="nil"/>
              <w:bottom w:val="nil"/>
              <w:right w:val="nil"/>
            </w:tcBorders>
            <w:vAlign w:val="center"/>
          </w:tcPr>
          <w:p w14:paraId="78F184B7" w14:textId="77777777" w:rsidR="00EA6A46" w:rsidRDefault="00000000">
            <w:pPr>
              <w:ind w:firstLine="0"/>
              <w:jc w:val="center"/>
              <w:rPr>
                <w:b/>
                <w:bCs/>
                <w:sz w:val="20"/>
                <w:szCs w:val="18"/>
              </w:rPr>
            </w:pPr>
            <w:r>
              <w:rPr>
                <w:b/>
                <w:bCs/>
                <w:sz w:val="20"/>
                <w:szCs w:val="18"/>
              </w:rPr>
              <w:t>Tabela 30 – Matriz de confusão aproximada do XGBoost para internação em UTIN</w:t>
            </w:r>
          </w:p>
        </w:tc>
      </w:tr>
      <w:tr w:rsidR="00EA6A46" w14:paraId="06633118" w14:textId="77777777">
        <w:trPr>
          <w:jc w:val="center"/>
        </w:trPr>
        <w:tc>
          <w:tcPr>
            <w:tcW w:w="8041" w:type="dxa"/>
            <w:tcBorders>
              <w:top w:val="nil"/>
              <w:left w:val="nil"/>
              <w:bottom w:val="nil"/>
              <w:right w:val="nil"/>
            </w:tcBorders>
            <w:vAlign w:val="center"/>
          </w:tcPr>
          <w:tbl>
            <w:tblPr>
              <w:tblStyle w:val="PlainTable5"/>
              <w:tblW w:w="5466" w:type="dxa"/>
              <w:jc w:val="center"/>
              <w:tblLayout w:type="fixed"/>
              <w:tblLook w:val="04A0" w:firstRow="1" w:lastRow="0" w:firstColumn="1" w:lastColumn="0" w:noHBand="0" w:noVBand="1"/>
            </w:tblPr>
            <w:tblGrid>
              <w:gridCol w:w="1638"/>
              <w:gridCol w:w="1984"/>
              <w:gridCol w:w="1844"/>
            </w:tblGrid>
            <w:tr w:rsidR="00EA6A46" w14:paraId="2F4B5082"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38" w:type="dxa"/>
                  <w:tcBorders>
                    <w:bottom w:val="single" w:sz="4" w:space="0" w:color="000000"/>
                  </w:tcBorders>
                </w:tcPr>
                <w:p w14:paraId="39EA2033" w14:textId="77777777" w:rsidR="00EA6A46" w:rsidRDefault="00EA6A46">
                  <w:pPr>
                    <w:spacing w:line="240" w:lineRule="auto"/>
                    <w:ind w:firstLine="0"/>
                    <w:jc w:val="center"/>
                    <w:rPr>
                      <w:b/>
                      <w:bCs/>
                      <w:sz w:val="20"/>
                      <w:szCs w:val="18"/>
                    </w:rPr>
                  </w:pPr>
                </w:p>
              </w:tc>
              <w:tc>
                <w:tcPr>
                  <w:tcW w:w="1984" w:type="dxa"/>
                  <w:tcBorders>
                    <w:bottom w:val="single" w:sz="4" w:space="0" w:color="000000"/>
                  </w:tcBorders>
                </w:tcPr>
                <w:p w14:paraId="65E21BBE"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18"/>
                    </w:rPr>
                  </w:pPr>
                  <w:r>
                    <w:rPr>
                      <w:b/>
                      <w:bCs/>
                      <w:sz w:val="20"/>
                      <w:szCs w:val="18"/>
                    </w:rPr>
                    <w:t>Predito sem UTIN</w:t>
                  </w:r>
                </w:p>
              </w:tc>
              <w:tc>
                <w:tcPr>
                  <w:tcW w:w="1844" w:type="dxa"/>
                  <w:tcBorders>
                    <w:bottom w:val="single" w:sz="4" w:space="0" w:color="000000"/>
                  </w:tcBorders>
                </w:tcPr>
                <w:p w14:paraId="2E4F3259"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18"/>
                    </w:rPr>
                  </w:pPr>
                  <w:r>
                    <w:rPr>
                      <w:b/>
                      <w:bCs/>
                      <w:sz w:val="20"/>
                      <w:szCs w:val="18"/>
                    </w:rPr>
                    <w:t>Predito com UTIN</w:t>
                  </w:r>
                </w:p>
              </w:tc>
            </w:tr>
            <w:tr w:rsidR="00EA6A46" w14:paraId="32941A0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Borders>
                    <w:right w:val="single" w:sz="4" w:space="0" w:color="000000"/>
                  </w:tcBorders>
                </w:tcPr>
                <w:p w14:paraId="775C4C56" w14:textId="77777777" w:rsidR="00EA6A46" w:rsidRDefault="00000000">
                  <w:pPr>
                    <w:spacing w:line="240" w:lineRule="auto"/>
                    <w:ind w:firstLine="0"/>
                    <w:jc w:val="right"/>
                    <w:rPr>
                      <w:b/>
                      <w:bCs/>
                      <w:sz w:val="20"/>
                      <w:szCs w:val="18"/>
                    </w:rPr>
                  </w:pPr>
                  <w:r>
                    <w:rPr>
                      <w:b/>
                      <w:bCs/>
                      <w:sz w:val="20"/>
                      <w:szCs w:val="28"/>
                    </w:rPr>
                    <w:t>Real sem UTIN</w:t>
                  </w:r>
                </w:p>
              </w:tc>
              <w:tc>
                <w:tcPr>
                  <w:tcW w:w="1984" w:type="dxa"/>
                </w:tcPr>
                <w:p w14:paraId="2AE9798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620.600</w:t>
                  </w:r>
                </w:p>
              </w:tc>
              <w:tc>
                <w:tcPr>
                  <w:tcW w:w="1844" w:type="dxa"/>
                </w:tcPr>
                <w:p w14:paraId="59E7F44D"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33.944</w:t>
                  </w:r>
                </w:p>
              </w:tc>
            </w:tr>
            <w:tr w:rsidR="00EA6A46" w14:paraId="26FFCE2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638" w:type="dxa"/>
                  <w:tcBorders>
                    <w:right w:val="single" w:sz="4" w:space="0" w:color="000000"/>
                  </w:tcBorders>
                </w:tcPr>
                <w:p w14:paraId="76B708CE" w14:textId="77777777" w:rsidR="00EA6A46" w:rsidRDefault="00000000">
                  <w:pPr>
                    <w:spacing w:line="240" w:lineRule="auto"/>
                    <w:ind w:firstLine="0"/>
                    <w:jc w:val="right"/>
                    <w:rPr>
                      <w:b/>
                      <w:bCs/>
                      <w:sz w:val="20"/>
                      <w:szCs w:val="18"/>
                    </w:rPr>
                  </w:pPr>
                  <w:r>
                    <w:rPr>
                      <w:b/>
                      <w:bCs/>
                      <w:sz w:val="20"/>
                      <w:szCs w:val="28"/>
                    </w:rPr>
                    <w:t>Real com UTIN</w:t>
                  </w:r>
                </w:p>
              </w:tc>
              <w:tc>
                <w:tcPr>
                  <w:tcW w:w="1984" w:type="dxa"/>
                </w:tcPr>
                <w:p w14:paraId="66D9C29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20.758</w:t>
                  </w:r>
                </w:p>
              </w:tc>
              <w:tc>
                <w:tcPr>
                  <w:tcW w:w="1844" w:type="dxa"/>
                </w:tcPr>
                <w:p w14:paraId="4B0C03E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50.969</w:t>
                  </w:r>
                </w:p>
              </w:tc>
            </w:tr>
          </w:tbl>
          <w:p w14:paraId="3E9572D5" w14:textId="77777777" w:rsidR="00EA6A46" w:rsidRDefault="00EA6A46">
            <w:pPr>
              <w:ind w:firstLine="0"/>
              <w:jc w:val="center"/>
              <w:rPr>
                <w:b/>
                <w:bCs/>
              </w:rPr>
            </w:pPr>
          </w:p>
        </w:tc>
      </w:tr>
      <w:tr w:rsidR="00EA6A46" w:rsidRPr="001C6EE2" w14:paraId="2B394F1C" w14:textId="77777777">
        <w:trPr>
          <w:jc w:val="center"/>
        </w:trPr>
        <w:tc>
          <w:tcPr>
            <w:tcW w:w="8041" w:type="dxa"/>
            <w:tcBorders>
              <w:top w:val="nil"/>
              <w:left w:val="nil"/>
              <w:bottom w:val="nil"/>
              <w:right w:val="nil"/>
            </w:tcBorders>
            <w:vAlign w:val="center"/>
          </w:tcPr>
          <w:p w14:paraId="265F25C9"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3319A0A3" w14:textId="77777777" w:rsidR="001C6EE2" w:rsidRDefault="001C6EE2"/>
    <w:p w14:paraId="509CBCC3" w14:textId="245A3114" w:rsidR="00EA6A46" w:rsidRDefault="00000000">
      <w:pPr>
        <w:rPr>
          <w:szCs w:val="24"/>
        </w:rPr>
      </w:pPr>
      <w:r>
        <w:t>A Tabela 30 evidencia que o modelo apresentou elevado desempenho na identificação dos registros sem internação em UTIN. Entre os casos reais sem internação, aproximadamente 621,6 mil foram corretamente classificados como negativos, enquanto cerca de 32,9 mil foram classificados como positivos, configurando falsos positivos. Esse resultado é coerente com a sensibilidade observada para a classe negativa no relatório de classificação.</w:t>
      </w:r>
    </w:p>
    <w:p w14:paraId="28026BA5" w14:textId="77777777" w:rsidR="00EA6A46" w:rsidRDefault="00000000">
      <w:pPr>
        <w:rPr>
          <w:szCs w:val="24"/>
        </w:rPr>
      </w:pPr>
      <w:r>
        <w:t>Em relação à classe positiva, o modelo classificou corretamente aproximadamente 50,7 mil casos de internação em UTIN. Entretanto, cerca de 21,0 mil registros reais com internação foram classificados como negativos, configurando falsos negativos. Esse resultado indica que, embora o modelo identifique a maioria dos casos positivos no limiar adotado, ainda deixa de classificar parcela relevante dos registros efetivamente internados em UTIN.</w:t>
      </w:r>
    </w:p>
    <w:p w14:paraId="7FE85481" w14:textId="77777777" w:rsidR="00EA6A46" w:rsidRDefault="00000000">
      <w:pPr>
        <w:rPr>
          <w:szCs w:val="24"/>
        </w:rPr>
      </w:pPr>
      <w:r>
        <w:rPr>
          <w:szCs w:val="24"/>
        </w:rPr>
        <w:t>Em aplicações na área da saúde, os falsos negativos merecem atenção especial, pois representam casos reais do desfecho classificados pelo modelo como de menor risco. Nesta análise, esses registros correspondem a recém-nascidos que efetivamente foram internados em UTIN, mas não foram identificados como positivos pelo modelo no limiar de classificação adotado.</w:t>
      </w:r>
    </w:p>
    <w:p w14:paraId="0EFEE894" w14:textId="77777777" w:rsidR="00EA6A46" w:rsidRDefault="00000000">
      <w:pPr>
        <w:rPr>
          <w:szCs w:val="24"/>
        </w:rPr>
      </w:pPr>
      <w:r>
        <w:rPr>
          <w:szCs w:val="24"/>
        </w:rPr>
        <w:t xml:space="preserve">Por essa razão, a avaliação do XGBoost não deve se restringir à acurácia global. A análise da matriz de confusão reforça a necessidade de considerar métricas sensíveis à classe positiva, como sensibilidade, </w:t>
      </w:r>
      <w:r>
        <w:rPr>
          <w:i/>
          <w:szCs w:val="24"/>
        </w:rPr>
        <w:t>F1-</w:t>
      </w:r>
      <w:r>
        <w:rPr>
          <w:i/>
          <w:iCs/>
          <w:szCs w:val="24"/>
        </w:rPr>
        <w:t>escore</w:t>
      </w:r>
      <w:r>
        <w:rPr>
          <w:szCs w:val="24"/>
        </w:rPr>
        <w:t xml:space="preserve"> e </w:t>
      </w:r>
      <w:r>
        <w:rPr>
          <w:i/>
          <w:szCs w:val="24"/>
        </w:rPr>
        <w:t>PR-AUC</w:t>
      </w:r>
      <w:r>
        <w:rPr>
          <w:szCs w:val="24"/>
        </w:rPr>
        <w:t>, bem como a avaliação de diferentes limiares de decisão. A redução do limiar pode aumentar a sensibilidade do modelo para identificar casos de internação em UTIN, embora geralmente implique maior número de falsos positivos.</w:t>
      </w:r>
    </w:p>
    <w:p w14:paraId="642D383A" w14:textId="77777777" w:rsidR="00EA6A46" w:rsidRDefault="00000000">
      <w:pPr>
        <w:rPr>
          <w:szCs w:val="24"/>
        </w:rPr>
      </w:pPr>
      <w:r>
        <w:lastRenderedPageBreak/>
        <w:t>Assim, a matriz de confusão contribui para uma interpretação mais crítica do desempenho do modelo. Ela indica que o XGBoost possui elevada capacidade de reconhecer registros sem internação e boa precisão entre os casos classificados como positivos, mas também evidencia a necessidade de cautela na identificação da classe de maior interesse analítico. A escolha do limiar de decisão deve ser analisada conforme a finalidade do modelo, preservando a distinção entre classificação retrospectiva populacional e eventual uso assistencial prospectivo, que exigiria validação em bases independentes e avaliação específica de impacto clínico.</w:t>
      </w:r>
    </w:p>
    <w:p w14:paraId="35D2E755" w14:textId="77777777" w:rsidR="00EA6A46" w:rsidRDefault="00EA6A46">
      <w:pPr>
        <w:ind w:firstLine="0"/>
        <w:rPr>
          <w:szCs w:val="24"/>
        </w:rPr>
      </w:pPr>
    </w:p>
    <w:p w14:paraId="77016EAF" w14:textId="77777777" w:rsidR="00EA6A46" w:rsidRDefault="00000000">
      <w:pPr>
        <w:pStyle w:val="Heading3"/>
        <w:spacing w:before="120"/>
        <w:rPr>
          <w:bCs/>
        </w:rPr>
      </w:pPr>
      <w:bookmarkStart w:id="180" w:name="__RefHeading___Toc33374_3550815516"/>
      <w:bookmarkStart w:id="181" w:name="_Toc230475436"/>
      <w:bookmarkStart w:id="182" w:name="_Toc229696023"/>
      <w:bookmarkStart w:id="183" w:name="_Toc229912803"/>
      <w:bookmarkEnd w:id="180"/>
      <w:r>
        <w:rPr>
          <w:bCs/>
        </w:rPr>
        <w:t>8.5.4 ANÁLISE DO LIMIAR DE DECISÃO</w:t>
      </w:r>
      <w:bookmarkEnd w:id="181"/>
      <w:bookmarkEnd w:id="182"/>
      <w:bookmarkEnd w:id="183"/>
    </w:p>
    <w:p w14:paraId="0D00225E" w14:textId="77777777" w:rsidR="00EA6A46" w:rsidRDefault="00EA6A46">
      <w:pPr>
        <w:ind w:firstLine="0"/>
        <w:rPr>
          <w:szCs w:val="24"/>
        </w:rPr>
      </w:pPr>
    </w:p>
    <w:p w14:paraId="59332E1D" w14:textId="77777777" w:rsidR="00EA6A46" w:rsidRDefault="00000000">
      <w:pPr>
        <w:rPr>
          <w:szCs w:val="24"/>
        </w:rPr>
      </w:pPr>
      <w:r>
        <w:rPr>
          <w:szCs w:val="24"/>
        </w:rPr>
        <w:t>As métricas anteriores foram calculadas com limiar padrão de 0,5, mas, em problemas de saúde, a escolha do ponto de corte deve considerar a finalidade analítica do modelo. Reduzir o limiar tende a aumentar a sensibilidade, identificando mais casos reais de internação em UTIN, porém geralmente reduz a precisão e amplia os falsos positivos.</w:t>
      </w:r>
    </w:p>
    <w:p w14:paraId="1B7CF0B2" w14:textId="77777777" w:rsidR="00EA6A46" w:rsidRDefault="00000000">
      <w:pPr>
        <w:rPr>
          <w:szCs w:val="24"/>
        </w:rPr>
      </w:pPr>
      <w:r>
        <w:rPr>
          <w:szCs w:val="24"/>
        </w:rPr>
        <w:t>A análise do limiar deve equilibrar sensibilidade, precisão, falsos negativos e falsos positivos. Falsos negativos são relevantes por corresponderem a casos reais de internação classificados como menor risco, enquanto falsos positivos excessivos podem reduzir a utilidade da estratificação.</w:t>
      </w:r>
    </w:p>
    <w:p w14:paraId="232A8E32" w14:textId="77777777" w:rsidR="00EA6A46" w:rsidRDefault="00000000">
      <w:pPr>
        <w:rPr>
          <w:szCs w:val="24"/>
        </w:rPr>
      </w:pPr>
      <w:r>
        <w:rPr>
          <w:szCs w:val="24"/>
        </w:rPr>
        <w:t>Por isso, a curva precisão-sensibilidade foi usada para avaliar diferentes pontos de corte, especialmente por se tratar de base desbalanceada. Além da discriminação, também foi avaliada a calibração dos modelos por gráficos de calibração e escore de Brier, verificando se as probabilidades estimadas correspondiam às frequências observadas.</w:t>
      </w:r>
    </w:p>
    <w:p w14:paraId="329DCA1D" w14:textId="77777777" w:rsidR="00EA6A46" w:rsidRDefault="00000000">
      <w:pPr>
        <w:rPr>
          <w:szCs w:val="24"/>
        </w:rPr>
      </w:pPr>
      <w:r>
        <w:rPr>
          <w:szCs w:val="24"/>
        </w:rPr>
        <w:t>Assim, a avaliação dos modelos considerou discriminação, sensibilidade, precisão, calibração e finalidade analítica. Essa abordagem reforça o uso dos modelos como instrumentos de classificação retrospectiva populacional, sem caracterizá-los como ferramentas assistenciais prospectivas ou de decisão clínica individual.</w:t>
      </w:r>
    </w:p>
    <w:p w14:paraId="6A5F8BFB" w14:textId="77777777" w:rsidR="00EA6A46" w:rsidRDefault="00EA6A46">
      <w:pPr>
        <w:ind w:firstLine="0"/>
        <w:rPr>
          <w:szCs w:val="24"/>
        </w:rPr>
      </w:pPr>
    </w:p>
    <w:p w14:paraId="6E8A0707" w14:textId="77777777" w:rsidR="00EA6A46" w:rsidRDefault="00000000">
      <w:pPr>
        <w:pStyle w:val="Heading3"/>
        <w:spacing w:before="120"/>
        <w:rPr>
          <w:bCs/>
        </w:rPr>
      </w:pPr>
      <w:bookmarkStart w:id="184" w:name="__RefHeading___Toc33376_3550815516"/>
      <w:bookmarkStart w:id="185" w:name="_Toc230475437"/>
      <w:bookmarkStart w:id="186" w:name="_Toc229696024"/>
      <w:bookmarkStart w:id="187" w:name="_Toc229912804"/>
      <w:bookmarkEnd w:id="184"/>
      <w:r>
        <w:rPr>
          <w:bCs/>
        </w:rPr>
        <w:t>8.5.5 MODELAGEM PARA DESFECHO NEONATAL GRAVE</w:t>
      </w:r>
      <w:bookmarkEnd w:id="185"/>
      <w:bookmarkEnd w:id="186"/>
      <w:bookmarkEnd w:id="187"/>
    </w:p>
    <w:p w14:paraId="403C987F" w14:textId="77777777" w:rsidR="00EA6A46" w:rsidRDefault="00EA6A46">
      <w:pPr>
        <w:ind w:firstLine="0"/>
        <w:rPr>
          <w:szCs w:val="24"/>
        </w:rPr>
      </w:pPr>
    </w:p>
    <w:p w14:paraId="6FB30AD6" w14:textId="77777777" w:rsidR="00EA6A46" w:rsidRDefault="00000000">
      <w:r>
        <w:t>Foi desenvolvido um modelo retrospectivo para analisar o desfecho neonatal grave, além da internação em UTIN. Esse desfecho composto buscou identificar recém-nascidos com maior gravidade clínica geral, reunindo diferentes marcadores de morbidade neonatal.</w:t>
      </w:r>
    </w:p>
    <w:p w14:paraId="42B3B79E" w14:textId="77777777" w:rsidR="00EA6A46" w:rsidRDefault="00000000">
      <w:r>
        <w:lastRenderedPageBreak/>
        <w:t>A inclusão de múltiplos eventos clínicos e assistenciais amplia a avaliação da vulnerabilidade neonatal, mas exige interpretação cautelosa, pois combina desfechos de naturezas distintas em uma única variável analítica. Entre os modelos avaliados, o XGBoost apresentou o melhor desempenho para esse desfecho, cujas principais métricas são apresentadas na Tabela 31.</w:t>
      </w:r>
    </w:p>
    <w:p w14:paraId="67AAB50D" w14:textId="77777777" w:rsidR="001C6EE2" w:rsidRDefault="001C6EE2"/>
    <w:tbl>
      <w:tblPr>
        <w:tblStyle w:val="TableGrid"/>
        <w:tblW w:w="7970" w:type="dxa"/>
        <w:jc w:val="center"/>
        <w:tblLayout w:type="fixed"/>
        <w:tblLook w:val="04A0" w:firstRow="1" w:lastRow="0" w:firstColumn="1" w:lastColumn="0" w:noHBand="0" w:noVBand="1"/>
      </w:tblPr>
      <w:tblGrid>
        <w:gridCol w:w="7970"/>
      </w:tblGrid>
      <w:tr w:rsidR="00EA6A46" w14:paraId="77CEC485" w14:textId="77777777" w:rsidTr="001C6EE2">
        <w:trPr>
          <w:tblHeader/>
          <w:jc w:val="center"/>
        </w:trPr>
        <w:tc>
          <w:tcPr>
            <w:tcW w:w="7970" w:type="dxa"/>
            <w:tcBorders>
              <w:top w:val="nil"/>
              <w:left w:val="nil"/>
              <w:bottom w:val="nil"/>
              <w:right w:val="nil"/>
            </w:tcBorders>
            <w:vAlign w:val="center"/>
          </w:tcPr>
          <w:p w14:paraId="0397F641" w14:textId="77777777" w:rsidR="00EA6A46" w:rsidRDefault="00000000">
            <w:pPr>
              <w:ind w:firstLine="0"/>
              <w:jc w:val="center"/>
              <w:rPr>
                <w:b/>
                <w:bCs/>
                <w:sz w:val="20"/>
                <w:szCs w:val="18"/>
              </w:rPr>
            </w:pPr>
            <w:r>
              <w:rPr>
                <w:b/>
                <w:bCs/>
                <w:sz w:val="20"/>
                <w:szCs w:val="18"/>
              </w:rPr>
              <w:t>Tabela 31 – Desempenho do XGBoost para desfecho neonatal grave</w:t>
            </w:r>
          </w:p>
        </w:tc>
      </w:tr>
      <w:tr w:rsidR="00EA6A46" w14:paraId="3352DD92" w14:textId="77777777" w:rsidTr="001C6EE2">
        <w:trPr>
          <w:jc w:val="center"/>
        </w:trPr>
        <w:tc>
          <w:tcPr>
            <w:tcW w:w="7970" w:type="dxa"/>
            <w:tcBorders>
              <w:top w:val="nil"/>
              <w:left w:val="nil"/>
              <w:bottom w:val="nil"/>
              <w:right w:val="nil"/>
            </w:tcBorders>
            <w:vAlign w:val="center"/>
          </w:tcPr>
          <w:tbl>
            <w:tblPr>
              <w:tblStyle w:val="PlainTable5"/>
              <w:tblW w:w="2555" w:type="dxa"/>
              <w:jc w:val="center"/>
              <w:tblLayout w:type="fixed"/>
              <w:tblLook w:val="04A0" w:firstRow="1" w:lastRow="0" w:firstColumn="1" w:lastColumn="0" w:noHBand="0" w:noVBand="1"/>
            </w:tblPr>
            <w:tblGrid>
              <w:gridCol w:w="1422"/>
              <w:gridCol w:w="1133"/>
            </w:tblGrid>
            <w:tr w:rsidR="00EA6A46" w14:paraId="31F0F255"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21" w:type="dxa"/>
                  <w:tcBorders>
                    <w:bottom w:val="single" w:sz="4" w:space="0" w:color="000000"/>
                  </w:tcBorders>
                </w:tcPr>
                <w:p w14:paraId="52562943" w14:textId="77777777" w:rsidR="00EA6A46" w:rsidRDefault="00000000">
                  <w:pPr>
                    <w:spacing w:line="240" w:lineRule="auto"/>
                    <w:ind w:firstLine="0"/>
                    <w:jc w:val="right"/>
                    <w:rPr>
                      <w:sz w:val="20"/>
                      <w:szCs w:val="20"/>
                    </w:rPr>
                  </w:pPr>
                  <w:r>
                    <w:rPr>
                      <w:b/>
                      <w:sz w:val="20"/>
                      <w:szCs w:val="20"/>
                    </w:rPr>
                    <w:t>Métrica</w:t>
                  </w:r>
                </w:p>
              </w:tc>
              <w:tc>
                <w:tcPr>
                  <w:tcW w:w="1133" w:type="dxa"/>
                  <w:tcBorders>
                    <w:bottom w:val="single" w:sz="4" w:space="0" w:color="000000"/>
                  </w:tcBorders>
                </w:tcPr>
                <w:p w14:paraId="4E79CE6C"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Resultado</w:t>
                  </w:r>
                </w:p>
              </w:tc>
            </w:tr>
            <w:tr w:rsidR="00EA6A46" w14:paraId="0E6DF31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21" w:type="dxa"/>
                  <w:tcBorders>
                    <w:right w:val="single" w:sz="4" w:space="0" w:color="000000"/>
                  </w:tcBorders>
                </w:tcPr>
                <w:p w14:paraId="038D6C57" w14:textId="77777777" w:rsidR="00EA6A46" w:rsidRDefault="00000000">
                  <w:pPr>
                    <w:spacing w:line="240" w:lineRule="auto"/>
                    <w:ind w:firstLine="0"/>
                    <w:jc w:val="right"/>
                    <w:rPr>
                      <w:sz w:val="20"/>
                      <w:szCs w:val="20"/>
                    </w:rPr>
                  </w:pPr>
                  <w:r>
                    <w:rPr>
                      <w:sz w:val="20"/>
                      <w:szCs w:val="20"/>
                    </w:rPr>
                    <w:t>ROC-AUC</w:t>
                  </w:r>
                </w:p>
              </w:tc>
              <w:tc>
                <w:tcPr>
                  <w:tcW w:w="1133" w:type="dxa"/>
                </w:tcPr>
                <w:p w14:paraId="638207B1"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0,8085</w:t>
                  </w:r>
                </w:p>
              </w:tc>
            </w:tr>
            <w:tr w:rsidR="00EA6A46" w14:paraId="5A4C28C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21" w:type="dxa"/>
                  <w:tcBorders>
                    <w:right w:val="single" w:sz="4" w:space="0" w:color="000000"/>
                  </w:tcBorders>
                </w:tcPr>
                <w:p w14:paraId="2B13480B" w14:textId="77777777" w:rsidR="00EA6A46" w:rsidRDefault="00000000">
                  <w:pPr>
                    <w:spacing w:line="240" w:lineRule="auto"/>
                    <w:ind w:firstLine="0"/>
                    <w:jc w:val="right"/>
                    <w:rPr>
                      <w:sz w:val="20"/>
                      <w:szCs w:val="20"/>
                    </w:rPr>
                  </w:pPr>
                  <w:r>
                    <w:rPr>
                      <w:sz w:val="20"/>
                      <w:szCs w:val="20"/>
                    </w:rPr>
                    <w:t>PR-AUC</w:t>
                  </w:r>
                </w:p>
              </w:tc>
              <w:tc>
                <w:tcPr>
                  <w:tcW w:w="1133" w:type="dxa"/>
                </w:tcPr>
                <w:p w14:paraId="1DBF988D"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0,6025</w:t>
                  </w:r>
                </w:p>
              </w:tc>
            </w:tr>
            <w:tr w:rsidR="00EA6A46" w14:paraId="33E7CF22"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21" w:type="dxa"/>
                  <w:tcBorders>
                    <w:right w:val="single" w:sz="4" w:space="0" w:color="000000"/>
                  </w:tcBorders>
                </w:tcPr>
                <w:p w14:paraId="36C5F034" w14:textId="77777777" w:rsidR="00EA6A46" w:rsidRDefault="00000000">
                  <w:pPr>
                    <w:spacing w:line="240" w:lineRule="auto"/>
                    <w:ind w:firstLine="0"/>
                    <w:jc w:val="right"/>
                    <w:rPr>
                      <w:sz w:val="20"/>
                      <w:szCs w:val="20"/>
                    </w:rPr>
                  </w:pPr>
                  <w:r>
                    <w:rPr>
                      <w:sz w:val="20"/>
                      <w:szCs w:val="20"/>
                    </w:rPr>
                    <w:t>Acurácia</w:t>
                  </w:r>
                </w:p>
              </w:tc>
              <w:tc>
                <w:tcPr>
                  <w:tcW w:w="1133" w:type="dxa"/>
                </w:tcPr>
                <w:p w14:paraId="629CC96A"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0,9218</w:t>
                  </w:r>
                </w:p>
              </w:tc>
            </w:tr>
            <w:tr w:rsidR="00EA6A46" w14:paraId="4FF62FA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21" w:type="dxa"/>
                  <w:tcBorders>
                    <w:right w:val="single" w:sz="4" w:space="0" w:color="000000"/>
                  </w:tcBorders>
                </w:tcPr>
                <w:p w14:paraId="5F022D35" w14:textId="77777777" w:rsidR="00EA6A46" w:rsidRDefault="00000000">
                  <w:pPr>
                    <w:spacing w:line="240" w:lineRule="auto"/>
                    <w:ind w:firstLine="0"/>
                    <w:jc w:val="right"/>
                    <w:rPr>
                      <w:sz w:val="20"/>
                      <w:szCs w:val="20"/>
                    </w:rPr>
                  </w:pPr>
                  <w:r>
                    <w:rPr>
                      <w:sz w:val="20"/>
                      <w:szCs w:val="20"/>
                    </w:rPr>
                    <w:t>Precisão</w:t>
                  </w:r>
                </w:p>
              </w:tc>
              <w:tc>
                <w:tcPr>
                  <w:tcW w:w="1133" w:type="dxa"/>
                </w:tcPr>
                <w:p w14:paraId="718D2CA2"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0,8704</w:t>
                  </w:r>
                </w:p>
              </w:tc>
            </w:tr>
            <w:tr w:rsidR="00EA6A46" w14:paraId="60B4565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21" w:type="dxa"/>
                  <w:tcBorders>
                    <w:right w:val="single" w:sz="4" w:space="0" w:color="000000"/>
                  </w:tcBorders>
                </w:tcPr>
                <w:p w14:paraId="328EC341" w14:textId="77777777" w:rsidR="00EA6A46" w:rsidRDefault="00000000">
                  <w:pPr>
                    <w:spacing w:line="240" w:lineRule="auto"/>
                    <w:ind w:firstLine="0"/>
                    <w:jc w:val="right"/>
                    <w:rPr>
                      <w:sz w:val="20"/>
                      <w:szCs w:val="20"/>
                    </w:rPr>
                  </w:pPr>
                  <w:r>
                    <w:rPr>
                      <w:sz w:val="20"/>
                      <w:szCs w:val="20"/>
                    </w:rPr>
                    <w:t>Sensibilidade</w:t>
                  </w:r>
                </w:p>
              </w:tc>
              <w:tc>
                <w:tcPr>
                  <w:tcW w:w="1133" w:type="dxa"/>
                </w:tcPr>
                <w:p w14:paraId="29E56730"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0,3809</w:t>
                  </w:r>
                </w:p>
              </w:tc>
            </w:tr>
            <w:tr w:rsidR="00EA6A46" w14:paraId="09A28C9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21" w:type="dxa"/>
                  <w:tcBorders>
                    <w:right w:val="single" w:sz="4" w:space="0" w:color="000000"/>
                  </w:tcBorders>
                </w:tcPr>
                <w:p w14:paraId="0161CA90" w14:textId="77777777" w:rsidR="00EA6A46" w:rsidRDefault="00000000">
                  <w:pPr>
                    <w:spacing w:line="240" w:lineRule="auto"/>
                    <w:ind w:firstLine="0"/>
                    <w:jc w:val="right"/>
                    <w:rPr>
                      <w:sz w:val="20"/>
                      <w:szCs w:val="20"/>
                    </w:rPr>
                  </w:pPr>
                  <w:r>
                    <w:rPr>
                      <w:sz w:val="20"/>
                      <w:szCs w:val="20"/>
                    </w:rPr>
                    <w:t>Especificidade</w:t>
                  </w:r>
                </w:p>
              </w:tc>
              <w:tc>
                <w:tcPr>
                  <w:tcW w:w="1133" w:type="dxa"/>
                </w:tcPr>
                <w:p w14:paraId="1FA4A033"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0,9926</w:t>
                  </w:r>
                </w:p>
              </w:tc>
            </w:tr>
            <w:tr w:rsidR="00EA6A46" w14:paraId="1320019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21" w:type="dxa"/>
                  <w:tcBorders>
                    <w:right w:val="single" w:sz="4" w:space="0" w:color="000000"/>
                  </w:tcBorders>
                </w:tcPr>
                <w:p w14:paraId="3BF917F9" w14:textId="77777777" w:rsidR="00EA6A46" w:rsidRDefault="00000000">
                  <w:pPr>
                    <w:spacing w:line="240" w:lineRule="auto"/>
                    <w:ind w:firstLine="0"/>
                    <w:jc w:val="right"/>
                    <w:rPr>
                      <w:sz w:val="20"/>
                      <w:szCs w:val="20"/>
                    </w:rPr>
                  </w:pPr>
                  <w:r>
                    <w:rPr>
                      <w:sz w:val="20"/>
                      <w:szCs w:val="20"/>
                    </w:rPr>
                    <w:t>Escore F1</w:t>
                  </w:r>
                </w:p>
              </w:tc>
              <w:tc>
                <w:tcPr>
                  <w:tcW w:w="1133" w:type="dxa"/>
                </w:tcPr>
                <w:p w14:paraId="5E197EBD"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0,5299</w:t>
                  </w:r>
                </w:p>
              </w:tc>
            </w:tr>
            <w:tr w:rsidR="00EA6A46" w14:paraId="21ABF0D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21" w:type="dxa"/>
                  <w:tcBorders>
                    <w:right w:val="single" w:sz="4" w:space="0" w:color="000000"/>
                  </w:tcBorders>
                </w:tcPr>
                <w:p w14:paraId="4DE8B02D" w14:textId="77777777" w:rsidR="00EA6A46" w:rsidRDefault="00000000">
                  <w:pPr>
                    <w:spacing w:line="240" w:lineRule="auto"/>
                    <w:ind w:firstLine="0"/>
                    <w:jc w:val="right"/>
                    <w:rPr>
                      <w:sz w:val="20"/>
                      <w:szCs w:val="20"/>
                    </w:rPr>
                  </w:pPr>
                  <w:r>
                    <w:rPr>
                      <w:sz w:val="20"/>
                      <w:szCs w:val="20"/>
                    </w:rPr>
                    <w:t>Brier</w:t>
                  </w:r>
                </w:p>
              </w:tc>
              <w:tc>
                <w:tcPr>
                  <w:tcW w:w="1133" w:type="dxa"/>
                </w:tcPr>
                <w:p w14:paraId="72BB9765"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0,0667</w:t>
                  </w:r>
                </w:p>
              </w:tc>
            </w:tr>
          </w:tbl>
          <w:p w14:paraId="5C43E271" w14:textId="77777777" w:rsidR="00EA6A46" w:rsidRDefault="00EA6A46"/>
        </w:tc>
      </w:tr>
      <w:tr w:rsidR="00EA6A46" w:rsidRPr="001C6EE2" w14:paraId="79FFA7A6" w14:textId="77777777" w:rsidTr="001C6EE2">
        <w:trPr>
          <w:jc w:val="center"/>
        </w:trPr>
        <w:tc>
          <w:tcPr>
            <w:tcW w:w="7970" w:type="dxa"/>
            <w:tcBorders>
              <w:top w:val="nil"/>
              <w:left w:val="nil"/>
              <w:bottom w:val="nil"/>
              <w:right w:val="nil"/>
            </w:tcBorders>
            <w:vAlign w:val="center"/>
          </w:tcPr>
          <w:p w14:paraId="0D0AFFAF" w14:textId="77777777" w:rsidR="00EA6A46" w:rsidRPr="001C6EE2" w:rsidRDefault="00000000">
            <w:pPr>
              <w:spacing w:before="60" w:line="240" w:lineRule="auto"/>
              <w:ind w:firstLine="0"/>
              <w:jc w:val="left"/>
              <w:rPr>
                <w:sz w:val="20"/>
                <w:szCs w:val="18"/>
              </w:rPr>
            </w:pPr>
            <w:r w:rsidRPr="001C6EE2">
              <w:rPr>
                <w:sz w:val="20"/>
                <w:szCs w:val="18"/>
              </w:rPr>
              <w:t>Fonte: Elaborado pelos autores com base nos microdados da Natality Data 2024.</w:t>
            </w:r>
          </w:p>
        </w:tc>
      </w:tr>
    </w:tbl>
    <w:p w14:paraId="1F1C5DCE" w14:textId="77777777" w:rsidR="001C6EE2" w:rsidRDefault="001C6EE2"/>
    <w:p w14:paraId="5FCF8BA8" w14:textId="1AF0B354" w:rsidR="00EA6A46" w:rsidRDefault="00000000">
      <w:r>
        <w:t>Os resultados da Tabela 31 indicam capacidade discriminativa relevante do modelo, com AUC-ROC de 0,8085, sugerindo bom desempenho na diferenciação entre registros com e sem desfecho neonatal grave. A PR-AUC de 0,6025 também aponta desempenho informativo na identificação da classe positiva, aspecto particularmente importante em cenários de desbalanceamento entre classes.</w:t>
      </w:r>
    </w:p>
    <w:p w14:paraId="382D8BB7" w14:textId="77777777" w:rsidR="00EA6A46" w:rsidRDefault="00000000">
      <w:r>
        <w:t>A acurácia de 0,9218 indica elevado desempenho global, porém deve ser interpretada com cautela, pois pode ser influenciada pela maior frequência de casos negativos. Por esse motivo, a análise conjunta das métricas é essencial. A precisão de 0,8704 mostra que, entre os casos classificados como positivos pelo modelo, a proporção de acertos foi elevada. A especificidade de 0,9926 reforça que o modelo apresentou forte capacidade de reconhecer corretamente os casos sem desfecho neonatal grave.</w:t>
      </w:r>
    </w:p>
    <w:p w14:paraId="4655C399" w14:textId="77777777" w:rsidR="00EA6A46" w:rsidRDefault="00000000">
      <w:r>
        <w:t>Por outro lado, a sensibilidade de 0,3809 evidencia que, no limiar padrão de classificação de 0,5, o modelo identificou apenas parte dos casos positivos. Esse comportamento sugere um classificador mais conservador, com baixa propensão a gerar falsos positivos, mas com limitação para capturar todos os recém-nascidos com desfecho neonatal grave. O F1-score de 0,5299 expressa esse equilíbrio parcial entre precisão elevada e sensibilidade reduzida. Já o Brier Score de 0,0667 indica desempenho probabilístico global aceitável, considerando a calibração das probabilidades estimadas.</w:t>
      </w:r>
    </w:p>
    <w:p w14:paraId="633D8F6F" w14:textId="77777777" w:rsidR="00EA6A46" w:rsidRDefault="00000000">
      <w:r>
        <w:t xml:space="preserve">Assim, embora o XGBoost calibrado tenha apresentado boa discriminação e alta especificidade, seus resultados indicam que o limiar de 0,5 favorece a confirmação de casos </w:t>
      </w:r>
      <w:r>
        <w:lastRenderedPageBreak/>
        <w:t>de maior risco, e não necessariamente a triagem ampla de todos os casos graves. Dessa forma, em eventual aplicação assistencial futura, seria necessária a reavaliação do limiar decisório, especialmente em contextos nos quais a prioridade seja aumentar a sensibilidade. A Tabela 32 apresenta o relatório de classificação do XGBoost para o desfecho neonatal grave.</w:t>
      </w:r>
    </w:p>
    <w:p w14:paraId="450C36CC" w14:textId="77777777" w:rsidR="001C6EE2" w:rsidRDefault="001C6EE2">
      <w:pPr>
        <w:rPr>
          <w:szCs w:val="24"/>
        </w:rPr>
      </w:pPr>
    </w:p>
    <w:tbl>
      <w:tblPr>
        <w:tblStyle w:val="TableGrid"/>
        <w:tblW w:w="7113" w:type="dxa"/>
        <w:jc w:val="center"/>
        <w:tblLayout w:type="fixed"/>
        <w:tblLook w:val="04A0" w:firstRow="1" w:lastRow="0" w:firstColumn="1" w:lastColumn="0" w:noHBand="0" w:noVBand="1"/>
      </w:tblPr>
      <w:tblGrid>
        <w:gridCol w:w="7113"/>
      </w:tblGrid>
      <w:tr w:rsidR="00EA6A46" w14:paraId="66BCF189" w14:textId="77777777">
        <w:trPr>
          <w:tblHeader/>
          <w:jc w:val="center"/>
        </w:trPr>
        <w:tc>
          <w:tcPr>
            <w:tcW w:w="7113" w:type="dxa"/>
            <w:tcBorders>
              <w:top w:val="nil"/>
              <w:left w:val="nil"/>
              <w:bottom w:val="nil"/>
              <w:right w:val="nil"/>
            </w:tcBorders>
            <w:vAlign w:val="center"/>
          </w:tcPr>
          <w:p w14:paraId="4BB480C5" w14:textId="77777777" w:rsidR="00EA6A46" w:rsidRDefault="00000000">
            <w:pPr>
              <w:spacing w:line="240" w:lineRule="auto"/>
              <w:ind w:firstLine="0"/>
              <w:jc w:val="center"/>
              <w:rPr>
                <w:b/>
                <w:bCs/>
                <w:sz w:val="20"/>
                <w:szCs w:val="18"/>
              </w:rPr>
            </w:pPr>
            <w:r>
              <w:rPr>
                <w:b/>
                <w:bCs/>
                <w:sz w:val="20"/>
                <w:szCs w:val="18"/>
              </w:rPr>
              <w:t>Tabela 32 – Relatório de classificação do XGBoost para desfecho neonatal grave</w:t>
            </w:r>
          </w:p>
        </w:tc>
      </w:tr>
      <w:tr w:rsidR="00EA6A46" w14:paraId="18955521" w14:textId="77777777">
        <w:trPr>
          <w:jc w:val="center"/>
        </w:trPr>
        <w:tc>
          <w:tcPr>
            <w:tcW w:w="7113" w:type="dxa"/>
            <w:tcBorders>
              <w:top w:val="nil"/>
              <w:left w:val="nil"/>
              <w:bottom w:val="nil"/>
              <w:right w:val="nil"/>
            </w:tcBorders>
            <w:vAlign w:val="center"/>
          </w:tcPr>
          <w:tbl>
            <w:tblPr>
              <w:tblStyle w:val="PlainTable5"/>
              <w:tblW w:w="6815" w:type="dxa"/>
              <w:jc w:val="center"/>
              <w:tblLayout w:type="fixed"/>
              <w:tblLook w:val="04A0" w:firstRow="1" w:lastRow="0" w:firstColumn="1" w:lastColumn="0" w:noHBand="0" w:noVBand="1"/>
            </w:tblPr>
            <w:tblGrid>
              <w:gridCol w:w="2278"/>
              <w:gridCol w:w="993"/>
              <w:gridCol w:w="1417"/>
              <w:gridCol w:w="1134"/>
              <w:gridCol w:w="993"/>
            </w:tblGrid>
            <w:tr w:rsidR="00EA6A46" w14:paraId="77BB4EFB"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78" w:type="dxa"/>
                  <w:tcBorders>
                    <w:bottom w:val="single" w:sz="4" w:space="0" w:color="000000"/>
                  </w:tcBorders>
                </w:tcPr>
                <w:p w14:paraId="798B0B27" w14:textId="77777777" w:rsidR="00EA6A46" w:rsidRDefault="00000000">
                  <w:pPr>
                    <w:spacing w:line="240" w:lineRule="auto"/>
                    <w:ind w:firstLine="0"/>
                    <w:jc w:val="right"/>
                    <w:rPr>
                      <w:sz w:val="20"/>
                      <w:szCs w:val="20"/>
                    </w:rPr>
                  </w:pPr>
                  <w:r>
                    <w:rPr>
                      <w:b/>
                      <w:sz w:val="20"/>
                      <w:szCs w:val="20"/>
                    </w:rPr>
                    <w:t>Classe</w:t>
                  </w:r>
                </w:p>
              </w:tc>
              <w:tc>
                <w:tcPr>
                  <w:tcW w:w="993" w:type="dxa"/>
                  <w:tcBorders>
                    <w:bottom w:val="single" w:sz="4" w:space="0" w:color="000000"/>
                  </w:tcBorders>
                </w:tcPr>
                <w:p w14:paraId="6637D712"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Precisão</w:t>
                  </w:r>
                </w:p>
              </w:tc>
              <w:tc>
                <w:tcPr>
                  <w:tcW w:w="1417" w:type="dxa"/>
                  <w:tcBorders>
                    <w:bottom w:val="single" w:sz="4" w:space="0" w:color="000000"/>
                  </w:tcBorders>
                </w:tcPr>
                <w:p w14:paraId="0742A9C8"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Sensibilidade</w:t>
                  </w:r>
                </w:p>
              </w:tc>
              <w:tc>
                <w:tcPr>
                  <w:tcW w:w="1134" w:type="dxa"/>
                  <w:tcBorders>
                    <w:bottom w:val="single" w:sz="4" w:space="0" w:color="000000"/>
                  </w:tcBorders>
                </w:tcPr>
                <w:p w14:paraId="237801C6"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Escore F1</w:t>
                  </w:r>
                </w:p>
              </w:tc>
              <w:tc>
                <w:tcPr>
                  <w:tcW w:w="993" w:type="dxa"/>
                  <w:tcBorders>
                    <w:bottom w:val="single" w:sz="4" w:space="0" w:color="000000"/>
                  </w:tcBorders>
                </w:tcPr>
                <w:p w14:paraId="4DE8D189"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Suporte</w:t>
                  </w:r>
                </w:p>
              </w:tc>
            </w:tr>
            <w:tr w:rsidR="00EA6A46" w14:paraId="7E9DE16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78" w:type="dxa"/>
                  <w:tcBorders>
                    <w:right w:val="single" w:sz="4" w:space="0" w:color="000000"/>
                  </w:tcBorders>
                </w:tcPr>
                <w:p w14:paraId="67D1E7B2" w14:textId="77777777" w:rsidR="00EA6A46" w:rsidRDefault="00000000">
                  <w:pPr>
                    <w:spacing w:line="240" w:lineRule="auto"/>
                    <w:ind w:firstLine="0"/>
                    <w:jc w:val="right"/>
                    <w:rPr>
                      <w:sz w:val="20"/>
                      <w:szCs w:val="20"/>
                    </w:rPr>
                  </w:pPr>
                  <w:r>
                    <w:rPr>
                      <w:sz w:val="20"/>
                      <w:szCs w:val="20"/>
                    </w:rPr>
                    <w:t>0 – Sem desfecho grave</w:t>
                  </w:r>
                </w:p>
              </w:tc>
              <w:tc>
                <w:tcPr>
                  <w:tcW w:w="993" w:type="dxa"/>
                </w:tcPr>
                <w:p w14:paraId="7AB282E2"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0,9245</w:t>
                  </w:r>
                </w:p>
              </w:tc>
              <w:tc>
                <w:tcPr>
                  <w:tcW w:w="1417" w:type="dxa"/>
                </w:tcPr>
                <w:p w14:paraId="2D54158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0,9926</w:t>
                  </w:r>
                </w:p>
              </w:tc>
              <w:tc>
                <w:tcPr>
                  <w:tcW w:w="1134" w:type="dxa"/>
                </w:tcPr>
                <w:p w14:paraId="0DCADEF2"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0,9573</w:t>
                  </w:r>
                </w:p>
              </w:tc>
              <w:tc>
                <w:tcPr>
                  <w:tcW w:w="993" w:type="dxa"/>
                </w:tcPr>
                <w:p w14:paraId="3AD7A9E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642.179</w:t>
                  </w:r>
                </w:p>
              </w:tc>
            </w:tr>
            <w:tr w:rsidR="00EA6A46" w14:paraId="40FB746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78" w:type="dxa"/>
                  <w:tcBorders>
                    <w:right w:val="single" w:sz="4" w:space="0" w:color="000000"/>
                  </w:tcBorders>
                </w:tcPr>
                <w:p w14:paraId="09DD0822" w14:textId="77777777" w:rsidR="00EA6A46" w:rsidRDefault="00000000">
                  <w:pPr>
                    <w:spacing w:line="240" w:lineRule="auto"/>
                    <w:ind w:firstLine="0"/>
                    <w:jc w:val="right"/>
                    <w:rPr>
                      <w:sz w:val="20"/>
                      <w:szCs w:val="20"/>
                    </w:rPr>
                  </w:pPr>
                  <w:r>
                    <w:rPr>
                      <w:sz w:val="20"/>
                      <w:szCs w:val="20"/>
                    </w:rPr>
                    <w:t>1 – Com desfecho grave</w:t>
                  </w:r>
                </w:p>
              </w:tc>
              <w:tc>
                <w:tcPr>
                  <w:tcW w:w="993" w:type="dxa"/>
                </w:tcPr>
                <w:p w14:paraId="7F8DC069"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0,8704</w:t>
                  </w:r>
                </w:p>
              </w:tc>
              <w:tc>
                <w:tcPr>
                  <w:tcW w:w="1417" w:type="dxa"/>
                </w:tcPr>
                <w:p w14:paraId="7C1B87F5"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0,3809</w:t>
                  </w:r>
                </w:p>
              </w:tc>
              <w:tc>
                <w:tcPr>
                  <w:tcW w:w="1134" w:type="dxa"/>
                </w:tcPr>
                <w:p w14:paraId="473BC01C"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0,5299</w:t>
                  </w:r>
                </w:p>
              </w:tc>
              <w:tc>
                <w:tcPr>
                  <w:tcW w:w="993" w:type="dxa"/>
                </w:tcPr>
                <w:p w14:paraId="5A45C09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84.092</w:t>
                  </w:r>
                </w:p>
              </w:tc>
            </w:tr>
            <w:tr w:rsidR="00EA6A46" w14:paraId="2516943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78" w:type="dxa"/>
                  <w:tcBorders>
                    <w:right w:val="single" w:sz="4" w:space="0" w:color="000000"/>
                  </w:tcBorders>
                </w:tcPr>
                <w:p w14:paraId="09AE12DA" w14:textId="77777777" w:rsidR="00EA6A46" w:rsidRDefault="00000000">
                  <w:pPr>
                    <w:spacing w:line="240" w:lineRule="auto"/>
                    <w:ind w:firstLine="0"/>
                    <w:jc w:val="right"/>
                    <w:rPr>
                      <w:sz w:val="20"/>
                      <w:szCs w:val="20"/>
                    </w:rPr>
                  </w:pPr>
                  <w:r>
                    <w:rPr>
                      <w:sz w:val="20"/>
                      <w:szCs w:val="20"/>
                    </w:rPr>
                    <w:t>Acurácia</w:t>
                  </w:r>
                </w:p>
              </w:tc>
              <w:tc>
                <w:tcPr>
                  <w:tcW w:w="993" w:type="dxa"/>
                </w:tcPr>
                <w:p w14:paraId="7615F0D6" w14:textId="77777777" w:rsidR="00EA6A46" w:rsidRDefault="00EA6A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417" w:type="dxa"/>
                </w:tcPr>
                <w:p w14:paraId="42C5320F" w14:textId="77777777" w:rsidR="00EA6A46" w:rsidRDefault="00EA6A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134" w:type="dxa"/>
                </w:tcPr>
                <w:p w14:paraId="221E4E14"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0,9218</w:t>
                  </w:r>
                </w:p>
              </w:tc>
              <w:tc>
                <w:tcPr>
                  <w:tcW w:w="993" w:type="dxa"/>
                </w:tcPr>
                <w:p w14:paraId="7FA62CE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726.271</w:t>
                  </w:r>
                </w:p>
              </w:tc>
            </w:tr>
            <w:tr w:rsidR="00EA6A46" w14:paraId="433B0BC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78" w:type="dxa"/>
                  <w:tcBorders>
                    <w:right w:val="single" w:sz="4" w:space="0" w:color="000000"/>
                  </w:tcBorders>
                </w:tcPr>
                <w:p w14:paraId="6E417951" w14:textId="77777777" w:rsidR="00EA6A46" w:rsidRDefault="00000000">
                  <w:pPr>
                    <w:spacing w:line="240" w:lineRule="auto"/>
                    <w:ind w:firstLine="0"/>
                    <w:jc w:val="right"/>
                    <w:rPr>
                      <w:sz w:val="20"/>
                      <w:szCs w:val="20"/>
                    </w:rPr>
                  </w:pPr>
                  <w:r>
                    <w:rPr>
                      <w:sz w:val="20"/>
                      <w:szCs w:val="20"/>
                    </w:rPr>
                    <w:t>Média macro</w:t>
                  </w:r>
                </w:p>
              </w:tc>
              <w:tc>
                <w:tcPr>
                  <w:tcW w:w="993" w:type="dxa"/>
                </w:tcPr>
                <w:p w14:paraId="60D8091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0,8975</w:t>
                  </w:r>
                </w:p>
              </w:tc>
              <w:tc>
                <w:tcPr>
                  <w:tcW w:w="1417" w:type="dxa"/>
                </w:tcPr>
                <w:p w14:paraId="5AE2A4E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0,6868</w:t>
                  </w:r>
                </w:p>
              </w:tc>
              <w:tc>
                <w:tcPr>
                  <w:tcW w:w="1134" w:type="dxa"/>
                </w:tcPr>
                <w:p w14:paraId="43DE20EB"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0,7436</w:t>
                  </w:r>
                </w:p>
              </w:tc>
              <w:tc>
                <w:tcPr>
                  <w:tcW w:w="993" w:type="dxa"/>
                </w:tcPr>
                <w:p w14:paraId="3BA1A4C6"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726.271</w:t>
                  </w:r>
                </w:p>
              </w:tc>
            </w:tr>
            <w:tr w:rsidR="00EA6A46" w14:paraId="38B93F9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78" w:type="dxa"/>
                  <w:tcBorders>
                    <w:right w:val="single" w:sz="4" w:space="0" w:color="000000"/>
                  </w:tcBorders>
                </w:tcPr>
                <w:p w14:paraId="4B3EE46C" w14:textId="77777777" w:rsidR="00EA6A46" w:rsidRDefault="00000000">
                  <w:pPr>
                    <w:spacing w:line="240" w:lineRule="auto"/>
                    <w:ind w:firstLine="0"/>
                    <w:jc w:val="right"/>
                    <w:rPr>
                      <w:sz w:val="20"/>
                      <w:szCs w:val="20"/>
                    </w:rPr>
                  </w:pPr>
                  <w:r>
                    <w:rPr>
                      <w:sz w:val="20"/>
                      <w:szCs w:val="20"/>
                    </w:rPr>
                    <w:t>Média ponderada</w:t>
                  </w:r>
                </w:p>
              </w:tc>
              <w:tc>
                <w:tcPr>
                  <w:tcW w:w="993" w:type="dxa"/>
                </w:tcPr>
                <w:p w14:paraId="46CDDFFF"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0,9182</w:t>
                  </w:r>
                </w:p>
              </w:tc>
              <w:tc>
                <w:tcPr>
                  <w:tcW w:w="1417" w:type="dxa"/>
                </w:tcPr>
                <w:p w14:paraId="63170E8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0,9218</w:t>
                  </w:r>
                </w:p>
              </w:tc>
              <w:tc>
                <w:tcPr>
                  <w:tcW w:w="1134" w:type="dxa"/>
                </w:tcPr>
                <w:p w14:paraId="0695498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0,9078</w:t>
                  </w:r>
                </w:p>
              </w:tc>
              <w:tc>
                <w:tcPr>
                  <w:tcW w:w="993" w:type="dxa"/>
                </w:tcPr>
                <w:p w14:paraId="28329CE2"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726.271</w:t>
                  </w:r>
                </w:p>
              </w:tc>
            </w:tr>
          </w:tbl>
          <w:p w14:paraId="35C9C4F2" w14:textId="77777777" w:rsidR="00EA6A46" w:rsidRDefault="00EA6A46">
            <w:pPr>
              <w:spacing w:line="240" w:lineRule="auto"/>
              <w:ind w:firstLine="0"/>
            </w:pPr>
          </w:p>
        </w:tc>
      </w:tr>
      <w:tr w:rsidR="00EA6A46" w:rsidRPr="001C6EE2" w14:paraId="06CCD77E" w14:textId="77777777">
        <w:trPr>
          <w:jc w:val="center"/>
        </w:trPr>
        <w:tc>
          <w:tcPr>
            <w:tcW w:w="7113" w:type="dxa"/>
            <w:tcBorders>
              <w:top w:val="nil"/>
              <w:left w:val="nil"/>
              <w:bottom w:val="nil"/>
              <w:right w:val="nil"/>
            </w:tcBorders>
            <w:vAlign w:val="center"/>
          </w:tcPr>
          <w:p w14:paraId="33EF84F7" w14:textId="77777777" w:rsidR="00EA6A46" w:rsidRPr="001C6EE2" w:rsidRDefault="00000000">
            <w:pPr>
              <w:spacing w:line="240" w:lineRule="auto"/>
              <w:ind w:firstLine="0"/>
              <w:jc w:val="left"/>
              <w:rPr>
                <w:sz w:val="20"/>
                <w:szCs w:val="18"/>
              </w:rPr>
            </w:pPr>
            <w:r w:rsidRPr="001C6EE2">
              <w:rPr>
                <w:sz w:val="20"/>
                <w:szCs w:val="18"/>
              </w:rPr>
              <w:t>Fonte: Elaborado pelos autores com base nos microdados da Natality Data 2024.</w:t>
            </w:r>
          </w:p>
        </w:tc>
      </w:tr>
    </w:tbl>
    <w:p w14:paraId="6EDAB1A1" w14:textId="77777777" w:rsidR="001C6EE2" w:rsidRDefault="001C6EE2"/>
    <w:p w14:paraId="7B73B57E" w14:textId="009F0049" w:rsidR="00EA6A46" w:rsidRDefault="00000000">
      <w:r>
        <w:t>A Tabela 32 indica que o XGBoost apresentou desempenho elevado para identificar registros sem desfecho neonatal grave, com sensibilidade de 0,9926 e escore F1 de 0,9573 na classe negativa. Para a classe positiva, o modelo obteve precisão de 0,8704, sensibilidade de 0,3809 e escore F1 de 0,5299, indicando alta proporção de acertos entre os casos classificados como positivos, mas recuperação limitada dos positivos reais no limiar adotado.</w:t>
      </w:r>
    </w:p>
    <w:p w14:paraId="21068FDF" w14:textId="77777777" w:rsidR="00EA6A46" w:rsidRDefault="00000000">
      <w:r>
        <w:t>Esse padrão confirma um comportamento conservador do modelo: maior eficiência para confirmar registros com alta probabilidade de desfecho grave do que para realizar triagem ampla da classe positiva. Assim, o desfecho neonatal grave deve ser interpretado como análise complementar à internação em UTIN, útil para verificar a consistência dos padrões de risco, mas sem substituir o desfecho principal da pesquisa.</w:t>
      </w:r>
    </w:p>
    <w:p w14:paraId="13CA2379" w14:textId="77777777" w:rsidR="00EA6A46" w:rsidRDefault="00EA6A46">
      <w:pPr>
        <w:rPr>
          <w:vanish/>
        </w:rPr>
      </w:pPr>
    </w:p>
    <w:p w14:paraId="4CBF9B0B" w14:textId="77777777" w:rsidR="00EA6A46" w:rsidRDefault="00EA6A46">
      <w:pPr>
        <w:rPr>
          <w:vanish/>
        </w:rPr>
      </w:pPr>
    </w:p>
    <w:p w14:paraId="6DABD6C6" w14:textId="77777777" w:rsidR="00EA6A46" w:rsidRDefault="00EA6A46">
      <w:pPr>
        <w:ind w:firstLine="0"/>
        <w:rPr>
          <w:b/>
          <w:bCs/>
          <w:szCs w:val="24"/>
        </w:rPr>
      </w:pPr>
    </w:p>
    <w:p w14:paraId="745B6BB4" w14:textId="77777777" w:rsidR="00EA6A46" w:rsidRDefault="00000000">
      <w:pPr>
        <w:pStyle w:val="Heading3"/>
        <w:spacing w:before="120"/>
        <w:rPr>
          <w:bCs/>
        </w:rPr>
      </w:pPr>
      <w:bookmarkStart w:id="188" w:name="__RefHeading___Toc33378_3550815516"/>
      <w:bookmarkStart w:id="189" w:name="_Toc230475438"/>
      <w:bookmarkStart w:id="190" w:name="_Toc229696025"/>
      <w:bookmarkStart w:id="191" w:name="_Toc229912805"/>
      <w:bookmarkEnd w:id="188"/>
      <w:r>
        <w:rPr>
          <w:bCs/>
        </w:rPr>
        <w:t>8.5.6 ANÁLISE DE CONCENTRAÇÃO DE RISCO</w:t>
      </w:r>
      <w:bookmarkEnd w:id="189"/>
      <w:bookmarkEnd w:id="190"/>
      <w:bookmarkEnd w:id="191"/>
    </w:p>
    <w:p w14:paraId="723FC94E" w14:textId="77777777" w:rsidR="00EA6A46" w:rsidRDefault="00EA6A46">
      <w:pPr>
        <w:ind w:firstLine="0"/>
        <w:rPr>
          <w:szCs w:val="24"/>
        </w:rPr>
      </w:pPr>
    </w:p>
    <w:p w14:paraId="141AAB5A" w14:textId="77777777" w:rsidR="00EA6A46" w:rsidRDefault="00000000">
      <w:pPr>
        <w:rPr>
          <w:szCs w:val="24"/>
        </w:rPr>
      </w:pPr>
      <w:r>
        <w:rPr>
          <w:szCs w:val="24"/>
        </w:rPr>
        <w:t>A análise de concentração de risco verificou se o XGBoost foi capaz de ordenar retrospectivamente os recém-nascidos segundo diferentes níveis de risco estimado para internação em UTIN. Essa abordagem é relevante porque avalia não apenas a classificação em um ponto de corte específico, mas também a capacidade do modelo de organizar os registros em faixas progressivas de risco.</w:t>
      </w:r>
    </w:p>
    <w:p w14:paraId="5E2C5277" w14:textId="77777777" w:rsidR="00EA6A46" w:rsidRDefault="00000000">
      <w:r>
        <w:t>Para isso, os recém-nascidos foram ordenados de forma decrescente conforme a probabilidade estimada de internação em UTIN e, em seguida, divididos em decis de risco. A frequência observada do desfecho foi então calculada em cada grupo, permitindo comparar o risco previsto pelo modelo com a ocorrência real de internação. A Tabela 33 apresenta essa concentração de risco segundo as probabilidades estimadas pelo XGBoost.</w:t>
      </w:r>
    </w:p>
    <w:p w14:paraId="0CE49B34" w14:textId="77777777" w:rsidR="001C6EE2" w:rsidRDefault="001C6EE2"/>
    <w:tbl>
      <w:tblPr>
        <w:tblStyle w:val="TableGrid"/>
        <w:tblW w:w="6873" w:type="dxa"/>
        <w:jc w:val="center"/>
        <w:tblLayout w:type="fixed"/>
        <w:tblLook w:val="04A0" w:firstRow="1" w:lastRow="0" w:firstColumn="1" w:lastColumn="0" w:noHBand="0" w:noVBand="1"/>
      </w:tblPr>
      <w:tblGrid>
        <w:gridCol w:w="6873"/>
      </w:tblGrid>
      <w:tr w:rsidR="00EA6A46" w14:paraId="5F00659C" w14:textId="77777777">
        <w:trPr>
          <w:jc w:val="center"/>
        </w:trPr>
        <w:tc>
          <w:tcPr>
            <w:tcW w:w="6873" w:type="dxa"/>
            <w:tcBorders>
              <w:top w:val="nil"/>
              <w:left w:val="nil"/>
              <w:bottom w:val="nil"/>
              <w:right w:val="nil"/>
            </w:tcBorders>
          </w:tcPr>
          <w:p w14:paraId="656496F7" w14:textId="77777777" w:rsidR="00EA6A46" w:rsidRDefault="00000000">
            <w:pPr>
              <w:ind w:firstLine="0"/>
              <w:jc w:val="center"/>
              <w:rPr>
                <w:b/>
                <w:bCs/>
                <w:sz w:val="20"/>
                <w:szCs w:val="20"/>
              </w:rPr>
            </w:pPr>
            <w:r>
              <w:rPr>
                <w:rFonts w:eastAsia="Times New Roman"/>
                <w:b/>
                <w:bCs/>
                <w:sz w:val="20"/>
              </w:rPr>
              <w:t>Tabela 33 – Concentração de risco segundo probabilidades estimadas pelo XGBoost no conjunto de teste final</w:t>
            </w:r>
          </w:p>
        </w:tc>
      </w:tr>
      <w:tr w:rsidR="00EA6A46" w14:paraId="2D71E00B" w14:textId="77777777">
        <w:trPr>
          <w:jc w:val="center"/>
        </w:trPr>
        <w:tc>
          <w:tcPr>
            <w:tcW w:w="6873" w:type="dxa"/>
            <w:tcBorders>
              <w:top w:val="nil"/>
              <w:left w:val="nil"/>
              <w:bottom w:val="nil"/>
              <w:right w:val="nil"/>
            </w:tcBorders>
          </w:tcPr>
          <w:tbl>
            <w:tblPr>
              <w:tblStyle w:val="PlainTable5"/>
              <w:tblW w:w="6487" w:type="dxa"/>
              <w:jc w:val="center"/>
              <w:tblLayout w:type="fixed"/>
              <w:tblLook w:val="04A0" w:firstRow="1" w:lastRow="0" w:firstColumn="1" w:lastColumn="0" w:noHBand="0" w:noVBand="1"/>
            </w:tblPr>
            <w:tblGrid>
              <w:gridCol w:w="2235"/>
              <w:gridCol w:w="1276"/>
              <w:gridCol w:w="1560"/>
              <w:gridCol w:w="1416"/>
            </w:tblGrid>
            <w:tr w:rsidR="00EA6A46" w14:paraId="48B2F8A2"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34" w:type="dxa"/>
                  <w:tcBorders>
                    <w:bottom w:val="single" w:sz="4" w:space="0" w:color="000000"/>
                  </w:tcBorders>
                </w:tcPr>
                <w:p w14:paraId="2D46F062" w14:textId="77777777" w:rsidR="00EA6A46" w:rsidRDefault="00000000">
                  <w:pPr>
                    <w:spacing w:line="240" w:lineRule="auto"/>
                    <w:ind w:firstLine="0"/>
                    <w:jc w:val="center"/>
                    <w:rPr>
                      <w:sz w:val="20"/>
                      <w:szCs w:val="20"/>
                    </w:rPr>
                  </w:pPr>
                  <w:r>
                    <w:rPr>
                      <w:rFonts w:eastAsia="Times New Roman"/>
                      <w:b/>
                      <w:sz w:val="20"/>
                      <w:szCs w:val="20"/>
                    </w:rPr>
                    <w:t>Grupo de risco previsto</w:t>
                  </w:r>
                </w:p>
              </w:tc>
              <w:tc>
                <w:tcPr>
                  <w:tcW w:w="1276" w:type="dxa"/>
                  <w:tcBorders>
                    <w:bottom w:val="single" w:sz="4" w:space="0" w:color="000000"/>
                  </w:tcBorders>
                </w:tcPr>
                <w:p w14:paraId="1580A9DC"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Times New Roman"/>
                      <w:b/>
                      <w:sz w:val="20"/>
                      <w:szCs w:val="20"/>
                    </w:rPr>
                    <w:t>Registos</w:t>
                  </w:r>
                </w:p>
              </w:tc>
              <w:tc>
                <w:tcPr>
                  <w:tcW w:w="1560" w:type="dxa"/>
                  <w:tcBorders>
                    <w:bottom w:val="single" w:sz="4" w:space="0" w:color="000000"/>
                  </w:tcBorders>
                </w:tcPr>
                <w:p w14:paraId="040110A0"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Times New Roman"/>
                      <w:b/>
                      <w:sz w:val="20"/>
                      <w:szCs w:val="20"/>
                    </w:rPr>
                    <w:t>Casos de UTIN</w:t>
                  </w:r>
                </w:p>
              </w:tc>
              <w:tc>
                <w:tcPr>
                  <w:tcW w:w="1416" w:type="dxa"/>
                  <w:tcBorders>
                    <w:bottom w:val="single" w:sz="4" w:space="0" w:color="000000"/>
                  </w:tcBorders>
                </w:tcPr>
                <w:p w14:paraId="37E78A57"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Times New Roman"/>
                      <w:b/>
                      <w:sz w:val="20"/>
                      <w:szCs w:val="20"/>
                    </w:rPr>
                    <w:t>Taxa de UTIN</w:t>
                  </w:r>
                </w:p>
              </w:tc>
            </w:tr>
            <w:tr w:rsidR="00EA6A46" w14:paraId="6C45068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4" w:type="dxa"/>
                  <w:tcBorders>
                    <w:right w:val="single" w:sz="4" w:space="0" w:color="000000"/>
                  </w:tcBorders>
                </w:tcPr>
                <w:p w14:paraId="14F92E34" w14:textId="77777777" w:rsidR="00EA6A46" w:rsidRDefault="00000000">
                  <w:pPr>
                    <w:spacing w:line="240" w:lineRule="auto"/>
                    <w:ind w:firstLine="0"/>
                    <w:jc w:val="center"/>
                    <w:rPr>
                      <w:sz w:val="20"/>
                      <w:szCs w:val="20"/>
                    </w:rPr>
                  </w:pPr>
                  <w:r>
                    <w:rPr>
                      <w:rFonts w:eastAsia="Times New Roman"/>
                      <w:sz w:val="20"/>
                      <w:szCs w:val="20"/>
                    </w:rPr>
                    <w:t>Decil 1</w:t>
                  </w:r>
                </w:p>
              </w:tc>
              <w:tc>
                <w:tcPr>
                  <w:tcW w:w="1276" w:type="dxa"/>
                </w:tcPr>
                <w:p w14:paraId="366E4214"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72.628</w:t>
                  </w:r>
                </w:p>
              </w:tc>
              <w:tc>
                <w:tcPr>
                  <w:tcW w:w="1560" w:type="dxa"/>
                </w:tcPr>
                <w:p w14:paraId="3EE9D42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48.352</w:t>
                  </w:r>
                </w:p>
              </w:tc>
              <w:tc>
                <w:tcPr>
                  <w:tcW w:w="1416" w:type="dxa"/>
                </w:tcPr>
                <w:p w14:paraId="2B7CC2AC"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66,57%</w:t>
                  </w:r>
                </w:p>
              </w:tc>
            </w:tr>
            <w:tr w:rsidR="00EA6A46" w14:paraId="2D37E8F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34" w:type="dxa"/>
                  <w:tcBorders>
                    <w:right w:val="single" w:sz="4" w:space="0" w:color="000000"/>
                  </w:tcBorders>
                </w:tcPr>
                <w:p w14:paraId="2F18D5F8" w14:textId="77777777" w:rsidR="00EA6A46" w:rsidRDefault="00000000">
                  <w:pPr>
                    <w:spacing w:line="240" w:lineRule="auto"/>
                    <w:ind w:firstLine="0"/>
                    <w:jc w:val="center"/>
                    <w:rPr>
                      <w:sz w:val="20"/>
                      <w:szCs w:val="20"/>
                    </w:rPr>
                  </w:pPr>
                  <w:r>
                    <w:rPr>
                      <w:rFonts w:eastAsia="Times New Roman"/>
                      <w:sz w:val="20"/>
                      <w:szCs w:val="20"/>
                    </w:rPr>
                    <w:t>Decil 2</w:t>
                  </w:r>
                </w:p>
              </w:tc>
              <w:tc>
                <w:tcPr>
                  <w:tcW w:w="1276" w:type="dxa"/>
                </w:tcPr>
                <w:p w14:paraId="66D54C0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72.627</w:t>
                  </w:r>
                </w:p>
              </w:tc>
              <w:tc>
                <w:tcPr>
                  <w:tcW w:w="1560" w:type="dxa"/>
                </w:tcPr>
                <w:p w14:paraId="1FD3A16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9.756</w:t>
                  </w:r>
                </w:p>
              </w:tc>
              <w:tc>
                <w:tcPr>
                  <w:tcW w:w="1416" w:type="dxa"/>
                </w:tcPr>
                <w:p w14:paraId="14E4EBD4"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13,43%</w:t>
                  </w:r>
                </w:p>
              </w:tc>
            </w:tr>
            <w:tr w:rsidR="00EA6A46" w14:paraId="1705E1D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4" w:type="dxa"/>
                  <w:tcBorders>
                    <w:right w:val="single" w:sz="4" w:space="0" w:color="000000"/>
                  </w:tcBorders>
                </w:tcPr>
                <w:p w14:paraId="54F09050" w14:textId="77777777" w:rsidR="00EA6A46" w:rsidRDefault="00000000">
                  <w:pPr>
                    <w:spacing w:line="240" w:lineRule="auto"/>
                    <w:ind w:firstLine="0"/>
                    <w:jc w:val="center"/>
                    <w:rPr>
                      <w:sz w:val="20"/>
                      <w:szCs w:val="20"/>
                    </w:rPr>
                  </w:pPr>
                  <w:r>
                    <w:rPr>
                      <w:rFonts w:eastAsia="Times New Roman"/>
                      <w:sz w:val="20"/>
                      <w:szCs w:val="20"/>
                    </w:rPr>
                    <w:t>Decil 3</w:t>
                  </w:r>
                </w:p>
              </w:tc>
              <w:tc>
                <w:tcPr>
                  <w:tcW w:w="1276" w:type="dxa"/>
                </w:tcPr>
                <w:p w14:paraId="2BDD2554"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72.627</w:t>
                  </w:r>
                </w:p>
              </w:tc>
              <w:tc>
                <w:tcPr>
                  <w:tcW w:w="1560" w:type="dxa"/>
                </w:tcPr>
                <w:p w14:paraId="5DEDE04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4.209</w:t>
                  </w:r>
                </w:p>
              </w:tc>
              <w:tc>
                <w:tcPr>
                  <w:tcW w:w="1416" w:type="dxa"/>
                </w:tcPr>
                <w:p w14:paraId="09C2F38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5,80%</w:t>
                  </w:r>
                </w:p>
              </w:tc>
            </w:tr>
            <w:tr w:rsidR="00EA6A46" w14:paraId="1CA349F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34" w:type="dxa"/>
                  <w:tcBorders>
                    <w:right w:val="single" w:sz="4" w:space="0" w:color="000000"/>
                  </w:tcBorders>
                </w:tcPr>
                <w:p w14:paraId="57B6578A" w14:textId="77777777" w:rsidR="00EA6A46" w:rsidRDefault="00000000">
                  <w:pPr>
                    <w:spacing w:line="240" w:lineRule="auto"/>
                    <w:ind w:firstLine="0"/>
                    <w:jc w:val="center"/>
                    <w:rPr>
                      <w:sz w:val="20"/>
                      <w:szCs w:val="20"/>
                    </w:rPr>
                  </w:pPr>
                  <w:r>
                    <w:rPr>
                      <w:rFonts w:eastAsia="Times New Roman"/>
                      <w:sz w:val="20"/>
                      <w:szCs w:val="20"/>
                    </w:rPr>
                    <w:t>Decil 4</w:t>
                  </w:r>
                </w:p>
              </w:tc>
              <w:tc>
                <w:tcPr>
                  <w:tcW w:w="1276" w:type="dxa"/>
                </w:tcPr>
                <w:p w14:paraId="09491FD4"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72.627</w:t>
                  </w:r>
                </w:p>
              </w:tc>
              <w:tc>
                <w:tcPr>
                  <w:tcW w:w="1560" w:type="dxa"/>
                </w:tcPr>
                <w:p w14:paraId="5556C18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2.609</w:t>
                  </w:r>
                </w:p>
              </w:tc>
              <w:tc>
                <w:tcPr>
                  <w:tcW w:w="1416" w:type="dxa"/>
                </w:tcPr>
                <w:p w14:paraId="7C4C77F7"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3,59%</w:t>
                  </w:r>
                </w:p>
              </w:tc>
            </w:tr>
            <w:tr w:rsidR="00EA6A46" w14:paraId="5820D64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4" w:type="dxa"/>
                  <w:tcBorders>
                    <w:right w:val="single" w:sz="4" w:space="0" w:color="000000"/>
                  </w:tcBorders>
                </w:tcPr>
                <w:p w14:paraId="3F58B5A3" w14:textId="77777777" w:rsidR="00EA6A46" w:rsidRDefault="00000000">
                  <w:pPr>
                    <w:spacing w:line="240" w:lineRule="auto"/>
                    <w:ind w:firstLine="0"/>
                    <w:jc w:val="center"/>
                    <w:rPr>
                      <w:sz w:val="20"/>
                      <w:szCs w:val="20"/>
                    </w:rPr>
                  </w:pPr>
                  <w:r>
                    <w:rPr>
                      <w:rFonts w:eastAsia="Times New Roman"/>
                      <w:sz w:val="20"/>
                      <w:szCs w:val="20"/>
                    </w:rPr>
                    <w:t>Decil 5</w:t>
                  </w:r>
                </w:p>
              </w:tc>
              <w:tc>
                <w:tcPr>
                  <w:tcW w:w="1276" w:type="dxa"/>
                </w:tcPr>
                <w:p w14:paraId="493CF732"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72.627</w:t>
                  </w:r>
                </w:p>
              </w:tc>
              <w:tc>
                <w:tcPr>
                  <w:tcW w:w="1560" w:type="dxa"/>
                </w:tcPr>
                <w:p w14:paraId="42E40FD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1.725</w:t>
                  </w:r>
                </w:p>
              </w:tc>
              <w:tc>
                <w:tcPr>
                  <w:tcW w:w="1416" w:type="dxa"/>
                </w:tcPr>
                <w:p w14:paraId="4241247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2,38%</w:t>
                  </w:r>
                </w:p>
              </w:tc>
            </w:tr>
            <w:tr w:rsidR="00EA6A46" w14:paraId="7FB7169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34" w:type="dxa"/>
                  <w:tcBorders>
                    <w:right w:val="single" w:sz="4" w:space="0" w:color="000000"/>
                  </w:tcBorders>
                </w:tcPr>
                <w:p w14:paraId="7EC83A1A" w14:textId="77777777" w:rsidR="00EA6A46" w:rsidRDefault="00000000">
                  <w:pPr>
                    <w:spacing w:line="240" w:lineRule="auto"/>
                    <w:ind w:firstLine="0"/>
                    <w:jc w:val="center"/>
                    <w:rPr>
                      <w:sz w:val="20"/>
                      <w:szCs w:val="20"/>
                    </w:rPr>
                  </w:pPr>
                  <w:r>
                    <w:rPr>
                      <w:rFonts w:eastAsia="Times New Roman"/>
                      <w:sz w:val="20"/>
                      <w:szCs w:val="20"/>
                    </w:rPr>
                    <w:t>Decil 6</w:t>
                  </w:r>
                </w:p>
              </w:tc>
              <w:tc>
                <w:tcPr>
                  <w:tcW w:w="1276" w:type="dxa"/>
                </w:tcPr>
                <w:p w14:paraId="6269E404"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72.627</w:t>
                  </w:r>
                </w:p>
              </w:tc>
              <w:tc>
                <w:tcPr>
                  <w:tcW w:w="1560" w:type="dxa"/>
                </w:tcPr>
                <w:p w14:paraId="135D4EF0"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1.340</w:t>
                  </w:r>
                </w:p>
              </w:tc>
              <w:tc>
                <w:tcPr>
                  <w:tcW w:w="1416" w:type="dxa"/>
                </w:tcPr>
                <w:p w14:paraId="7DAA0CB9"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1,85%</w:t>
                  </w:r>
                </w:p>
              </w:tc>
            </w:tr>
            <w:tr w:rsidR="00EA6A46" w14:paraId="5443394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4" w:type="dxa"/>
                  <w:tcBorders>
                    <w:right w:val="single" w:sz="4" w:space="0" w:color="000000"/>
                  </w:tcBorders>
                </w:tcPr>
                <w:p w14:paraId="2DEB2CD3" w14:textId="77777777" w:rsidR="00EA6A46" w:rsidRDefault="00000000">
                  <w:pPr>
                    <w:spacing w:line="240" w:lineRule="auto"/>
                    <w:ind w:firstLine="0"/>
                    <w:jc w:val="center"/>
                    <w:rPr>
                      <w:sz w:val="20"/>
                      <w:szCs w:val="20"/>
                    </w:rPr>
                  </w:pPr>
                  <w:r>
                    <w:rPr>
                      <w:rFonts w:eastAsia="Times New Roman"/>
                      <w:sz w:val="20"/>
                      <w:szCs w:val="20"/>
                    </w:rPr>
                    <w:t>Decil 7</w:t>
                  </w:r>
                </w:p>
              </w:tc>
              <w:tc>
                <w:tcPr>
                  <w:tcW w:w="1276" w:type="dxa"/>
                </w:tcPr>
                <w:p w14:paraId="32235F83"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72.626</w:t>
                  </w:r>
                </w:p>
              </w:tc>
              <w:tc>
                <w:tcPr>
                  <w:tcW w:w="1560" w:type="dxa"/>
                </w:tcPr>
                <w:p w14:paraId="1213FBA9"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1.129</w:t>
                  </w:r>
                </w:p>
              </w:tc>
              <w:tc>
                <w:tcPr>
                  <w:tcW w:w="1416" w:type="dxa"/>
                </w:tcPr>
                <w:p w14:paraId="23AA386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1,55%</w:t>
                  </w:r>
                </w:p>
              </w:tc>
            </w:tr>
            <w:tr w:rsidR="00EA6A46" w14:paraId="7CD4004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34" w:type="dxa"/>
                  <w:tcBorders>
                    <w:right w:val="single" w:sz="4" w:space="0" w:color="000000"/>
                  </w:tcBorders>
                </w:tcPr>
                <w:p w14:paraId="31F98C3F" w14:textId="77777777" w:rsidR="00EA6A46" w:rsidRDefault="00000000">
                  <w:pPr>
                    <w:spacing w:line="240" w:lineRule="auto"/>
                    <w:ind w:firstLine="0"/>
                    <w:jc w:val="center"/>
                    <w:rPr>
                      <w:sz w:val="20"/>
                      <w:szCs w:val="20"/>
                    </w:rPr>
                  </w:pPr>
                  <w:r>
                    <w:rPr>
                      <w:rFonts w:eastAsia="Times New Roman"/>
                      <w:sz w:val="20"/>
                      <w:szCs w:val="20"/>
                    </w:rPr>
                    <w:t>Decil 8</w:t>
                  </w:r>
                </w:p>
              </w:tc>
              <w:tc>
                <w:tcPr>
                  <w:tcW w:w="1276" w:type="dxa"/>
                </w:tcPr>
                <w:p w14:paraId="4D8627D9"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72.628</w:t>
                  </w:r>
                </w:p>
              </w:tc>
              <w:tc>
                <w:tcPr>
                  <w:tcW w:w="1560" w:type="dxa"/>
                </w:tcPr>
                <w:p w14:paraId="2EB39D4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999</w:t>
                  </w:r>
                </w:p>
              </w:tc>
              <w:tc>
                <w:tcPr>
                  <w:tcW w:w="1416" w:type="dxa"/>
                </w:tcPr>
                <w:p w14:paraId="3BA67B46"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1,38%</w:t>
                  </w:r>
                </w:p>
              </w:tc>
            </w:tr>
            <w:tr w:rsidR="00EA6A46" w14:paraId="3F13708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4" w:type="dxa"/>
                  <w:tcBorders>
                    <w:right w:val="single" w:sz="4" w:space="0" w:color="000000"/>
                  </w:tcBorders>
                </w:tcPr>
                <w:p w14:paraId="6C1B6115" w14:textId="77777777" w:rsidR="00EA6A46" w:rsidRDefault="00000000">
                  <w:pPr>
                    <w:spacing w:line="240" w:lineRule="auto"/>
                    <w:ind w:firstLine="0"/>
                    <w:jc w:val="center"/>
                    <w:rPr>
                      <w:sz w:val="20"/>
                      <w:szCs w:val="20"/>
                    </w:rPr>
                  </w:pPr>
                  <w:r>
                    <w:rPr>
                      <w:rFonts w:eastAsia="Times New Roman"/>
                      <w:sz w:val="20"/>
                      <w:szCs w:val="20"/>
                    </w:rPr>
                    <w:t>Decil 9</w:t>
                  </w:r>
                </w:p>
              </w:tc>
              <w:tc>
                <w:tcPr>
                  <w:tcW w:w="1276" w:type="dxa"/>
                </w:tcPr>
                <w:p w14:paraId="716852F2"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72.627</w:t>
                  </w:r>
                </w:p>
              </w:tc>
              <w:tc>
                <w:tcPr>
                  <w:tcW w:w="1560" w:type="dxa"/>
                </w:tcPr>
                <w:p w14:paraId="4A42F28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881</w:t>
                  </w:r>
                </w:p>
              </w:tc>
              <w:tc>
                <w:tcPr>
                  <w:tcW w:w="1416" w:type="dxa"/>
                </w:tcPr>
                <w:p w14:paraId="055F963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1,21%</w:t>
                  </w:r>
                </w:p>
              </w:tc>
            </w:tr>
            <w:tr w:rsidR="00EA6A46" w14:paraId="1457C45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234" w:type="dxa"/>
                  <w:tcBorders>
                    <w:right w:val="single" w:sz="4" w:space="0" w:color="000000"/>
                  </w:tcBorders>
                </w:tcPr>
                <w:p w14:paraId="67D11175" w14:textId="77777777" w:rsidR="00EA6A46" w:rsidRDefault="00000000">
                  <w:pPr>
                    <w:spacing w:line="240" w:lineRule="auto"/>
                    <w:ind w:firstLine="0"/>
                    <w:jc w:val="center"/>
                    <w:rPr>
                      <w:sz w:val="20"/>
                      <w:szCs w:val="20"/>
                    </w:rPr>
                  </w:pPr>
                  <w:r>
                    <w:rPr>
                      <w:rFonts w:eastAsia="Times New Roman"/>
                      <w:sz w:val="20"/>
                      <w:szCs w:val="20"/>
                    </w:rPr>
                    <w:t>Decil 10</w:t>
                  </w:r>
                </w:p>
              </w:tc>
              <w:tc>
                <w:tcPr>
                  <w:tcW w:w="1276" w:type="dxa"/>
                </w:tcPr>
                <w:p w14:paraId="5A979F9A"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72.627</w:t>
                  </w:r>
                </w:p>
              </w:tc>
              <w:tc>
                <w:tcPr>
                  <w:tcW w:w="1560" w:type="dxa"/>
                </w:tcPr>
                <w:p w14:paraId="05D2B895"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727</w:t>
                  </w:r>
                </w:p>
              </w:tc>
              <w:tc>
                <w:tcPr>
                  <w:tcW w:w="1416" w:type="dxa"/>
                </w:tcPr>
                <w:p w14:paraId="7FFFD33D"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1,00%</w:t>
                  </w:r>
                </w:p>
              </w:tc>
            </w:tr>
          </w:tbl>
          <w:p w14:paraId="06134CB1" w14:textId="77777777" w:rsidR="00EA6A46" w:rsidRDefault="00EA6A46">
            <w:pPr>
              <w:ind w:firstLine="0"/>
              <w:rPr>
                <w:sz w:val="20"/>
                <w:szCs w:val="20"/>
              </w:rPr>
            </w:pPr>
          </w:p>
        </w:tc>
      </w:tr>
      <w:tr w:rsidR="00EA6A46" w:rsidRPr="001C6EE2" w14:paraId="7530FC23" w14:textId="77777777">
        <w:trPr>
          <w:jc w:val="center"/>
        </w:trPr>
        <w:tc>
          <w:tcPr>
            <w:tcW w:w="6873" w:type="dxa"/>
            <w:tcBorders>
              <w:top w:val="nil"/>
              <w:left w:val="nil"/>
              <w:bottom w:val="nil"/>
              <w:right w:val="nil"/>
            </w:tcBorders>
          </w:tcPr>
          <w:p w14:paraId="04ACD340" w14:textId="77777777" w:rsidR="00EA6A46" w:rsidRPr="001C6EE2" w:rsidRDefault="00000000">
            <w:pPr>
              <w:ind w:firstLine="0"/>
              <w:rPr>
                <w:sz w:val="20"/>
                <w:szCs w:val="18"/>
              </w:rPr>
            </w:pPr>
            <w:r w:rsidRPr="001C6EE2">
              <w:rPr>
                <w:sz w:val="20"/>
                <w:szCs w:val="18"/>
              </w:rPr>
              <w:t>Fonte: Elaborado pelos autores com base nos microdados da Natality Data 2024.</w:t>
            </w:r>
          </w:p>
        </w:tc>
      </w:tr>
    </w:tbl>
    <w:p w14:paraId="06E2E6BB" w14:textId="77777777" w:rsidR="001C6EE2" w:rsidRDefault="001C6EE2"/>
    <w:p w14:paraId="4EFE5A23" w14:textId="77777777" w:rsidR="00EF6B63" w:rsidRDefault="00EF6B63" w:rsidP="00EF6B63">
      <w:r>
        <w:t>A Tabela 33 mostra que o XGBoost concentrou a maior parte das internações em UTIN nos estratos superiores de risco estimado. O Decil 1, correspondente aos 10% dos registros com maior probabilidade prevista, apresentou 48.352 casos e taxa de UTIN de 66,57%, valor muito superior aos demais decis.</w:t>
      </w:r>
    </w:p>
    <w:p w14:paraId="175F793F" w14:textId="77777777" w:rsidR="00EF6B63" w:rsidRDefault="00EF6B63" w:rsidP="00EF6B63">
      <w:r>
        <w:t>A redução progressiva das taxas, de 13,43% no Decil 2 para 5,80% no Decil 3 e até 1,00% no Decil 10, indica que o modelo ordenou os registros de forma coerente com o risco observado. Esse gradiente reforça sua capacidade de estratificação retrospectiva, complementando métricas tradicionais como AUC-ROC, PR-AUC, sensibilidade e especificidade.</w:t>
      </w:r>
    </w:p>
    <w:p w14:paraId="0A69B79B" w14:textId="74FAEE2F" w:rsidR="00EA6A46" w:rsidRDefault="00EF6B63" w:rsidP="00EF6B63">
      <w:r>
        <w:t>Em síntese, o XGBoost identificou um grupo de maior risco com forte concentração de internações em UTIN, especialmente no primeiro decil, apoiando seu uso analítico para estratificação retrospectiva, sem implicar aplicação assistencial prospectiva sem validação externa e avaliação de segurança.</w:t>
      </w:r>
    </w:p>
    <w:p w14:paraId="14B5644B" w14:textId="77777777" w:rsidR="00EA6A46" w:rsidRDefault="00EA6A46">
      <w:pPr>
        <w:rPr>
          <w:vanish/>
        </w:rPr>
      </w:pPr>
    </w:p>
    <w:p w14:paraId="0DD54074" w14:textId="77777777" w:rsidR="00EA6A46" w:rsidRDefault="00EA6A46">
      <w:pPr>
        <w:rPr>
          <w:vanish/>
        </w:rPr>
      </w:pPr>
    </w:p>
    <w:p w14:paraId="49166640" w14:textId="77777777" w:rsidR="00EA6A46" w:rsidRDefault="00EA6A46">
      <w:pPr>
        <w:ind w:firstLine="0"/>
      </w:pPr>
    </w:p>
    <w:p w14:paraId="7B5D835B" w14:textId="77777777" w:rsidR="00EA6A46" w:rsidRDefault="00000000">
      <w:pPr>
        <w:pStyle w:val="Heading3"/>
      </w:pPr>
      <w:bookmarkStart w:id="192" w:name="__RefHeading___Toc33380_3550815516"/>
      <w:bookmarkStart w:id="193" w:name="_Toc230475439"/>
      <w:bookmarkEnd w:id="192"/>
      <w:r>
        <w:t>8.5.7 CARACTERIZAÇÃO COMPLEMENTAR DOS FATORES CONCENTRADOS NO DECIL DE MAIOR RISCO</w:t>
      </w:r>
      <w:bookmarkEnd w:id="193"/>
    </w:p>
    <w:p w14:paraId="4D853FA8" w14:textId="77777777" w:rsidR="00EA6A46" w:rsidRDefault="00EA6A46"/>
    <w:p w14:paraId="0BE7E4C7" w14:textId="77777777" w:rsidR="00EA6A46" w:rsidRDefault="00000000">
      <w:r>
        <w:t xml:space="preserve">Como complemento à análise de concentração de risco apresentada na Tabela 33, realizou-se uma caracterização adicional dos decis estimados pelo modelo XGBoost, considerando a presença absoluta e percentual dos principais fatores clínicos, obstétricos e neonatais. Essa análise não substitui a avaliação principal do modelo, mas amplia sua </w:t>
      </w:r>
      <w:r>
        <w:lastRenderedPageBreak/>
        <w:t>interpretação ao identificar quais marcadores contribuíram para a composição do primeiro decil de maior risco.</w:t>
      </w:r>
    </w:p>
    <w:p w14:paraId="5A406A7A" w14:textId="77777777" w:rsidR="00EA6A46" w:rsidRDefault="00000000">
      <w:r>
        <w:t>Enquanto a Tabela 33 avaliou a concentração de risco no conjunto de teste final, a presente análise complementar teve finalidade descritiva e interpretativa, utilizando registros ordenados segundo a probabilidade estimada pelo modelo. Assim, eventuais diferenças nos totais absolutos entre as tabelas decorrem do recorte analítico adotado, sem comprometer a comparação do padrão percentual observado nos estratos de risco.</w:t>
      </w:r>
    </w:p>
    <w:p w14:paraId="7441AF65" w14:textId="77777777" w:rsidR="00EA6A46" w:rsidRDefault="00000000">
      <w:r>
        <w:t>A Tabela 34 apresenta a distribuição das internações em UTIN e a média de fatores por registro em cada estrato de risco estimado pelo modelo XGBoost, considerando a análise complementar em base total.</w:t>
      </w:r>
    </w:p>
    <w:p w14:paraId="09696717" w14:textId="77777777" w:rsidR="001C6EE2" w:rsidRDefault="001C6EE2"/>
    <w:tbl>
      <w:tblPr>
        <w:tblStyle w:val="TableGrid"/>
        <w:tblW w:w="8080" w:type="dxa"/>
        <w:tblInd w:w="959" w:type="dxa"/>
        <w:tblLayout w:type="fixed"/>
        <w:tblLook w:val="04A0" w:firstRow="1" w:lastRow="0" w:firstColumn="1" w:lastColumn="0" w:noHBand="0" w:noVBand="1"/>
      </w:tblPr>
      <w:tblGrid>
        <w:gridCol w:w="8080"/>
      </w:tblGrid>
      <w:tr w:rsidR="00EA6A46" w14:paraId="7869C1A9" w14:textId="77777777">
        <w:tc>
          <w:tcPr>
            <w:tcW w:w="8080" w:type="dxa"/>
            <w:tcBorders>
              <w:top w:val="nil"/>
              <w:left w:val="nil"/>
              <w:bottom w:val="nil"/>
              <w:right w:val="nil"/>
            </w:tcBorders>
          </w:tcPr>
          <w:p w14:paraId="16F2B72C" w14:textId="77777777" w:rsidR="00EA6A46" w:rsidRDefault="00000000">
            <w:pPr>
              <w:ind w:firstLine="0"/>
              <w:jc w:val="center"/>
              <w:rPr>
                <w:b/>
                <w:bCs/>
                <w:sz w:val="20"/>
                <w:szCs w:val="20"/>
              </w:rPr>
            </w:pPr>
            <w:r>
              <w:rPr>
                <w:b/>
                <w:bCs/>
                <w:sz w:val="20"/>
                <w:szCs w:val="20"/>
              </w:rPr>
              <w:t>Tabela 34 – Distribuição de UTIN e média de fatores por decil de risco na análise complementar em base total</w:t>
            </w:r>
          </w:p>
        </w:tc>
      </w:tr>
      <w:tr w:rsidR="00EA6A46" w14:paraId="47F2E174" w14:textId="77777777">
        <w:tc>
          <w:tcPr>
            <w:tcW w:w="8080" w:type="dxa"/>
            <w:tcBorders>
              <w:top w:val="nil"/>
              <w:left w:val="nil"/>
              <w:bottom w:val="nil"/>
              <w:right w:val="nil"/>
            </w:tcBorders>
          </w:tcPr>
          <w:tbl>
            <w:tblPr>
              <w:tblStyle w:val="3"/>
              <w:tblW w:w="7701" w:type="dxa"/>
              <w:jc w:val="center"/>
              <w:tblLayout w:type="fixed"/>
              <w:tblLook w:val="04A0" w:firstRow="1" w:lastRow="0" w:firstColumn="1" w:lastColumn="0" w:noHBand="0" w:noVBand="1"/>
            </w:tblPr>
            <w:tblGrid>
              <w:gridCol w:w="1403"/>
              <w:gridCol w:w="1564"/>
              <w:gridCol w:w="905"/>
              <w:gridCol w:w="1135"/>
              <w:gridCol w:w="2694"/>
            </w:tblGrid>
            <w:tr w:rsidR="00EA6A46" w14:paraId="4AC6EE9F"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03" w:type="dxa"/>
                </w:tcPr>
                <w:p w14:paraId="0C3776D2" w14:textId="77777777" w:rsidR="00EA6A46" w:rsidRDefault="00000000">
                  <w:pPr>
                    <w:suppressAutoHyphens w:val="0"/>
                    <w:spacing w:line="240" w:lineRule="auto"/>
                    <w:ind w:firstLine="0"/>
                    <w:jc w:val="center"/>
                    <w:rPr>
                      <w:rFonts w:eastAsia="Times New Roman"/>
                      <w:b/>
                      <w:bCs/>
                      <w:color w:val="auto"/>
                      <w:sz w:val="20"/>
                      <w:szCs w:val="20"/>
                    </w:rPr>
                  </w:pPr>
                  <w:r>
                    <w:rPr>
                      <w:rFonts w:eastAsia="Times New Roman"/>
                      <w:b/>
                      <w:bCs/>
                      <w:color w:val="auto"/>
                      <w:sz w:val="20"/>
                      <w:szCs w:val="20"/>
                    </w:rPr>
                    <w:t>Decil de risco</w:t>
                  </w:r>
                </w:p>
              </w:tc>
              <w:tc>
                <w:tcPr>
                  <w:tcW w:w="1564" w:type="dxa"/>
                </w:tcPr>
                <w:p w14:paraId="46D604AB"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Total no grupo</w:t>
                  </w:r>
                </w:p>
              </w:tc>
              <w:tc>
                <w:tcPr>
                  <w:tcW w:w="905" w:type="dxa"/>
                </w:tcPr>
                <w:p w14:paraId="1B7DFEAC"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UTIN n</w:t>
                  </w:r>
                </w:p>
              </w:tc>
              <w:tc>
                <w:tcPr>
                  <w:tcW w:w="1135" w:type="dxa"/>
                </w:tcPr>
                <w:p w14:paraId="4B9FCB33"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UTIN %</w:t>
                  </w:r>
                </w:p>
              </w:tc>
              <w:tc>
                <w:tcPr>
                  <w:tcW w:w="2694" w:type="dxa"/>
                </w:tcPr>
                <w:p w14:paraId="4C433EA4"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Média de fatores por registro</w:t>
                  </w:r>
                </w:p>
              </w:tc>
            </w:tr>
            <w:tr w:rsidR="00EA6A46" w14:paraId="146EB3D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4CBD29D2"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Top 10%</w:t>
                  </w:r>
                </w:p>
              </w:tc>
              <w:tc>
                <w:tcPr>
                  <w:tcW w:w="1564" w:type="dxa"/>
                </w:tcPr>
                <w:p w14:paraId="0FFA31E3"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363.136</w:t>
                  </w:r>
                </w:p>
              </w:tc>
              <w:tc>
                <w:tcPr>
                  <w:tcW w:w="905" w:type="dxa"/>
                </w:tcPr>
                <w:p w14:paraId="0C5887B7"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241.189</w:t>
                  </w:r>
                </w:p>
              </w:tc>
              <w:tc>
                <w:tcPr>
                  <w:tcW w:w="1135" w:type="dxa"/>
                </w:tcPr>
                <w:p w14:paraId="3B5B3E70"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66,42%</w:t>
                  </w:r>
                </w:p>
              </w:tc>
              <w:tc>
                <w:tcPr>
                  <w:tcW w:w="2694" w:type="dxa"/>
                </w:tcPr>
                <w:p w14:paraId="3677290D"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4,08</w:t>
                  </w:r>
                </w:p>
              </w:tc>
            </w:tr>
            <w:tr w:rsidR="00EA6A46" w14:paraId="0A72342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75F4EF1A"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Top 20%</w:t>
                  </w:r>
                </w:p>
              </w:tc>
              <w:tc>
                <w:tcPr>
                  <w:tcW w:w="1564" w:type="dxa"/>
                </w:tcPr>
                <w:p w14:paraId="5085AFA8"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363.135</w:t>
                  </w:r>
                </w:p>
              </w:tc>
              <w:tc>
                <w:tcPr>
                  <w:tcW w:w="905" w:type="dxa"/>
                </w:tcPr>
                <w:p w14:paraId="33B09992"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49.619</w:t>
                  </w:r>
                </w:p>
              </w:tc>
              <w:tc>
                <w:tcPr>
                  <w:tcW w:w="1135" w:type="dxa"/>
                </w:tcPr>
                <w:p w14:paraId="19005234"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13,66%</w:t>
                  </w:r>
                </w:p>
              </w:tc>
              <w:tc>
                <w:tcPr>
                  <w:tcW w:w="2694" w:type="dxa"/>
                </w:tcPr>
                <w:p w14:paraId="3C5E5867"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1,82</w:t>
                  </w:r>
                </w:p>
              </w:tc>
            </w:tr>
            <w:tr w:rsidR="00EA6A46" w14:paraId="5064F66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5A474947"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Top 30%</w:t>
                  </w:r>
                </w:p>
              </w:tc>
              <w:tc>
                <w:tcPr>
                  <w:tcW w:w="1564" w:type="dxa"/>
                </w:tcPr>
                <w:p w14:paraId="7BD320D3"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363.135</w:t>
                  </w:r>
                </w:p>
              </w:tc>
              <w:tc>
                <w:tcPr>
                  <w:tcW w:w="905" w:type="dxa"/>
                </w:tcPr>
                <w:p w14:paraId="6D9F3E67"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20.846</w:t>
                  </w:r>
                </w:p>
              </w:tc>
              <w:tc>
                <w:tcPr>
                  <w:tcW w:w="1135" w:type="dxa"/>
                </w:tcPr>
                <w:p w14:paraId="1129EA16"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5,74%</w:t>
                  </w:r>
                </w:p>
              </w:tc>
              <w:tc>
                <w:tcPr>
                  <w:tcW w:w="2694" w:type="dxa"/>
                </w:tcPr>
                <w:p w14:paraId="1005FA6E"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1,29</w:t>
                  </w:r>
                </w:p>
              </w:tc>
            </w:tr>
            <w:tr w:rsidR="00EA6A46" w14:paraId="57673F5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4C4E6A5F"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Top 40%</w:t>
                  </w:r>
                </w:p>
              </w:tc>
              <w:tc>
                <w:tcPr>
                  <w:tcW w:w="1564" w:type="dxa"/>
                </w:tcPr>
                <w:p w14:paraId="77538FE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363.135</w:t>
                  </w:r>
                </w:p>
              </w:tc>
              <w:tc>
                <w:tcPr>
                  <w:tcW w:w="905" w:type="dxa"/>
                </w:tcPr>
                <w:p w14:paraId="5BC3B4FB"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12.908</w:t>
                  </w:r>
                </w:p>
              </w:tc>
              <w:tc>
                <w:tcPr>
                  <w:tcW w:w="1135" w:type="dxa"/>
                </w:tcPr>
                <w:p w14:paraId="7E02DFF7"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3,55%</w:t>
                  </w:r>
                </w:p>
              </w:tc>
              <w:tc>
                <w:tcPr>
                  <w:tcW w:w="2694" w:type="dxa"/>
                </w:tcPr>
                <w:p w14:paraId="4F56FE5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0,99</w:t>
                  </w:r>
                </w:p>
              </w:tc>
            </w:tr>
            <w:tr w:rsidR="00EA6A46" w14:paraId="3DACD1D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2EF6E01A"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Top 50%</w:t>
                  </w:r>
                </w:p>
              </w:tc>
              <w:tc>
                <w:tcPr>
                  <w:tcW w:w="1564" w:type="dxa"/>
                </w:tcPr>
                <w:p w14:paraId="50000EF3"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363.135</w:t>
                  </w:r>
                </w:p>
              </w:tc>
              <w:tc>
                <w:tcPr>
                  <w:tcW w:w="905" w:type="dxa"/>
                </w:tcPr>
                <w:p w14:paraId="2D4A6163"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8.614</w:t>
                  </w:r>
                </w:p>
              </w:tc>
              <w:tc>
                <w:tcPr>
                  <w:tcW w:w="1135" w:type="dxa"/>
                </w:tcPr>
                <w:p w14:paraId="1986D607"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2,37%</w:t>
                  </w:r>
                </w:p>
              </w:tc>
              <w:tc>
                <w:tcPr>
                  <w:tcW w:w="2694" w:type="dxa"/>
                </w:tcPr>
                <w:p w14:paraId="64CD93D2"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0,84</w:t>
                  </w:r>
                </w:p>
              </w:tc>
            </w:tr>
            <w:tr w:rsidR="00EA6A46" w14:paraId="2B009F7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29FB8DFC"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Top 60%</w:t>
                  </w:r>
                </w:p>
              </w:tc>
              <w:tc>
                <w:tcPr>
                  <w:tcW w:w="1564" w:type="dxa"/>
                </w:tcPr>
                <w:p w14:paraId="3282C4B4"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363.135</w:t>
                  </w:r>
                </w:p>
              </w:tc>
              <w:tc>
                <w:tcPr>
                  <w:tcW w:w="905" w:type="dxa"/>
                </w:tcPr>
                <w:p w14:paraId="5DC10428"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6.579</w:t>
                  </w:r>
                </w:p>
              </w:tc>
              <w:tc>
                <w:tcPr>
                  <w:tcW w:w="1135" w:type="dxa"/>
                </w:tcPr>
                <w:p w14:paraId="50C95968"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1,81%</w:t>
                  </w:r>
                </w:p>
              </w:tc>
              <w:tc>
                <w:tcPr>
                  <w:tcW w:w="2694" w:type="dxa"/>
                </w:tcPr>
                <w:p w14:paraId="5777D3AE"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0,84</w:t>
                  </w:r>
                </w:p>
              </w:tc>
            </w:tr>
            <w:tr w:rsidR="00EA6A46" w14:paraId="323F24F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51F174BC"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Top 70%</w:t>
                  </w:r>
                </w:p>
              </w:tc>
              <w:tc>
                <w:tcPr>
                  <w:tcW w:w="1564" w:type="dxa"/>
                </w:tcPr>
                <w:p w14:paraId="37184376"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363.135</w:t>
                  </w:r>
                </w:p>
              </w:tc>
              <w:tc>
                <w:tcPr>
                  <w:tcW w:w="905" w:type="dxa"/>
                </w:tcPr>
                <w:p w14:paraId="38E0E6AD"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5.595</w:t>
                  </w:r>
                </w:p>
              </w:tc>
              <w:tc>
                <w:tcPr>
                  <w:tcW w:w="1135" w:type="dxa"/>
                </w:tcPr>
                <w:p w14:paraId="26FE4866"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1,54%</w:t>
                  </w:r>
                </w:p>
              </w:tc>
              <w:tc>
                <w:tcPr>
                  <w:tcW w:w="2694" w:type="dxa"/>
                </w:tcPr>
                <w:p w14:paraId="042C4AD3"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0,91</w:t>
                  </w:r>
                </w:p>
              </w:tc>
            </w:tr>
            <w:tr w:rsidR="00EA6A46" w14:paraId="0DAC240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3B7B01C9"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Top 80%</w:t>
                  </w:r>
                </w:p>
              </w:tc>
              <w:tc>
                <w:tcPr>
                  <w:tcW w:w="1564" w:type="dxa"/>
                </w:tcPr>
                <w:p w14:paraId="790049DE"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363.135</w:t>
                  </w:r>
                </w:p>
              </w:tc>
              <w:tc>
                <w:tcPr>
                  <w:tcW w:w="905" w:type="dxa"/>
                </w:tcPr>
                <w:p w14:paraId="1B1EBF4A"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5.155</w:t>
                  </w:r>
                </w:p>
              </w:tc>
              <w:tc>
                <w:tcPr>
                  <w:tcW w:w="1135" w:type="dxa"/>
                </w:tcPr>
                <w:p w14:paraId="059D344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1,42%</w:t>
                  </w:r>
                </w:p>
              </w:tc>
              <w:tc>
                <w:tcPr>
                  <w:tcW w:w="2694" w:type="dxa"/>
                </w:tcPr>
                <w:p w14:paraId="7AEA683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0,68</w:t>
                  </w:r>
                </w:p>
              </w:tc>
            </w:tr>
            <w:tr w:rsidR="00EA6A46" w14:paraId="06EEC39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1FEFD121"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Top 90%</w:t>
                  </w:r>
                </w:p>
              </w:tc>
              <w:tc>
                <w:tcPr>
                  <w:tcW w:w="1564" w:type="dxa"/>
                </w:tcPr>
                <w:p w14:paraId="4E36A0A0"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363.135</w:t>
                  </w:r>
                </w:p>
              </w:tc>
              <w:tc>
                <w:tcPr>
                  <w:tcW w:w="905" w:type="dxa"/>
                </w:tcPr>
                <w:p w14:paraId="20BCF876"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4.474</w:t>
                  </w:r>
                </w:p>
              </w:tc>
              <w:tc>
                <w:tcPr>
                  <w:tcW w:w="1135" w:type="dxa"/>
                </w:tcPr>
                <w:p w14:paraId="0C9494A5"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1,23%</w:t>
                  </w:r>
                </w:p>
              </w:tc>
              <w:tc>
                <w:tcPr>
                  <w:tcW w:w="2694" w:type="dxa"/>
                </w:tcPr>
                <w:p w14:paraId="3B17463F"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0,47</w:t>
                  </w:r>
                </w:p>
              </w:tc>
            </w:tr>
            <w:tr w:rsidR="00EA6A46" w14:paraId="24E372B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10D2567E"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Top 100%</w:t>
                  </w:r>
                </w:p>
              </w:tc>
              <w:tc>
                <w:tcPr>
                  <w:tcW w:w="1564" w:type="dxa"/>
                </w:tcPr>
                <w:p w14:paraId="704CE30E"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363.136</w:t>
                  </w:r>
                </w:p>
              </w:tc>
              <w:tc>
                <w:tcPr>
                  <w:tcW w:w="905" w:type="dxa"/>
                </w:tcPr>
                <w:p w14:paraId="50AF94A2"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3.657</w:t>
                  </w:r>
                </w:p>
              </w:tc>
              <w:tc>
                <w:tcPr>
                  <w:tcW w:w="1135" w:type="dxa"/>
                </w:tcPr>
                <w:p w14:paraId="7AE5F120"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1,01%</w:t>
                  </w:r>
                </w:p>
              </w:tc>
              <w:tc>
                <w:tcPr>
                  <w:tcW w:w="2694" w:type="dxa"/>
                </w:tcPr>
                <w:p w14:paraId="6260568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0,47</w:t>
                  </w:r>
                </w:p>
              </w:tc>
            </w:tr>
          </w:tbl>
          <w:p w14:paraId="44B3FCB7" w14:textId="77777777" w:rsidR="00EA6A46" w:rsidRDefault="00EA6A46">
            <w:pPr>
              <w:ind w:firstLine="0"/>
              <w:rPr>
                <w:sz w:val="20"/>
                <w:szCs w:val="20"/>
              </w:rPr>
            </w:pPr>
          </w:p>
        </w:tc>
      </w:tr>
      <w:tr w:rsidR="00EA6A46" w:rsidRPr="001C6EE2" w14:paraId="217FC72C" w14:textId="77777777">
        <w:tc>
          <w:tcPr>
            <w:tcW w:w="8080" w:type="dxa"/>
            <w:tcBorders>
              <w:top w:val="nil"/>
              <w:left w:val="nil"/>
              <w:bottom w:val="nil"/>
              <w:right w:val="nil"/>
            </w:tcBorders>
          </w:tcPr>
          <w:p w14:paraId="4BC00B56" w14:textId="77777777" w:rsidR="00EA6A46" w:rsidRPr="001C6EE2" w:rsidRDefault="00000000">
            <w:pPr>
              <w:ind w:firstLine="0"/>
              <w:rPr>
                <w:sz w:val="20"/>
                <w:szCs w:val="18"/>
              </w:rPr>
            </w:pPr>
            <w:r w:rsidRPr="001C6EE2">
              <w:rPr>
                <w:sz w:val="20"/>
                <w:szCs w:val="18"/>
              </w:rPr>
              <w:t>Fonte: Elaborado pelos autores com base nos microdados da Natality Data 2024.</w:t>
            </w:r>
          </w:p>
        </w:tc>
      </w:tr>
    </w:tbl>
    <w:p w14:paraId="611906C9" w14:textId="77777777" w:rsidR="001C6EE2" w:rsidRDefault="001C6EE2"/>
    <w:p w14:paraId="3E08B029" w14:textId="2BA481EC" w:rsidR="00EA6A46" w:rsidRDefault="00000000">
      <w:r>
        <w:t>A Tabela 34 evidencia que o primeiro estrato, correspondente ao Top 10% de maior risco estimado, concentrou a maior proporção observada de internações em UTIN, com 66,42% dos registros apresentando o desfecho. Esse mesmo estrato também apresentou a maior média de fatores por registro, com 4,08 fatores, indicando que os registros classificados como de maior risco pelo modelo reuniram maior concentração de características obstétricas, perinatais e neonatais associadas à vulnerabilidade.</w:t>
      </w:r>
    </w:p>
    <w:p w14:paraId="6E5AF22E" w14:textId="77777777" w:rsidR="00EA6A46" w:rsidRDefault="00000000">
      <w:r>
        <w:t>Na análise principal do TCC, apresentada na Tabela 33, o decil de maior risco no conjunto de teste final apresentou taxa de internação em UTIN de 66,57%. Na análise complementar em base total, apresentada na Tabela 34, a taxa correspondente foi de 66,42%. A proximidade entre esses valores reforça a estabilidade do gradiente de risco produzido pelo XGBoost e indica que o modelo ordenou os registros de forma coerente com a ocorrência observada do desfecho em recortes analíticos distintos.</w:t>
      </w:r>
    </w:p>
    <w:p w14:paraId="3209AE05" w14:textId="77777777" w:rsidR="00EA6A46" w:rsidRDefault="00000000">
      <w:r>
        <w:lastRenderedPageBreak/>
        <w:t>Observa-se também uma redução progressiva da taxa de UTIN ao longo dos estratos de menor risco. Após o Top 10%, a taxa cai para 13,66% no Top 20%, 5,74% no Top 30% e 3,55% no Top 40%, alcançando 1,01% no Top 100%. Esse padrão descendente sugere que as probabilidades estimadas pelo modelo foram capazes de organizar a população analisada em grupos com níveis distintos de risco observado.</w:t>
      </w:r>
    </w:p>
    <w:p w14:paraId="3865D174" w14:textId="77777777" w:rsidR="00EA6A46" w:rsidRDefault="00000000">
      <w:r>
        <w:t>A média de fatores por registro acompanha, em termos gerais, esse gradiente de risco. O agrupamento Top 10% apresentou média de 4,08 fatores por registro, enquanto os estratos inferiores apresentaram médias menores, variando entre 1,82 no Top 20% e 0,47 nos estratos de menor risco. Esse resultado indica que a maior probabilidade estimada pelo XGBoost está associada à acumulação de múltiplos fatores relevantes, reforçando a coerência clínica e epidemiológica da estratificação.</w:t>
      </w:r>
    </w:p>
    <w:p w14:paraId="35212E9A" w14:textId="00665AA0" w:rsidR="00EA6A46" w:rsidRDefault="00EF6B63" w:rsidP="00EF6B63">
      <w:r>
        <w:t>Em síntese, a Tabela 34 indica que o XGBoost concentrou, na base total, as internações em UTIN e a maior carga média de fatores no estrato de maior risco. Esses resultados reforçam sua utilidade para a estratificação retrospectiva do risco neonatal e complementam a análise por decil no conjunto de teste final.</w:t>
      </w:r>
      <w:r>
        <w:t xml:space="preserve"> </w:t>
      </w:r>
      <w:r>
        <w:t>A seguir, a Tabela 35 apresenta os principais fatores observados no primeiro decil de maior risco, caracterizando a composição clínica, obstétrica e neonatal desse estrato.</w:t>
      </w:r>
    </w:p>
    <w:p w14:paraId="0CC71F6A" w14:textId="77777777" w:rsidR="001C6EE2" w:rsidRDefault="001C6EE2"/>
    <w:tbl>
      <w:tblPr>
        <w:tblStyle w:val="TableGrid"/>
        <w:tblW w:w="9028" w:type="dxa"/>
        <w:jc w:val="center"/>
        <w:tblLayout w:type="fixed"/>
        <w:tblLook w:val="04A0" w:firstRow="1" w:lastRow="0" w:firstColumn="1" w:lastColumn="0" w:noHBand="0" w:noVBand="1"/>
      </w:tblPr>
      <w:tblGrid>
        <w:gridCol w:w="9028"/>
      </w:tblGrid>
      <w:tr w:rsidR="00EA6A46" w14:paraId="51050EBF" w14:textId="77777777">
        <w:trPr>
          <w:jc w:val="center"/>
        </w:trPr>
        <w:tc>
          <w:tcPr>
            <w:tcW w:w="9028" w:type="dxa"/>
            <w:tcBorders>
              <w:top w:val="nil"/>
              <w:left w:val="nil"/>
              <w:bottom w:val="nil"/>
              <w:right w:val="nil"/>
            </w:tcBorders>
          </w:tcPr>
          <w:p w14:paraId="55058D28" w14:textId="77777777" w:rsidR="00EA6A46" w:rsidRDefault="00000000">
            <w:pPr>
              <w:ind w:firstLine="0"/>
              <w:jc w:val="center"/>
              <w:rPr>
                <w:b/>
                <w:bCs/>
                <w:sz w:val="20"/>
                <w:szCs w:val="18"/>
              </w:rPr>
            </w:pPr>
            <w:r>
              <w:rPr>
                <w:b/>
                <w:bCs/>
                <w:sz w:val="20"/>
                <w:szCs w:val="18"/>
              </w:rPr>
              <w:t>Tabela 35 – Principais fatores observados no Top 10% de maior risco</w:t>
            </w:r>
          </w:p>
        </w:tc>
      </w:tr>
      <w:tr w:rsidR="00EA6A46" w14:paraId="57261B4D" w14:textId="77777777">
        <w:trPr>
          <w:jc w:val="center"/>
        </w:trPr>
        <w:tc>
          <w:tcPr>
            <w:tcW w:w="9028" w:type="dxa"/>
            <w:tcBorders>
              <w:top w:val="nil"/>
              <w:left w:val="nil"/>
              <w:bottom w:val="nil"/>
              <w:right w:val="nil"/>
            </w:tcBorders>
          </w:tcPr>
          <w:tbl>
            <w:tblPr>
              <w:tblStyle w:val="3"/>
              <w:tblW w:w="8812" w:type="dxa"/>
              <w:tblLayout w:type="fixed"/>
              <w:tblLook w:val="04A0" w:firstRow="1" w:lastRow="0" w:firstColumn="1" w:lastColumn="0" w:noHBand="0" w:noVBand="1"/>
            </w:tblPr>
            <w:tblGrid>
              <w:gridCol w:w="861"/>
              <w:gridCol w:w="2596"/>
              <w:gridCol w:w="1684"/>
              <w:gridCol w:w="1417"/>
              <w:gridCol w:w="1255"/>
              <w:gridCol w:w="999"/>
            </w:tblGrid>
            <w:tr w:rsidR="00EA6A46" w14:paraId="365E9718"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0" w:type="dxa"/>
                </w:tcPr>
                <w:p w14:paraId="4A139FB6"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Posição</w:t>
                  </w:r>
                </w:p>
              </w:tc>
              <w:tc>
                <w:tcPr>
                  <w:tcW w:w="2596" w:type="dxa"/>
                </w:tcPr>
                <w:p w14:paraId="6DE2D94A" w14:textId="77777777" w:rsidR="00EA6A46" w:rsidRDefault="00000000">
                  <w:pPr>
                    <w:suppressAutoHyphens w:val="0"/>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Fator</w:t>
                  </w:r>
                </w:p>
              </w:tc>
              <w:tc>
                <w:tcPr>
                  <w:tcW w:w="1684" w:type="dxa"/>
                </w:tcPr>
                <w:p w14:paraId="32B6D35C"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Registros válidos no Top 10%</w:t>
                  </w:r>
                </w:p>
              </w:tc>
              <w:tc>
                <w:tcPr>
                  <w:tcW w:w="1417" w:type="dxa"/>
                </w:tcPr>
                <w:p w14:paraId="2AD7446B"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Positivos no Top 10%</w:t>
                  </w:r>
                </w:p>
              </w:tc>
              <w:tc>
                <w:tcPr>
                  <w:tcW w:w="1255" w:type="dxa"/>
                </w:tcPr>
                <w:p w14:paraId="1F68881A"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Percentual no Top 10%</w:t>
                  </w:r>
                </w:p>
              </w:tc>
              <w:tc>
                <w:tcPr>
                  <w:tcW w:w="999" w:type="dxa"/>
                </w:tcPr>
                <w:p w14:paraId="083A0F03"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Total do Top 10%</w:t>
                  </w:r>
                </w:p>
              </w:tc>
            </w:tr>
            <w:tr w:rsidR="00EA6A46" w14:paraId="55913AD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65D7459D"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1</w:t>
                  </w:r>
                </w:p>
              </w:tc>
              <w:tc>
                <w:tcPr>
                  <w:tcW w:w="2596" w:type="dxa"/>
                </w:tcPr>
                <w:p w14:paraId="0E968655"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PRETERM</w:t>
                  </w:r>
                </w:p>
              </w:tc>
              <w:tc>
                <w:tcPr>
                  <w:tcW w:w="1684" w:type="dxa"/>
                </w:tcPr>
                <w:p w14:paraId="3FAC2CBE"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72.559</w:t>
                  </w:r>
                </w:p>
              </w:tc>
              <w:tc>
                <w:tcPr>
                  <w:tcW w:w="1417" w:type="dxa"/>
                </w:tcPr>
                <w:p w14:paraId="4B3D41E6"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44.347</w:t>
                  </w:r>
                </w:p>
              </w:tc>
              <w:tc>
                <w:tcPr>
                  <w:tcW w:w="1255" w:type="dxa"/>
                </w:tcPr>
                <w:p w14:paraId="0815FC56"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61,12%</w:t>
                  </w:r>
                </w:p>
              </w:tc>
              <w:tc>
                <w:tcPr>
                  <w:tcW w:w="999" w:type="dxa"/>
                </w:tcPr>
                <w:p w14:paraId="4E7E124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3B29446B"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3F8B114A"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2</w:t>
                  </w:r>
                </w:p>
              </w:tc>
              <w:tc>
                <w:tcPr>
                  <w:tcW w:w="2596" w:type="dxa"/>
                </w:tcPr>
                <w:p w14:paraId="55230CC9"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LOW_BW</w:t>
                  </w:r>
                </w:p>
              </w:tc>
              <w:tc>
                <w:tcPr>
                  <w:tcW w:w="1684" w:type="dxa"/>
                </w:tcPr>
                <w:p w14:paraId="3CAE711B"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72.552</w:t>
                  </w:r>
                </w:p>
              </w:tc>
              <w:tc>
                <w:tcPr>
                  <w:tcW w:w="1417" w:type="dxa"/>
                </w:tcPr>
                <w:p w14:paraId="0B35FCD7"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39.225</w:t>
                  </w:r>
                </w:p>
              </w:tc>
              <w:tc>
                <w:tcPr>
                  <w:tcW w:w="1255" w:type="dxa"/>
                </w:tcPr>
                <w:p w14:paraId="31318A6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54,06%</w:t>
                  </w:r>
                </w:p>
              </w:tc>
              <w:tc>
                <w:tcPr>
                  <w:tcW w:w="999" w:type="dxa"/>
                </w:tcPr>
                <w:p w14:paraId="5496E057"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3AEEABC2"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39329C68"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3</w:t>
                  </w:r>
                </w:p>
              </w:tc>
              <w:tc>
                <w:tcPr>
                  <w:tcW w:w="2596" w:type="dxa"/>
                </w:tcPr>
                <w:p w14:paraId="65A70BF5"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BAIXO_PESO</w:t>
                  </w:r>
                </w:p>
              </w:tc>
              <w:tc>
                <w:tcPr>
                  <w:tcW w:w="1684" w:type="dxa"/>
                </w:tcPr>
                <w:p w14:paraId="5482AF76"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72.552</w:t>
                  </w:r>
                </w:p>
              </w:tc>
              <w:tc>
                <w:tcPr>
                  <w:tcW w:w="1417" w:type="dxa"/>
                </w:tcPr>
                <w:p w14:paraId="34922C9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39.225</w:t>
                  </w:r>
                </w:p>
              </w:tc>
              <w:tc>
                <w:tcPr>
                  <w:tcW w:w="1255" w:type="dxa"/>
                </w:tcPr>
                <w:p w14:paraId="66C48353"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54,06%</w:t>
                  </w:r>
                </w:p>
              </w:tc>
              <w:tc>
                <w:tcPr>
                  <w:tcW w:w="999" w:type="dxa"/>
                </w:tcPr>
                <w:p w14:paraId="1BEF006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6E1788D3"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71400A7D"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4</w:t>
                  </w:r>
                </w:p>
              </w:tc>
              <w:tc>
                <w:tcPr>
                  <w:tcW w:w="2596" w:type="dxa"/>
                </w:tcPr>
                <w:p w14:paraId="40DF5585"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LD_ANTB</w:t>
                  </w:r>
                </w:p>
              </w:tc>
              <w:tc>
                <w:tcPr>
                  <w:tcW w:w="1684" w:type="dxa"/>
                </w:tcPr>
                <w:p w14:paraId="52E0AFC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72.597</w:t>
                  </w:r>
                </w:p>
              </w:tc>
              <w:tc>
                <w:tcPr>
                  <w:tcW w:w="1417" w:type="dxa"/>
                </w:tcPr>
                <w:p w14:paraId="10C329D3"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29.478</w:t>
                  </w:r>
                </w:p>
              </w:tc>
              <w:tc>
                <w:tcPr>
                  <w:tcW w:w="1255" w:type="dxa"/>
                </w:tcPr>
                <w:p w14:paraId="2A284BA9"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40,60%</w:t>
                  </w:r>
                </w:p>
              </w:tc>
              <w:tc>
                <w:tcPr>
                  <w:tcW w:w="999" w:type="dxa"/>
                </w:tcPr>
                <w:p w14:paraId="66EB5B39"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26B537F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17E8EECE"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5</w:t>
                  </w:r>
                </w:p>
              </w:tc>
              <w:tc>
                <w:tcPr>
                  <w:tcW w:w="2596" w:type="dxa"/>
                </w:tcPr>
                <w:p w14:paraId="5E1E1AE4"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PROM_</w:t>
                  </w:r>
                  <w:r>
                    <w:rPr>
                      <w:rFonts w:eastAsia="Times New Roman"/>
                      <w:i/>
                      <w:color w:val="auto"/>
                      <w:sz w:val="20"/>
                      <w:szCs w:val="20"/>
                    </w:rPr>
                    <w:t>PROXY</w:t>
                  </w:r>
                  <w:r>
                    <w:rPr>
                      <w:rFonts w:eastAsia="Times New Roman"/>
                      <w:color w:val="auto"/>
                      <w:sz w:val="20"/>
                      <w:szCs w:val="20"/>
                    </w:rPr>
                    <w:t>_WIDE</w:t>
                  </w:r>
                </w:p>
              </w:tc>
              <w:tc>
                <w:tcPr>
                  <w:tcW w:w="1684" w:type="dxa"/>
                </w:tcPr>
                <w:p w14:paraId="43FA96A9"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72.559</w:t>
                  </w:r>
                </w:p>
              </w:tc>
              <w:tc>
                <w:tcPr>
                  <w:tcW w:w="1417" w:type="dxa"/>
                </w:tcPr>
                <w:p w14:paraId="7F72B89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27.114</w:t>
                  </w:r>
                </w:p>
              </w:tc>
              <w:tc>
                <w:tcPr>
                  <w:tcW w:w="1255" w:type="dxa"/>
                </w:tcPr>
                <w:p w14:paraId="6F1F9772"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37,37%</w:t>
                  </w:r>
                </w:p>
              </w:tc>
              <w:tc>
                <w:tcPr>
                  <w:tcW w:w="999" w:type="dxa"/>
                </w:tcPr>
                <w:p w14:paraId="2A01EB86"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17990A77"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112FDE3D"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6</w:t>
                  </w:r>
                </w:p>
              </w:tc>
              <w:tc>
                <w:tcPr>
                  <w:tcW w:w="2596" w:type="dxa"/>
                </w:tcPr>
                <w:p w14:paraId="746D7AC9"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LD_STER</w:t>
                  </w:r>
                </w:p>
              </w:tc>
              <w:tc>
                <w:tcPr>
                  <w:tcW w:w="1684" w:type="dxa"/>
                </w:tcPr>
                <w:p w14:paraId="270C6CC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72.597</w:t>
                  </w:r>
                </w:p>
              </w:tc>
              <w:tc>
                <w:tcPr>
                  <w:tcW w:w="1417" w:type="dxa"/>
                </w:tcPr>
                <w:p w14:paraId="22B6D103"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19.107</w:t>
                  </w:r>
                </w:p>
              </w:tc>
              <w:tc>
                <w:tcPr>
                  <w:tcW w:w="1255" w:type="dxa"/>
                </w:tcPr>
                <w:p w14:paraId="5A7D201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26,32%</w:t>
                  </w:r>
                </w:p>
              </w:tc>
              <w:tc>
                <w:tcPr>
                  <w:tcW w:w="999" w:type="dxa"/>
                </w:tcPr>
                <w:p w14:paraId="0D447DC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5578AE12"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6533374B"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7</w:t>
                  </w:r>
                </w:p>
              </w:tc>
              <w:tc>
                <w:tcPr>
                  <w:tcW w:w="2596" w:type="dxa"/>
                </w:tcPr>
                <w:p w14:paraId="78DD1DB2"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GEMELAR</w:t>
                  </w:r>
                </w:p>
              </w:tc>
              <w:tc>
                <w:tcPr>
                  <w:tcW w:w="1684" w:type="dxa"/>
                </w:tcPr>
                <w:p w14:paraId="55C9339E"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72.111</w:t>
                  </w:r>
                </w:p>
              </w:tc>
              <w:tc>
                <w:tcPr>
                  <w:tcW w:w="1417" w:type="dxa"/>
                </w:tcPr>
                <w:p w14:paraId="22CE1B47"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11.179</w:t>
                  </w:r>
                </w:p>
              </w:tc>
              <w:tc>
                <w:tcPr>
                  <w:tcW w:w="1255" w:type="dxa"/>
                </w:tcPr>
                <w:p w14:paraId="57F9355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15,50%</w:t>
                  </w:r>
                </w:p>
              </w:tc>
              <w:tc>
                <w:tcPr>
                  <w:tcW w:w="999" w:type="dxa"/>
                </w:tcPr>
                <w:p w14:paraId="0E7FBCB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6EC987EC"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11BADBB5"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8</w:t>
                  </w:r>
                </w:p>
              </w:tc>
              <w:tc>
                <w:tcPr>
                  <w:tcW w:w="2596" w:type="dxa"/>
                </w:tcPr>
                <w:p w14:paraId="488B6933"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MUITO_BAIXO_PESO</w:t>
                  </w:r>
                </w:p>
              </w:tc>
              <w:tc>
                <w:tcPr>
                  <w:tcW w:w="1684" w:type="dxa"/>
                </w:tcPr>
                <w:p w14:paraId="274F971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72.552</w:t>
                  </w:r>
                </w:p>
              </w:tc>
              <w:tc>
                <w:tcPr>
                  <w:tcW w:w="1417" w:type="dxa"/>
                </w:tcPr>
                <w:p w14:paraId="3363B408"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9.064</w:t>
                  </w:r>
                </w:p>
              </w:tc>
              <w:tc>
                <w:tcPr>
                  <w:tcW w:w="1255" w:type="dxa"/>
                </w:tcPr>
                <w:p w14:paraId="12FE619D"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12,49%</w:t>
                  </w:r>
                </w:p>
              </w:tc>
              <w:tc>
                <w:tcPr>
                  <w:tcW w:w="999" w:type="dxa"/>
                </w:tcPr>
                <w:p w14:paraId="43F37B2F"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3B1EF7B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44705E5F"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9</w:t>
                  </w:r>
                </w:p>
              </w:tc>
              <w:tc>
                <w:tcPr>
                  <w:tcW w:w="2596" w:type="dxa"/>
                </w:tcPr>
                <w:p w14:paraId="25E1433F"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VERY_LOW_BW</w:t>
                  </w:r>
                </w:p>
              </w:tc>
              <w:tc>
                <w:tcPr>
                  <w:tcW w:w="1684" w:type="dxa"/>
                </w:tcPr>
                <w:p w14:paraId="4DDD8E7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72.552</w:t>
                  </w:r>
                </w:p>
              </w:tc>
              <w:tc>
                <w:tcPr>
                  <w:tcW w:w="1417" w:type="dxa"/>
                </w:tcPr>
                <w:p w14:paraId="47AF6F7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9.064</w:t>
                  </w:r>
                </w:p>
              </w:tc>
              <w:tc>
                <w:tcPr>
                  <w:tcW w:w="1255" w:type="dxa"/>
                </w:tcPr>
                <w:p w14:paraId="30548C0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12,49%</w:t>
                  </w:r>
                </w:p>
              </w:tc>
              <w:tc>
                <w:tcPr>
                  <w:tcW w:w="999" w:type="dxa"/>
                </w:tcPr>
                <w:p w14:paraId="368C301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0ADA52A1"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2E121B3F"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10</w:t>
                  </w:r>
                </w:p>
              </w:tc>
              <w:tc>
                <w:tcPr>
                  <w:tcW w:w="2596" w:type="dxa"/>
                </w:tcPr>
                <w:p w14:paraId="07AC0BB8"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EXTREME_LOW_BW</w:t>
                  </w:r>
                </w:p>
              </w:tc>
              <w:tc>
                <w:tcPr>
                  <w:tcW w:w="1684" w:type="dxa"/>
                </w:tcPr>
                <w:p w14:paraId="6E4A3E6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72.552</w:t>
                  </w:r>
                </w:p>
              </w:tc>
              <w:tc>
                <w:tcPr>
                  <w:tcW w:w="1417" w:type="dxa"/>
                </w:tcPr>
                <w:p w14:paraId="3149B85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3.857</w:t>
                  </w:r>
                </w:p>
              </w:tc>
              <w:tc>
                <w:tcPr>
                  <w:tcW w:w="1255" w:type="dxa"/>
                </w:tcPr>
                <w:p w14:paraId="74327676"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5,32%</w:t>
                  </w:r>
                </w:p>
              </w:tc>
              <w:tc>
                <w:tcPr>
                  <w:tcW w:w="999" w:type="dxa"/>
                </w:tcPr>
                <w:p w14:paraId="4EF7934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32E25F2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74A0AEAC"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11</w:t>
                  </w:r>
                </w:p>
              </w:tc>
              <w:tc>
                <w:tcPr>
                  <w:tcW w:w="2596" w:type="dxa"/>
                </w:tcPr>
                <w:p w14:paraId="5359E190"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EXTREMO_BAIXO_PESO</w:t>
                  </w:r>
                </w:p>
              </w:tc>
              <w:tc>
                <w:tcPr>
                  <w:tcW w:w="1684" w:type="dxa"/>
                </w:tcPr>
                <w:p w14:paraId="3A2F2C8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72.552</w:t>
                  </w:r>
                </w:p>
              </w:tc>
              <w:tc>
                <w:tcPr>
                  <w:tcW w:w="1417" w:type="dxa"/>
                </w:tcPr>
                <w:p w14:paraId="3ECB0683"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3.857</w:t>
                  </w:r>
                </w:p>
              </w:tc>
              <w:tc>
                <w:tcPr>
                  <w:tcW w:w="1255" w:type="dxa"/>
                </w:tcPr>
                <w:p w14:paraId="0DC5AB8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5,32%</w:t>
                  </w:r>
                </w:p>
              </w:tc>
              <w:tc>
                <w:tcPr>
                  <w:tcW w:w="999" w:type="dxa"/>
                </w:tcPr>
                <w:p w14:paraId="73522F02"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03947CDB"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316A4081"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12</w:t>
                  </w:r>
                </w:p>
              </w:tc>
              <w:tc>
                <w:tcPr>
                  <w:tcW w:w="2596" w:type="dxa"/>
                </w:tcPr>
                <w:p w14:paraId="543951B4"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LD_CHOR</w:t>
                  </w:r>
                </w:p>
              </w:tc>
              <w:tc>
                <w:tcPr>
                  <w:tcW w:w="1684" w:type="dxa"/>
                </w:tcPr>
                <w:p w14:paraId="3600531D"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72.597</w:t>
                  </w:r>
                </w:p>
              </w:tc>
              <w:tc>
                <w:tcPr>
                  <w:tcW w:w="1417" w:type="dxa"/>
                </w:tcPr>
                <w:p w14:paraId="4581488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3.060</w:t>
                  </w:r>
                </w:p>
              </w:tc>
              <w:tc>
                <w:tcPr>
                  <w:tcW w:w="1255" w:type="dxa"/>
                </w:tcPr>
                <w:p w14:paraId="0BC7C6A6"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4,22%</w:t>
                  </w:r>
                </w:p>
              </w:tc>
              <w:tc>
                <w:tcPr>
                  <w:tcW w:w="999" w:type="dxa"/>
                </w:tcPr>
                <w:p w14:paraId="0A1C87D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r w:rsidR="00EA6A46" w14:paraId="6A06B05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72869C0C"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13</w:t>
                  </w:r>
                </w:p>
              </w:tc>
              <w:tc>
                <w:tcPr>
                  <w:tcW w:w="2596" w:type="dxa"/>
                </w:tcPr>
                <w:p w14:paraId="311D64EF"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PROM_</w:t>
                  </w:r>
                  <w:r>
                    <w:rPr>
                      <w:rFonts w:eastAsia="Times New Roman"/>
                      <w:i/>
                      <w:color w:val="auto"/>
                      <w:sz w:val="20"/>
                      <w:szCs w:val="20"/>
                    </w:rPr>
                    <w:t>PROXY</w:t>
                  </w:r>
                  <w:r>
                    <w:rPr>
                      <w:rFonts w:eastAsia="Times New Roman"/>
                      <w:color w:val="auto"/>
                      <w:sz w:val="20"/>
                      <w:szCs w:val="20"/>
                    </w:rPr>
                    <w:t>_CONSERV</w:t>
                  </w:r>
                </w:p>
              </w:tc>
              <w:tc>
                <w:tcPr>
                  <w:tcW w:w="1684" w:type="dxa"/>
                </w:tcPr>
                <w:p w14:paraId="4FB5DFF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72.529</w:t>
                  </w:r>
                </w:p>
              </w:tc>
              <w:tc>
                <w:tcPr>
                  <w:tcW w:w="1417" w:type="dxa"/>
                </w:tcPr>
                <w:p w14:paraId="0F5D067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759</w:t>
                  </w:r>
                </w:p>
              </w:tc>
              <w:tc>
                <w:tcPr>
                  <w:tcW w:w="1255" w:type="dxa"/>
                </w:tcPr>
                <w:p w14:paraId="7ECD6B2D"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1,05%</w:t>
                  </w:r>
                </w:p>
              </w:tc>
              <w:tc>
                <w:tcPr>
                  <w:tcW w:w="999" w:type="dxa"/>
                </w:tcPr>
                <w:p w14:paraId="299591C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72.628</w:t>
                  </w:r>
                </w:p>
              </w:tc>
            </w:tr>
          </w:tbl>
          <w:p w14:paraId="1DA8287E" w14:textId="77777777" w:rsidR="00EA6A46" w:rsidRDefault="00EA6A46">
            <w:pPr>
              <w:ind w:firstLine="0"/>
              <w:rPr>
                <w:sz w:val="20"/>
                <w:szCs w:val="18"/>
              </w:rPr>
            </w:pPr>
          </w:p>
        </w:tc>
      </w:tr>
      <w:tr w:rsidR="00EA6A46" w14:paraId="45F302F7" w14:textId="77777777">
        <w:trPr>
          <w:jc w:val="center"/>
        </w:trPr>
        <w:tc>
          <w:tcPr>
            <w:tcW w:w="9028" w:type="dxa"/>
            <w:tcBorders>
              <w:top w:val="nil"/>
              <w:left w:val="nil"/>
              <w:bottom w:val="nil"/>
              <w:right w:val="nil"/>
            </w:tcBorders>
          </w:tcPr>
          <w:p w14:paraId="6BF23548" w14:textId="77777777" w:rsidR="00EA6A46" w:rsidRDefault="00000000">
            <w:pPr>
              <w:ind w:firstLine="0"/>
              <w:rPr>
                <w:sz w:val="20"/>
                <w:szCs w:val="18"/>
              </w:rPr>
            </w:pPr>
            <w:r>
              <w:rPr>
                <w:sz w:val="18"/>
              </w:rPr>
              <w:t>Fonte: Elaborado pelos autores com base nos microdados Natality Data.</w:t>
            </w:r>
          </w:p>
        </w:tc>
      </w:tr>
    </w:tbl>
    <w:p w14:paraId="5D5A73D0" w14:textId="77777777" w:rsidR="001C6EE2" w:rsidRDefault="001C6EE2"/>
    <w:p w14:paraId="5909F0D0" w14:textId="77777777" w:rsidR="00762EBE" w:rsidRDefault="00762EBE" w:rsidP="00762EBE">
      <w:r>
        <w:t>A Tabela 35 mostra que o Top 10% de maior risco estimado pelo XGBoost concentrou fatores associados à vulnerabilidade neonatal. Os mais frequentes foram prematuridade, presente em 61,12% dos registros válidos, e baixo peso ao nascer, observado em 54,06%, indicando predomínio de recém-nascidos com maior risco de demanda por cuidado intensivo.</w:t>
      </w:r>
    </w:p>
    <w:p w14:paraId="6D6833FA" w14:textId="77777777" w:rsidR="00762EBE" w:rsidRDefault="00762EBE" w:rsidP="00762EBE"/>
    <w:p w14:paraId="519EE48C" w14:textId="77777777" w:rsidR="00762EBE" w:rsidRDefault="00762EBE" w:rsidP="00762EBE">
      <w:r>
        <w:lastRenderedPageBreak/>
        <w:t>Também se destacaram marcadores assistenciais e obstétricos, como LD_ANTB, presente em 40,60%, LD_STER, em 26,32%, e a proxy operacional ampla compatível com contexto de RPM/PPROM, em 37,37%. Esses achados sugerem maior concentração de registros relacionados a vigilância clínica, risco infeccioso, prematuridade e vulnerabilidade perinatal.</w:t>
      </w:r>
    </w:p>
    <w:p w14:paraId="7C2CAAA0" w14:textId="77777777" w:rsidR="00762EBE" w:rsidRDefault="00762EBE" w:rsidP="00762EBE">
      <w:r>
        <w:t>A gemelaridade esteve presente em 15,50% dos registros, enquanto muito baixo peso e extremo baixo peso ocorreram em 12,49% e 5,32%, respectivamente. A proxy conservadora teve frequência menor, de 1,05%, coerente com sua definição mais restritiva, e a corioamnionite apareceu em 4,22%.</w:t>
      </w:r>
    </w:p>
    <w:p w14:paraId="1FE815D7" w14:textId="3D00639C" w:rsidR="00EA6A46" w:rsidRDefault="00762EBE" w:rsidP="00762EBE">
      <w:r>
        <w:t>Em síntese, a Tabela 35 indica que o primeiro decil de risco estimado pelo XGBoost reuniu múltiplos fatores clinicamente compatíveis com maior vulnerabilidade obstétrica e neonatal, reforçando a coerência da estratificação produzida pelo modelo. Essa análise é apresentada na Tabela 36, que permite avaliar a intensidade da concentração dos principais fatores no primeiro decil de maior risco estimado pelo modelo.</w:t>
      </w:r>
    </w:p>
    <w:p w14:paraId="4776BDCD" w14:textId="77777777" w:rsidR="009468F0" w:rsidRDefault="009468F0"/>
    <w:tbl>
      <w:tblPr>
        <w:tblStyle w:val="TableGrid"/>
        <w:tblW w:w="9073" w:type="dxa"/>
        <w:jc w:val="center"/>
        <w:tblLayout w:type="fixed"/>
        <w:tblLook w:val="04A0" w:firstRow="1" w:lastRow="0" w:firstColumn="1" w:lastColumn="0" w:noHBand="0" w:noVBand="1"/>
      </w:tblPr>
      <w:tblGrid>
        <w:gridCol w:w="9073"/>
      </w:tblGrid>
      <w:tr w:rsidR="00EA6A46" w14:paraId="36E1ACDA" w14:textId="77777777">
        <w:trPr>
          <w:jc w:val="center"/>
        </w:trPr>
        <w:tc>
          <w:tcPr>
            <w:tcW w:w="9073" w:type="dxa"/>
            <w:tcBorders>
              <w:top w:val="nil"/>
              <w:left w:val="nil"/>
              <w:bottom w:val="nil"/>
              <w:right w:val="nil"/>
            </w:tcBorders>
            <w:vAlign w:val="center"/>
          </w:tcPr>
          <w:p w14:paraId="259A98B9" w14:textId="77777777" w:rsidR="00EA6A46" w:rsidRDefault="00000000">
            <w:pPr>
              <w:ind w:firstLine="0"/>
              <w:jc w:val="center"/>
              <w:rPr>
                <w:b/>
                <w:bCs/>
                <w:sz w:val="20"/>
                <w:szCs w:val="20"/>
              </w:rPr>
            </w:pPr>
            <w:r>
              <w:rPr>
                <w:b/>
                <w:bCs/>
                <w:sz w:val="20"/>
                <w:szCs w:val="20"/>
              </w:rPr>
              <w:t>Tabela 36 – Concentração dos principais fatores no Top 10% de maior risco</w:t>
            </w:r>
          </w:p>
        </w:tc>
      </w:tr>
      <w:tr w:rsidR="00EA6A46" w14:paraId="38CBB4F2" w14:textId="77777777">
        <w:trPr>
          <w:jc w:val="center"/>
        </w:trPr>
        <w:tc>
          <w:tcPr>
            <w:tcW w:w="9073" w:type="dxa"/>
            <w:tcBorders>
              <w:top w:val="nil"/>
              <w:left w:val="nil"/>
              <w:bottom w:val="nil"/>
              <w:right w:val="nil"/>
            </w:tcBorders>
            <w:vAlign w:val="center"/>
          </w:tcPr>
          <w:tbl>
            <w:tblPr>
              <w:tblStyle w:val="3"/>
              <w:tblW w:w="8408" w:type="dxa"/>
              <w:tblLayout w:type="fixed"/>
              <w:tblLook w:val="04A0" w:firstRow="1" w:lastRow="0" w:firstColumn="1" w:lastColumn="0" w:noHBand="0" w:noVBand="1"/>
            </w:tblPr>
            <w:tblGrid>
              <w:gridCol w:w="3079"/>
              <w:gridCol w:w="1360"/>
              <w:gridCol w:w="1443"/>
              <w:gridCol w:w="2526"/>
            </w:tblGrid>
            <w:tr w:rsidR="00EA6A46" w14:paraId="12AE6BD2"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78" w:type="dxa"/>
                </w:tcPr>
                <w:p w14:paraId="0AB0F127"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Fator</w:t>
                  </w:r>
                </w:p>
              </w:tc>
              <w:tc>
                <w:tcPr>
                  <w:tcW w:w="1360" w:type="dxa"/>
                </w:tcPr>
                <w:p w14:paraId="4120235C"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Total na base</w:t>
                  </w:r>
                </w:p>
              </w:tc>
              <w:tc>
                <w:tcPr>
                  <w:tcW w:w="1443" w:type="dxa"/>
                </w:tcPr>
                <w:p w14:paraId="08F95120"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proofErr w:type="gramStart"/>
                  <w:r>
                    <w:rPr>
                      <w:rFonts w:eastAsia="Times New Roman"/>
                      <w:b/>
                      <w:bCs/>
                      <w:color w:val="auto"/>
                      <w:sz w:val="20"/>
                      <w:szCs w:val="20"/>
                    </w:rPr>
                    <w:t>n</w:t>
                  </w:r>
                  <w:proofErr w:type="gramEnd"/>
                  <w:r>
                    <w:rPr>
                      <w:rFonts w:eastAsia="Times New Roman"/>
                      <w:b/>
                      <w:bCs/>
                      <w:color w:val="auto"/>
                      <w:sz w:val="20"/>
                      <w:szCs w:val="20"/>
                    </w:rPr>
                    <w:t xml:space="preserve"> no Top 10%</w:t>
                  </w:r>
                </w:p>
              </w:tc>
              <w:tc>
                <w:tcPr>
                  <w:tcW w:w="2526" w:type="dxa"/>
                </w:tcPr>
                <w:p w14:paraId="5FA9DDCA"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 concentrado no Top 10%</w:t>
                  </w:r>
                </w:p>
              </w:tc>
            </w:tr>
            <w:tr w:rsidR="00EA6A46" w14:paraId="2046D94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486B1E2C"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Ventilação assistida prolongada</w:t>
                  </w:r>
                </w:p>
              </w:tc>
              <w:tc>
                <w:tcPr>
                  <w:tcW w:w="1360" w:type="dxa"/>
                </w:tcPr>
                <w:p w14:paraId="5071516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80.117</w:t>
                  </w:r>
                </w:p>
              </w:tc>
              <w:tc>
                <w:tcPr>
                  <w:tcW w:w="1443" w:type="dxa"/>
                </w:tcPr>
                <w:p w14:paraId="264BD673"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80.117</w:t>
                  </w:r>
                </w:p>
              </w:tc>
              <w:tc>
                <w:tcPr>
                  <w:tcW w:w="2526" w:type="dxa"/>
                </w:tcPr>
                <w:p w14:paraId="466EB5F2"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100,00%</w:t>
                  </w:r>
                </w:p>
              </w:tc>
            </w:tr>
            <w:tr w:rsidR="00EA6A46" w14:paraId="0D92D583" w14:textId="77777777" w:rsidTr="00EA6A46">
              <w:tc>
                <w:tcPr>
                  <w:cnfStyle w:val="001000000000" w:firstRow="0" w:lastRow="0" w:firstColumn="1" w:lastColumn="0" w:oddVBand="0" w:evenVBand="0" w:oddHBand="0" w:evenHBand="0" w:firstRowFirstColumn="0" w:firstRowLastColumn="0" w:lastRowFirstColumn="0" w:lastRowLastColumn="0"/>
                  <w:tcW w:w="3078" w:type="dxa"/>
                </w:tcPr>
                <w:p w14:paraId="590A8D3A"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Antibiótico neonatal</w:t>
                  </w:r>
                </w:p>
              </w:tc>
              <w:tc>
                <w:tcPr>
                  <w:tcW w:w="1360" w:type="dxa"/>
                </w:tcPr>
                <w:p w14:paraId="04D8BD6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67.659</w:t>
                  </w:r>
                </w:p>
              </w:tc>
              <w:tc>
                <w:tcPr>
                  <w:tcW w:w="1443" w:type="dxa"/>
                </w:tcPr>
                <w:p w14:paraId="09E67E92"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67.659</w:t>
                  </w:r>
                </w:p>
              </w:tc>
              <w:tc>
                <w:tcPr>
                  <w:tcW w:w="2526" w:type="dxa"/>
                </w:tcPr>
                <w:p w14:paraId="6A926753"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100,00%</w:t>
                  </w:r>
                </w:p>
              </w:tc>
            </w:tr>
            <w:tr w:rsidR="00EA6A46" w14:paraId="6B19798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5515CDD1"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Surfactante</w:t>
                  </w:r>
                </w:p>
              </w:tc>
              <w:tc>
                <w:tcPr>
                  <w:tcW w:w="1360" w:type="dxa"/>
                </w:tcPr>
                <w:p w14:paraId="4085B2D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18.431</w:t>
                  </w:r>
                </w:p>
              </w:tc>
              <w:tc>
                <w:tcPr>
                  <w:tcW w:w="1443" w:type="dxa"/>
                </w:tcPr>
                <w:p w14:paraId="642B2C8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18.335</w:t>
                  </w:r>
                </w:p>
              </w:tc>
              <w:tc>
                <w:tcPr>
                  <w:tcW w:w="2526" w:type="dxa"/>
                </w:tcPr>
                <w:p w14:paraId="6759623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99,48%</w:t>
                  </w:r>
                </w:p>
              </w:tc>
            </w:tr>
            <w:tr w:rsidR="00EA6A46" w14:paraId="30C5D5E3" w14:textId="77777777" w:rsidTr="00EA6A46">
              <w:tc>
                <w:tcPr>
                  <w:cnfStyle w:val="001000000000" w:firstRow="0" w:lastRow="0" w:firstColumn="1" w:lastColumn="0" w:oddVBand="0" w:evenVBand="0" w:oddHBand="0" w:evenHBand="0" w:firstRowFirstColumn="0" w:firstRowLastColumn="0" w:lastRowFirstColumn="0" w:lastRowLastColumn="0"/>
                  <w:tcW w:w="3078" w:type="dxa"/>
                </w:tcPr>
                <w:p w14:paraId="4B58D816"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baixo peso &lt; 1500 g</w:t>
                  </w:r>
                </w:p>
              </w:tc>
              <w:tc>
                <w:tcPr>
                  <w:tcW w:w="1360" w:type="dxa"/>
                </w:tcPr>
                <w:p w14:paraId="2A6690F2"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48.060</w:t>
                  </w:r>
                </w:p>
              </w:tc>
              <w:tc>
                <w:tcPr>
                  <w:tcW w:w="1443" w:type="dxa"/>
                </w:tcPr>
                <w:p w14:paraId="3BD35C4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45.457</w:t>
                  </w:r>
                </w:p>
              </w:tc>
              <w:tc>
                <w:tcPr>
                  <w:tcW w:w="2526" w:type="dxa"/>
                </w:tcPr>
                <w:p w14:paraId="368894EB"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94,58%</w:t>
                  </w:r>
                </w:p>
              </w:tc>
            </w:tr>
            <w:tr w:rsidR="00EA6A46" w14:paraId="79625A2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30AB2920"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Apgar &lt; 7 no 5º minuto</w:t>
                  </w:r>
                </w:p>
              </w:tc>
              <w:tc>
                <w:tcPr>
                  <w:tcW w:w="1360" w:type="dxa"/>
                </w:tcPr>
                <w:p w14:paraId="31558B4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81.813</w:t>
                  </w:r>
                </w:p>
              </w:tc>
              <w:tc>
                <w:tcPr>
                  <w:tcW w:w="1443" w:type="dxa"/>
                </w:tcPr>
                <w:p w14:paraId="39CD677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68.857</w:t>
                  </w:r>
                </w:p>
              </w:tc>
              <w:tc>
                <w:tcPr>
                  <w:tcW w:w="2526" w:type="dxa"/>
                </w:tcPr>
                <w:p w14:paraId="1807AC1C"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84,16%</w:t>
                  </w:r>
                </w:p>
              </w:tc>
            </w:tr>
            <w:tr w:rsidR="00EA6A46" w14:paraId="40A0C172" w14:textId="77777777" w:rsidTr="00EA6A46">
              <w:tc>
                <w:tcPr>
                  <w:cnfStyle w:val="001000000000" w:firstRow="0" w:lastRow="0" w:firstColumn="1" w:lastColumn="0" w:oddVBand="0" w:evenVBand="0" w:oddHBand="0" w:evenHBand="0" w:firstRowFirstColumn="0" w:firstRowLastColumn="0" w:lastRowFirstColumn="0" w:lastRowLastColumn="0"/>
                  <w:tcW w:w="3078" w:type="dxa"/>
                </w:tcPr>
                <w:p w14:paraId="4D297BE9"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Pré-termo extremo &lt; 28 semanas</w:t>
                  </w:r>
                </w:p>
              </w:tc>
              <w:tc>
                <w:tcPr>
                  <w:tcW w:w="1360" w:type="dxa"/>
                </w:tcPr>
                <w:p w14:paraId="4B83694B"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23.911</w:t>
                  </w:r>
                </w:p>
              </w:tc>
              <w:tc>
                <w:tcPr>
                  <w:tcW w:w="1443" w:type="dxa"/>
                </w:tcPr>
                <w:p w14:paraId="0B6B3F5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19.572</w:t>
                  </w:r>
                </w:p>
              </w:tc>
              <w:tc>
                <w:tcPr>
                  <w:tcW w:w="2526" w:type="dxa"/>
                </w:tcPr>
                <w:p w14:paraId="2C68841B"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81,85%</w:t>
                  </w:r>
                </w:p>
              </w:tc>
            </w:tr>
            <w:tr w:rsidR="00EA6A46" w14:paraId="6A75C4A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722A10BF"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Muito pré-termo &lt; 32 semanas</w:t>
                  </w:r>
                </w:p>
              </w:tc>
              <w:tc>
                <w:tcPr>
                  <w:tcW w:w="1360" w:type="dxa"/>
                </w:tcPr>
                <w:p w14:paraId="52D16386"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65.786</w:t>
                  </w:r>
                </w:p>
              </w:tc>
              <w:tc>
                <w:tcPr>
                  <w:tcW w:w="1443" w:type="dxa"/>
                </w:tcPr>
                <w:p w14:paraId="45E3FA8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52.186</w:t>
                  </w:r>
                </w:p>
              </w:tc>
              <w:tc>
                <w:tcPr>
                  <w:tcW w:w="2526" w:type="dxa"/>
                </w:tcPr>
                <w:p w14:paraId="560DCCC7"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79,33%</w:t>
                  </w:r>
                </w:p>
              </w:tc>
            </w:tr>
            <w:tr w:rsidR="00EA6A46" w14:paraId="121B2ECA" w14:textId="77777777" w:rsidTr="00EA6A46">
              <w:tc>
                <w:tcPr>
                  <w:cnfStyle w:val="001000000000" w:firstRow="0" w:lastRow="0" w:firstColumn="1" w:lastColumn="0" w:oddVBand="0" w:evenVBand="0" w:oddHBand="0" w:evenHBand="0" w:firstRowFirstColumn="0" w:firstRowLastColumn="0" w:lastRowFirstColumn="0" w:lastRowLastColumn="0"/>
                  <w:tcW w:w="3078" w:type="dxa"/>
                </w:tcPr>
                <w:p w14:paraId="430757F9"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Ventilação assistida imediata</w:t>
                  </w:r>
                </w:p>
              </w:tc>
              <w:tc>
                <w:tcPr>
                  <w:tcW w:w="1360" w:type="dxa"/>
                </w:tcPr>
                <w:p w14:paraId="0BC6C29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244.075</w:t>
                  </w:r>
                </w:p>
              </w:tc>
              <w:tc>
                <w:tcPr>
                  <w:tcW w:w="1443" w:type="dxa"/>
                </w:tcPr>
                <w:p w14:paraId="63244AEF"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182.419</w:t>
                  </w:r>
                </w:p>
              </w:tc>
              <w:tc>
                <w:tcPr>
                  <w:tcW w:w="2526" w:type="dxa"/>
                </w:tcPr>
                <w:p w14:paraId="025BAD7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74,74%</w:t>
                  </w:r>
                </w:p>
              </w:tc>
            </w:tr>
            <w:tr w:rsidR="00EA6A46" w14:paraId="5F64D6B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37DEAC7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Uso de esteroide</w:t>
                  </w:r>
                </w:p>
              </w:tc>
              <w:tc>
                <w:tcPr>
                  <w:tcW w:w="1360" w:type="dxa"/>
                </w:tcPr>
                <w:p w14:paraId="748B1AB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131.177</w:t>
                  </w:r>
                </w:p>
              </w:tc>
              <w:tc>
                <w:tcPr>
                  <w:tcW w:w="1443" w:type="dxa"/>
                </w:tcPr>
                <w:p w14:paraId="178D7F6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96.705</w:t>
                  </w:r>
                </w:p>
              </w:tc>
              <w:tc>
                <w:tcPr>
                  <w:tcW w:w="2526" w:type="dxa"/>
                </w:tcPr>
                <w:p w14:paraId="2A5D7BD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73,72%</w:t>
                  </w:r>
                </w:p>
              </w:tc>
            </w:tr>
            <w:tr w:rsidR="00EA6A46" w14:paraId="0E0E5AD2" w14:textId="77777777" w:rsidTr="00EA6A46">
              <w:tc>
                <w:tcPr>
                  <w:cnfStyle w:val="001000000000" w:firstRow="0" w:lastRow="0" w:firstColumn="1" w:lastColumn="0" w:oddVBand="0" w:evenVBand="0" w:oddHBand="0" w:evenHBand="0" w:firstRowFirstColumn="0" w:firstRowLastColumn="0" w:lastRowFirstColumn="0" w:lastRowLastColumn="0"/>
                  <w:tcW w:w="3078" w:type="dxa"/>
                </w:tcPr>
                <w:p w14:paraId="3A8F4FF4"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Baixo peso &lt; 2500 g</w:t>
                  </w:r>
                </w:p>
              </w:tc>
              <w:tc>
                <w:tcPr>
                  <w:tcW w:w="1360" w:type="dxa"/>
                </w:tcPr>
                <w:p w14:paraId="26FB131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309.104</w:t>
                  </w:r>
                </w:p>
              </w:tc>
              <w:tc>
                <w:tcPr>
                  <w:tcW w:w="1443" w:type="dxa"/>
                </w:tcPr>
                <w:p w14:paraId="09173B56"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197.424</w:t>
                  </w:r>
                </w:p>
              </w:tc>
              <w:tc>
                <w:tcPr>
                  <w:tcW w:w="2526" w:type="dxa"/>
                </w:tcPr>
                <w:p w14:paraId="5B4C02A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63,87%</w:t>
                  </w:r>
                </w:p>
              </w:tc>
            </w:tr>
            <w:tr w:rsidR="00EA6A46" w14:paraId="3D2A50E2"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57BEECD3"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Gestação múltipla</w:t>
                  </w:r>
                </w:p>
              </w:tc>
              <w:tc>
                <w:tcPr>
                  <w:tcW w:w="1360" w:type="dxa"/>
                </w:tcPr>
                <w:p w14:paraId="52903FE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111.923</w:t>
                  </w:r>
                </w:p>
              </w:tc>
              <w:tc>
                <w:tcPr>
                  <w:tcW w:w="1443" w:type="dxa"/>
                </w:tcPr>
                <w:p w14:paraId="02EF83C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57.397</w:t>
                  </w:r>
                </w:p>
              </w:tc>
              <w:tc>
                <w:tcPr>
                  <w:tcW w:w="2526" w:type="dxa"/>
                </w:tcPr>
                <w:p w14:paraId="399FA92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51,28%</w:t>
                  </w:r>
                </w:p>
              </w:tc>
            </w:tr>
            <w:tr w:rsidR="00EA6A46" w14:paraId="72DECF37" w14:textId="77777777" w:rsidTr="00EA6A46">
              <w:tc>
                <w:tcPr>
                  <w:cnfStyle w:val="001000000000" w:firstRow="0" w:lastRow="0" w:firstColumn="1" w:lastColumn="0" w:oddVBand="0" w:evenVBand="0" w:oddHBand="0" w:evenHBand="0" w:firstRowFirstColumn="0" w:firstRowLastColumn="0" w:lastRowFirstColumn="0" w:lastRowLastColumn="0"/>
                  <w:tcW w:w="3078" w:type="dxa"/>
                </w:tcPr>
                <w:p w14:paraId="1B6DD2A8"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Prematuridade &lt; 37 semanas</w:t>
                  </w:r>
                </w:p>
              </w:tc>
              <w:tc>
                <w:tcPr>
                  <w:tcW w:w="1360" w:type="dxa"/>
                </w:tcPr>
                <w:p w14:paraId="5F3747B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438.924</w:t>
                  </w:r>
                </w:p>
              </w:tc>
              <w:tc>
                <w:tcPr>
                  <w:tcW w:w="1443" w:type="dxa"/>
                </w:tcPr>
                <w:p w14:paraId="66C79C76"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223.746</w:t>
                  </w:r>
                </w:p>
              </w:tc>
              <w:tc>
                <w:tcPr>
                  <w:tcW w:w="2526" w:type="dxa"/>
                </w:tcPr>
                <w:p w14:paraId="12CA384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51,00%</w:t>
                  </w:r>
                </w:p>
              </w:tc>
            </w:tr>
          </w:tbl>
          <w:p w14:paraId="68C06ABD" w14:textId="77777777" w:rsidR="00EA6A46" w:rsidRDefault="00EA6A46">
            <w:pPr>
              <w:ind w:firstLine="0"/>
              <w:rPr>
                <w:sz w:val="20"/>
                <w:szCs w:val="20"/>
              </w:rPr>
            </w:pPr>
          </w:p>
        </w:tc>
      </w:tr>
      <w:tr w:rsidR="00EA6A46" w14:paraId="0ABCA1F9" w14:textId="77777777">
        <w:trPr>
          <w:jc w:val="center"/>
        </w:trPr>
        <w:tc>
          <w:tcPr>
            <w:tcW w:w="9073" w:type="dxa"/>
            <w:tcBorders>
              <w:top w:val="nil"/>
              <w:left w:val="nil"/>
              <w:bottom w:val="nil"/>
              <w:right w:val="nil"/>
            </w:tcBorders>
            <w:vAlign w:val="center"/>
          </w:tcPr>
          <w:p w14:paraId="79E96B0C" w14:textId="77777777" w:rsidR="00EA6A46" w:rsidRDefault="00000000">
            <w:pPr>
              <w:pStyle w:val="LegendaFonte"/>
              <w:spacing w:before="60" w:after="0"/>
              <w:rPr>
                <w:szCs w:val="20"/>
              </w:rPr>
            </w:pPr>
            <w:r>
              <w:t>Fonte: Elaborado pelos autores com base nos microdados da Natality Data 2024.</w:t>
            </w:r>
          </w:p>
        </w:tc>
      </w:tr>
    </w:tbl>
    <w:p w14:paraId="62EE4466" w14:textId="77777777" w:rsidR="00762EBE" w:rsidRDefault="00762EBE"/>
    <w:p w14:paraId="019E959E" w14:textId="52FA2F1D" w:rsidR="00EA6A46" w:rsidRDefault="00000000">
      <w:r>
        <w:t>A Tabela 36 evidencia que os fatores mais concentrados no primeiro decil correspondem, sobretudo, a marcadores de gravidade neonatal já registrada. Observa-se que 100,00% dos registros com ventilação assistida prolongada e 100,00% dos registros com antibiótico neonatal foram alocados no primeiro decil de maior risco. De modo semelhante, 99,48% dos registros com uso de surfactante também se concentraram nesse estrato, indicando forte associação entre o escore estimado pelo modelo e variáveis relacionadas à maior complexidade clínica neonatal.</w:t>
      </w:r>
    </w:p>
    <w:p w14:paraId="3BDE7ECD" w14:textId="77777777" w:rsidR="00EA6A46" w:rsidRDefault="00000000">
      <w:r>
        <w:t xml:space="preserve">A tabela também demonstra elevada concentração de condições relacionadas à prematuridade acentuada, ao baixo peso e à baixa vitalidade neonatal. Entre os registros com </w:t>
      </w:r>
      <w:r>
        <w:lastRenderedPageBreak/>
        <w:t>muito baixo peso ao nascer, 94,58% foram classificados no primeiro decil. Também se concentraram nesse estrato 84,16% dos registros com Apgar inferior a 7 no 5º minuto, 81,85% dos pré-termo extremos e 79,33% dos muito pré-termo. Esses resultados indicam que o modelo atribuiu maior risco a registros com características compatíveis com maior vulnerabilidade neonatal, especialmente quando associadas à imaturidade gestacional, baixo peso ao nascer e necessidade de intervenção clínica imediata.</w:t>
      </w:r>
    </w:p>
    <w:p w14:paraId="61B36559" w14:textId="77777777" w:rsidR="00EA6A46" w:rsidRDefault="00000000">
      <w:r>
        <w:t>Além disso, fatores mais frequentes na população de nascimentos, como baixo peso inferior a 2500 g, gestação múltipla e prematuridade inferior a 37 semanas, também apresentaram concentração expressiva no primeiro decil, com 63,87%, 51,28% e 51,00%, respectivamente. Embora esses fatores não tenham alcançado os mesmos percentuais dos marcadores assistenciais neonatais, sua presença reforça a coerência epidemiológica do estrato de maior risco.</w:t>
      </w:r>
    </w:p>
    <w:p w14:paraId="3A43FBB2" w14:textId="77777777" w:rsidR="00EA6A46" w:rsidRDefault="00000000">
      <w:r>
        <w:t>Assim, a Tabela 36 complementa a Tabela 35 ao demonstrar não apenas quais fatores aparecem dentro do primeiro decil, mas também quanto do total desses fatores foi efetivamente reunido nesse grupo. Essa perspectiva permite avaliar a intensidade da concentração dos fatores de risco e marcadores de gravidade no estrato superior produzido pelo XGBoost.</w:t>
      </w:r>
    </w:p>
    <w:p w14:paraId="5D1BB8E0" w14:textId="77777777" w:rsidR="00EA6A46" w:rsidRDefault="00000000">
      <w:r>
        <w:t>A concentração de ventilação assistida prolongada, antibiótico neonatal e surfactante no primeiro decil evidencia que o modelo completo/perinatal captura fortemente marcadores de gravidade neonatal já registrados. Portanto, esses achados devem ser interpretados como estratificação retrospectiva de gravidade em registros consolidados, e não como predição clínica prospectiva ou suporte direto à decisão assistencial individual.</w:t>
      </w:r>
    </w:p>
    <w:p w14:paraId="0B9041B8" w14:textId="77777777" w:rsidR="00EA6A46" w:rsidRDefault="00EA6A46"/>
    <w:p w14:paraId="3835E93D" w14:textId="77777777" w:rsidR="00EA6A46" w:rsidRDefault="00000000">
      <w:pPr>
        <w:pStyle w:val="Heading2"/>
        <w:spacing w:before="120"/>
        <w:rPr>
          <w:bCs/>
        </w:rPr>
      </w:pPr>
      <w:bookmarkStart w:id="194" w:name="__RefHeading___Toc33382_3550815516"/>
      <w:bookmarkStart w:id="195" w:name="_Toc230475440"/>
      <w:bookmarkEnd w:id="194"/>
      <w:r>
        <w:rPr>
          <w:bCs/>
        </w:rPr>
        <w:t>8.5.8 DIÁLOGO DOS ACHADOS COMPLEMENTARES COM A LITERATURA MÉDICA</w:t>
      </w:r>
      <w:bookmarkEnd w:id="195"/>
    </w:p>
    <w:p w14:paraId="0741A83F" w14:textId="77777777" w:rsidR="00EA6A46" w:rsidRDefault="00EA6A46"/>
    <w:p w14:paraId="7CE03F9E" w14:textId="77777777" w:rsidR="00EA6A46" w:rsidRDefault="00000000">
      <w:r>
        <w:t>A concentração de prematuridade, baixo peso ao nascer, Apgar reduzido, suporte ventilatório, surfactante e antibiótico neonatal no primeiro decil de risco é coerente com a literatura médica e epidemiológica sobre admissão e permanência em UTIN. Menor idade gestacional e menor peso ao nascer são frequentemente descritos como fatores associados à necessidade de cuidados intensivos neonatais, enquanto indicadores como Apgar reduzido, suporte respiratório e antibioticoterapia neonatal refletem maior gravidade clínica no período perinatal.</w:t>
      </w:r>
    </w:p>
    <w:p w14:paraId="41F57C38" w14:textId="77777777" w:rsidR="00EA6A46" w:rsidRDefault="00000000">
      <w:r>
        <w:lastRenderedPageBreak/>
        <w:t>Nesse contexto, os achados complementares deste estudo dialogam com evidências anteriores ao demonstrarem que o primeiro decil reúne registros com maior densidade de fatores associados à vulnerabilidade neonatal. Estudos prévios descrevem menor idade gestacional e menor peso ao nascer como fatores associados à admissão em UTIN, enquanto revisões sobre permanência em unidade neonatal identificam peso ao nascer, idade gestacional e sepse entre fatores relevantes para maior tempo de internação (QUINN et al., 2016; FU et al., 2023).</w:t>
      </w:r>
    </w:p>
    <w:p w14:paraId="01AB58DF" w14:textId="77777777" w:rsidR="00EA6A46" w:rsidRDefault="00000000">
      <w:r>
        <w:t>A seguir, o Quadro 29 sintetiza a relação entre os principais achados observados no primeiro decil e sua interpretação à luz da literatura médica e metodológica.</w:t>
      </w:r>
    </w:p>
    <w:p w14:paraId="752D84AB" w14:textId="77777777" w:rsidR="00762EBE" w:rsidRDefault="00762EBE"/>
    <w:tbl>
      <w:tblPr>
        <w:tblW w:w="8856" w:type="dxa"/>
        <w:tblLayout w:type="fixed"/>
        <w:tblLook w:val="04A0" w:firstRow="1" w:lastRow="0" w:firstColumn="1" w:lastColumn="0" w:noHBand="0" w:noVBand="1"/>
      </w:tblPr>
      <w:tblGrid>
        <w:gridCol w:w="8856"/>
      </w:tblGrid>
      <w:tr w:rsidR="00EA6A46" w14:paraId="4D109159" w14:textId="77777777">
        <w:tc>
          <w:tcPr>
            <w:tcW w:w="8856" w:type="dxa"/>
            <w:vAlign w:val="center"/>
          </w:tcPr>
          <w:p w14:paraId="257D2566" w14:textId="77777777" w:rsidR="00EA6A46" w:rsidRDefault="00000000">
            <w:pPr>
              <w:jc w:val="center"/>
              <w:rPr>
                <w:b/>
                <w:bCs/>
                <w:sz w:val="20"/>
                <w:szCs w:val="18"/>
              </w:rPr>
            </w:pPr>
            <w:r>
              <w:rPr>
                <w:b/>
                <w:bCs/>
                <w:sz w:val="20"/>
                <w:szCs w:val="18"/>
              </w:rPr>
              <w:t>Quadro 29 – Diálogo entre os achados complementares e a literatura médica</w:t>
            </w:r>
          </w:p>
        </w:tc>
      </w:tr>
    </w:tbl>
    <w:tbl>
      <w:tblPr>
        <w:tblStyle w:val="PlainTable5"/>
        <w:tblW w:w="8856" w:type="dxa"/>
        <w:tblLayout w:type="fixed"/>
        <w:tblLook w:val="04A0" w:firstRow="1" w:lastRow="0" w:firstColumn="1" w:lastColumn="0" w:noHBand="0" w:noVBand="1"/>
      </w:tblPr>
      <w:tblGrid>
        <w:gridCol w:w="3227"/>
        <w:gridCol w:w="5629"/>
      </w:tblGrid>
      <w:tr w:rsidR="00EA6A46" w14:paraId="3B185C9D"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27" w:type="dxa"/>
            <w:tcBorders>
              <w:bottom w:val="single" w:sz="4" w:space="0" w:color="000000"/>
            </w:tcBorders>
            <w:vAlign w:val="center"/>
          </w:tcPr>
          <w:p w14:paraId="0FA4E544" w14:textId="77777777" w:rsidR="00EA6A46" w:rsidRDefault="00000000">
            <w:pPr>
              <w:spacing w:line="240" w:lineRule="auto"/>
              <w:ind w:firstLine="0"/>
              <w:jc w:val="right"/>
              <w:rPr>
                <w:sz w:val="20"/>
                <w:szCs w:val="20"/>
              </w:rPr>
            </w:pPr>
            <w:r>
              <w:rPr>
                <w:b/>
                <w:sz w:val="20"/>
                <w:szCs w:val="20"/>
              </w:rPr>
              <w:t>Achado do TCC</w:t>
            </w:r>
          </w:p>
        </w:tc>
        <w:tc>
          <w:tcPr>
            <w:tcW w:w="5628" w:type="dxa"/>
            <w:tcBorders>
              <w:bottom w:val="single" w:sz="4" w:space="0" w:color="000000"/>
            </w:tcBorders>
            <w:vAlign w:val="center"/>
          </w:tcPr>
          <w:p w14:paraId="43FC24B0"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Relação com a literatura médica</w:t>
            </w:r>
          </w:p>
        </w:tc>
      </w:tr>
      <w:tr w:rsidR="00EA6A46" w14:paraId="767540A2"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Borders>
              <w:right w:val="single" w:sz="4" w:space="0" w:color="000000"/>
            </w:tcBorders>
            <w:vAlign w:val="center"/>
          </w:tcPr>
          <w:p w14:paraId="30A5C35C" w14:textId="77777777" w:rsidR="00EA6A46" w:rsidRDefault="00000000">
            <w:pPr>
              <w:spacing w:line="240" w:lineRule="auto"/>
              <w:ind w:firstLine="0"/>
              <w:jc w:val="right"/>
              <w:rPr>
                <w:sz w:val="20"/>
                <w:szCs w:val="20"/>
              </w:rPr>
            </w:pPr>
            <w:r>
              <w:rPr>
                <w:sz w:val="20"/>
                <w:szCs w:val="20"/>
              </w:rPr>
              <w:t>Prematuridade no Top 10%</w:t>
            </w:r>
          </w:p>
        </w:tc>
        <w:tc>
          <w:tcPr>
            <w:tcW w:w="5628" w:type="dxa"/>
            <w:vAlign w:val="center"/>
          </w:tcPr>
          <w:p w14:paraId="62446F7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Menor idade gestacional é associada à admissão em UTIN.</w:t>
            </w:r>
          </w:p>
        </w:tc>
      </w:tr>
      <w:tr w:rsidR="00EA6A46" w14:paraId="5ED6CF21" w14:textId="77777777" w:rsidTr="00EA6A46">
        <w:tc>
          <w:tcPr>
            <w:cnfStyle w:val="001000000000" w:firstRow="0" w:lastRow="0" w:firstColumn="1" w:lastColumn="0" w:oddVBand="0" w:evenVBand="0" w:oddHBand="0" w:evenHBand="0" w:firstRowFirstColumn="0" w:firstRowLastColumn="0" w:lastRowFirstColumn="0" w:lastRowLastColumn="0"/>
            <w:tcW w:w="3227" w:type="dxa"/>
            <w:tcBorders>
              <w:right w:val="single" w:sz="4" w:space="0" w:color="000000"/>
            </w:tcBorders>
            <w:vAlign w:val="center"/>
          </w:tcPr>
          <w:p w14:paraId="0B3D723A" w14:textId="77777777" w:rsidR="00EA6A46" w:rsidRDefault="00000000">
            <w:pPr>
              <w:spacing w:line="240" w:lineRule="auto"/>
              <w:ind w:firstLine="0"/>
              <w:jc w:val="right"/>
              <w:rPr>
                <w:sz w:val="20"/>
                <w:szCs w:val="20"/>
              </w:rPr>
            </w:pPr>
            <w:r>
              <w:rPr>
                <w:sz w:val="20"/>
                <w:szCs w:val="20"/>
              </w:rPr>
              <w:t>Baixo/muito baixo peso no Top 10%</w:t>
            </w:r>
          </w:p>
        </w:tc>
        <w:tc>
          <w:tcPr>
            <w:tcW w:w="5628" w:type="dxa"/>
            <w:vAlign w:val="center"/>
          </w:tcPr>
          <w:p w14:paraId="4F53D9C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Menor peso ao nascer é associado à admissão e maior permanência em UTIN.</w:t>
            </w:r>
          </w:p>
        </w:tc>
      </w:tr>
      <w:tr w:rsidR="00EA6A46" w14:paraId="3598747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Borders>
              <w:right w:val="single" w:sz="4" w:space="0" w:color="000000"/>
            </w:tcBorders>
            <w:vAlign w:val="center"/>
          </w:tcPr>
          <w:p w14:paraId="71D52064" w14:textId="77777777" w:rsidR="00EA6A46" w:rsidRDefault="00000000">
            <w:pPr>
              <w:spacing w:line="240" w:lineRule="auto"/>
              <w:ind w:firstLine="0"/>
              <w:jc w:val="right"/>
              <w:rPr>
                <w:sz w:val="20"/>
                <w:szCs w:val="20"/>
              </w:rPr>
            </w:pPr>
            <w:r>
              <w:rPr>
                <w:sz w:val="20"/>
                <w:szCs w:val="20"/>
              </w:rPr>
              <w:t>Apgar &lt; 7 no 5º minuto</w:t>
            </w:r>
          </w:p>
        </w:tc>
        <w:tc>
          <w:tcPr>
            <w:tcW w:w="5628" w:type="dxa"/>
            <w:vAlign w:val="center"/>
          </w:tcPr>
          <w:p w14:paraId="1848A2C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Indica pior vitalidade neonatal inicial e maior vulnerabilidade clínica.</w:t>
            </w:r>
          </w:p>
        </w:tc>
      </w:tr>
      <w:tr w:rsidR="00EA6A46" w14:paraId="6C5545C2" w14:textId="77777777" w:rsidTr="00EA6A46">
        <w:tc>
          <w:tcPr>
            <w:cnfStyle w:val="001000000000" w:firstRow="0" w:lastRow="0" w:firstColumn="1" w:lastColumn="0" w:oddVBand="0" w:evenVBand="0" w:oddHBand="0" w:evenHBand="0" w:firstRowFirstColumn="0" w:firstRowLastColumn="0" w:lastRowFirstColumn="0" w:lastRowLastColumn="0"/>
            <w:tcW w:w="3227" w:type="dxa"/>
            <w:tcBorders>
              <w:right w:val="single" w:sz="4" w:space="0" w:color="000000"/>
            </w:tcBorders>
            <w:vAlign w:val="center"/>
          </w:tcPr>
          <w:p w14:paraId="34B9F053" w14:textId="77777777" w:rsidR="00EA6A46" w:rsidRDefault="00000000">
            <w:pPr>
              <w:spacing w:line="240" w:lineRule="auto"/>
              <w:ind w:firstLine="0"/>
              <w:jc w:val="right"/>
              <w:rPr>
                <w:sz w:val="20"/>
                <w:szCs w:val="20"/>
              </w:rPr>
            </w:pPr>
            <w:r>
              <w:rPr>
                <w:sz w:val="20"/>
                <w:szCs w:val="20"/>
              </w:rPr>
              <w:t>Ventilação e surfactante</w:t>
            </w:r>
          </w:p>
        </w:tc>
        <w:tc>
          <w:tcPr>
            <w:tcW w:w="5628" w:type="dxa"/>
            <w:vAlign w:val="center"/>
          </w:tcPr>
          <w:p w14:paraId="5C455ED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Marcadores de suporte respiratório e gravidade neonatal registrada.</w:t>
            </w:r>
          </w:p>
        </w:tc>
      </w:tr>
      <w:tr w:rsidR="00EA6A46" w14:paraId="18746D5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Borders>
              <w:right w:val="single" w:sz="4" w:space="0" w:color="000000"/>
            </w:tcBorders>
            <w:vAlign w:val="center"/>
          </w:tcPr>
          <w:p w14:paraId="1E621EE3" w14:textId="77777777" w:rsidR="00EA6A46" w:rsidRDefault="00000000">
            <w:pPr>
              <w:spacing w:line="240" w:lineRule="auto"/>
              <w:ind w:firstLine="0"/>
              <w:jc w:val="right"/>
              <w:rPr>
                <w:sz w:val="20"/>
                <w:szCs w:val="20"/>
              </w:rPr>
            </w:pPr>
            <w:r>
              <w:rPr>
                <w:sz w:val="20"/>
                <w:szCs w:val="20"/>
              </w:rPr>
              <w:t>Antibiótico neonatal</w:t>
            </w:r>
          </w:p>
        </w:tc>
        <w:tc>
          <w:tcPr>
            <w:tcW w:w="5628" w:type="dxa"/>
            <w:vAlign w:val="center"/>
          </w:tcPr>
          <w:p w14:paraId="3547A43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Compatível com suspeita/tratamento infeccioso e maior vigilância neonatal.</w:t>
            </w:r>
          </w:p>
        </w:tc>
      </w:tr>
      <w:tr w:rsidR="00EA6A46" w14:paraId="6BBEE272" w14:textId="77777777" w:rsidTr="00EA6A46">
        <w:tc>
          <w:tcPr>
            <w:cnfStyle w:val="001000000000" w:firstRow="0" w:lastRow="0" w:firstColumn="1" w:lastColumn="0" w:oddVBand="0" w:evenVBand="0" w:oddHBand="0" w:evenHBand="0" w:firstRowFirstColumn="0" w:firstRowLastColumn="0" w:lastRowFirstColumn="0" w:lastRowLastColumn="0"/>
            <w:tcW w:w="3227" w:type="dxa"/>
            <w:tcBorders>
              <w:right w:val="single" w:sz="4" w:space="0" w:color="000000"/>
            </w:tcBorders>
            <w:vAlign w:val="center"/>
          </w:tcPr>
          <w:p w14:paraId="45943AEA" w14:textId="77777777" w:rsidR="00EA6A46" w:rsidRDefault="00000000">
            <w:pPr>
              <w:spacing w:line="240" w:lineRule="auto"/>
              <w:ind w:firstLine="0"/>
              <w:jc w:val="right"/>
              <w:rPr>
                <w:sz w:val="20"/>
                <w:szCs w:val="20"/>
              </w:rPr>
            </w:pPr>
            <w:r>
              <w:rPr>
                <w:sz w:val="20"/>
                <w:szCs w:val="20"/>
              </w:rPr>
              <w:t>Machine learning</w:t>
            </w:r>
          </w:p>
        </w:tc>
        <w:tc>
          <w:tcPr>
            <w:tcW w:w="5628" w:type="dxa"/>
            <w:vAlign w:val="center"/>
          </w:tcPr>
          <w:p w14:paraId="62A4EA5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Exige relato transparente de preditores, desempenho, validação e limitações.</w:t>
            </w:r>
          </w:p>
        </w:tc>
      </w:tr>
      <w:tr w:rsidR="00EA6A46" w14:paraId="0D2951E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5" w:type="dxa"/>
            <w:gridSpan w:val="2"/>
            <w:tcBorders>
              <w:right w:val="single" w:sz="4" w:space="0" w:color="000000"/>
            </w:tcBorders>
            <w:vAlign w:val="center"/>
          </w:tcPr>
          <w:p w14:paraId="15021D43" w14:textId="77777777" w:rsidR="00EA6A46" w:rsidRDefault="00000000">
            <w:pPr>
              <w:ind w:firstLine="0"/>
              <w:jc w:val="left"/>
              <w:rPr>
                <w:i w:val="0"/>
                <w:iCs/>
              </w:rPr>
            </w:pPr>
            <w:r>
              <w:rPr>
                <w:i w:val="0"/>
                <w:iCs/>
                <w:sz w:val="20"/>
                <w:szCs w:val="24"/>
              </w:rPr>
              <w:t>Fonte: Elaborado pelos autores com base nos resultados complementares do estudo e em Quinn et al. (2016), Fu et al. (2023) e Collins et al. (2024).</w:t>
            </w:r>
          </w:p>
        </w:tc>
      </w:tr>
    </w:tbl>
    <w:p w14:paraId="4899A25A" w14:textId="77777777" w:rsidR="00762EBE" w:rsidRDefault="00762EBE"/>
    <w:p w14:paraId="0537FE76" w14:textId="6E4783D6" w:rsidR="00EA6A46" w:rsidRDefault="00000000">
      <w:r>
        <w:t>O Quadro 29 indica que o primeiro decil do XGBoost reúne registros com características compatíveis com maior vulnerabilidade neonatal, como prematuridade, baixo peso, Apgar reduzido e uso de suporte assistencial. Isso sugere que a ordenação do modelo apresenta coerência clínica e epidemiológica.</w:t>
      </w:r>
    </w:p>
    <w:p w14:paraId="5029ABCA" w14:textId="77777777" w:rsidR="00EA6A46" w:rsidRDefault="00000000">
      <w:r>
        <w:t>Entretanto, variáveis como ventilação assistida, surfactante e antibioticoterapia neonatal devem ser interpretadas como marcadores de gravidade registrados próximos ao desfecho, e não como preditores antecipatórios. Assim, o modelo completo/perinatal é mais adequado para estratificação retrospectiva de risco em registros consolidados do que para decisão clínica prospectiva.</w:t>
      </w:r>
    </w:p>
    <w:p w14:paraId="69B043B0" w14:textId="77777777" w:rsidR="00EA6A46" w:rsidRDefault="00000000">
      <w:r>
        <w:t>Portanto, os achados mostram que o XGBoost organizou os registros segundo um gradiente plausível de gravidade neonatal, mas exigem cautela na interpretação de variáveis assistenciais ou neonatais temporalmente próximas à internação em UTIN.</w:t>
      </w:r>
    </w:p>
    <w:p w14:paraId="2A21B8F1" w14:textId="77777777" w:rsidR="00EA6A46" w:rsidRDefault="00EA6A46"/>
    <w:p w14:paraId="6AC0AEA5" w14:textId="77777777" w:rsidR="00EA6A46" w:rsidRDefault="00000000">
      <w:pPr>
        <w:pStyle w:val="Heading2"/>
        <w:spacing w:before="120"/>
        <w:rPr>
          <w:bCs/>
        </w:rPr>
      </w:pPr>
      <w:bookmarkStart w:id="196" w:name="__RefHeading___Toc33384_3550815516"/>
      <w:bookmarkStart w:id="197" w:name="_Toc230475441"/>
      <w:bookmarkStart w:id="198" w:name="_Toc229696026"/>
      <w:bookmarkStart w:id="199" w:name="_Toc229912806"/>
      <w:bookmarkEnd w:id="196"/>
      <w:r>
        <w:rPr>
          <w:bCs/>
        </w:rPr>
        <w:lastRenderedPageBreak/>
        <w:t>8.6 CAPACIDADE EXPLICATIVA DOS MODELOS, CALIBRAÇÃO E CONTROLE DE VAZAMENTO</w:t>
      </w:r>
      <w:bookmarkEnd w:id="197"/>
      <w:bookmarkEnd w:id="198"/>
      <w:bookmarkEnd w:id="199"/>
    </w:p>
    <w:p w14:paraId="7CF8D983" w14:textId="77777777" w:rsidR="00EA6A46" w:rsidRDefault="00EA6A46">
      <w:pPr>
        <w:ind w:firstLine="0"/>
        <w:rPr>
          <w:szCs w:val="24"/>
        </w:rPr>
      </w:pPr>
    </w:p>
    <w:p w14:paraId="71BD742B" w14:textId="77777777" w:rsidR="00EA6A46" w:rsidRDefault="00000000">
      <w:r>
        <w:t xml:space="preserve">A explicabilidade do XGBoost foi analisada pela importância das variáveis, indicando quais atributos mais contribuíram para a previsão de internação em UTIN, sem interpretação causal. As principais variáveis foram intervenções neonatais, peso ao nascer, </w:t>
      </w:r>
      <w:r>
        <w:rPr>
          <w:i/>
          <w:iCs/>
        </w:rPr>
        <w:t>proxy</w:t>
      </w:r>
      <w:r>
        <w:t xml:space="preserve"> operacional compatível com RPM/PPROM, Apgar no 5º minuto e idade gestacional, reforçando o caráter retrospectivo do modelo completo/perinatal. A Tabela 37 sintetiza essas variáveis de maior importância.</w:t>
      </w:r>
    </w:p>
    <w:p w14:paraId="26915660" w14:textId="77777777" w:rsidR="00762EBE" w:rsidRDefault="00762EBE"/>
    <w:tbl>
      <w:tblPr>
        <w:tblStyle w:val="TableGrid"/>
        <w:tblW w:w="6873" w:type="dxa"/>
        <w:jc w:val="center"/>
        <w:tblLayout w:type="fixed"/>
        <w:tblLook w:val="04A0" w:firstRow="1" w:lastRow="0" w:firstColumn="1" w:lastColumn="0" w:noHBand="0" w:noVBand="1"/>
      </w:tblPr>
      <w:tblGrid>
        <w:gridCol w:w="6873"/>
      </w:tblGrid>
      <w:tr w:rsidR="00EA6A46" w14:paraId="091F372A" w14:textId="77777777">
        <w:trPr>
          <w:jc w:val="center"/>
        </w:trPr>
        <w:tc>
          <w:tcPr>
            <w:tcW w:w="6873" w:type="dxa"/>
            <w:tcBorders>
              <w:top w:val="nil"/>
              <w:left w:val="nil"/>
              <w:bottom w:val="nil"/>
              <w:right w:val="nil"/>
            </w:tcBorders>
          </w:tcPr>
          <w:p w14:paraId="0C1E7FF3" w14:textId="77777777" w:rsidR="00EA6A46" w:rsidRDefault="00000000">
            <w:pPr>
              <w:ind w:firstLine="0"/>
              <w:jc w:val="center"/>
              <w:rPr>
                <w:b/>
                <w:bCs/>
                <w:sz w:val="20"/>
                <w:szCs w:val="18"/>
              </w:rPr>
            </w:pPr>
            <w:r>
              <w:rPr>
                <w:b/>
                <w:bCs/>
                <w:sz w:val="20"/>
                <w:szCs w:val="18"/>
              </w:rPr>
              <w:t>Tabela 37 – Importância das variáveis no XGBoost para internação em UTIN</w:t>
            </w:r>
          </w:p>
        </w:tc>
      </w:tr>
      <w:tr w:rsidR="00EA6A46" w14:paraId="1C467667" w14:textId="77777777">
        <w:trPr>
          <w:jc w:val="center"/>
        </w:trPr>
        <w:tc>
          <w:tcPr>
            <w:tcW w:w="6873" w:type="dxa"/>
            <w:tcBorders>
              <w:top w:val="nil"/>
              <w:left w:val="nil"/>
              <w:bottom w:val="nil"/>
              <w:right w:val="nil"/>
            </w:tcBorders>
          </w:tcPr>
          <w:tbl>
            <w:tblPr>
              <w:tblStyle w:val="PlainTable5"/>
              <w:tblW w:w="4283" w:type="dxa"/>
              <w:jc w:val="center"/>
              <w:tblLayout w:type="fixed"/>
              <w:tblLook w:val="04A0" w:firstRow="1" w:lastRow="0" w:firstColumn="1" w:lastColumn="0" w:noHBand="0" w:noVBand="1"/>
            </w:tblPr>
            <w:tblGrid>
              <w:gridCol w:w="860"/>
              <w:gridCol w:w="2183"/>
              <w:gridCol w:w="1240"/>
            </w:tblGrid>
            <w:tr w:rsidR="00EA6A46" w14:paraId="661A2408"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60" w:type="dxa"/>
                  <w:tcBorders>
                    <w:bottom w:val="single" w:sz="4" w:space="0" w:color="000000"/>
                  </w:tcBorders>
                </w:tcPr>
                <w:p w14:paraId="0D940E58" w14:textId="77777777" w:rsidR="00EA6A46" w:rsidRDefault="00000000">
                  <w:pPr>
                    <w:spacing w:line="240" w:lineRule="auto"/>
                    <w:ind w:firstLine="0"/>
                    <w:jc w:val="right"/>
                    <w:rPr>
                      <w:sz w:val="20"/>
                      <w:szCs w:val="28"/>
                    </w:rPr>
                  </w:pPr>
                  <w:r>
                    <w:rPr>
                      <w:b/>
                      <w:sz w:val="20"/>
                      <w:szCs w:val="28"/>
                    </w:rPr>
                    <w:t>Posição</w:t>
                  </w:r>
                </w:p>
              </w:tc>
              <w:tc>
                <w:tcPr>
                  <w:tcW w:w="2183" w:type="dxa"/>
                  <w:tcBorders>
                    <w:bottom w:val="single" w:sz="4" w:space="0" w:color="000000"/>
                  </w:tcBorders>
                </w:tcPr>
                <w:p w14:paraId="03F6EF68"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sz w:val="20"/>
                      <w:szCs w:val="28"/>
                    </w:rPr>
                  </w:pPr>
                  <w:r>
                    <w:rPr>
                      <w:b/>
                      <w:sz w:val="20"/>
                      <w:szCs w:val="28"/>
                    </w:rPr>
                    <w:t>Variável</w:t>
                  </w:r>
                </w:p>
              </w:tc>
              <w:tc>
                <w:tcPr>
                  <w:tcW w:w="1240" w:type="dxa"/>
                  <w:tcBorders>
                    <w:bottom w:val="single" w:sz="4" w:space="0" w:color="000000"/>
                  </w:tcBorders>
                </w:tcPr>
                <w:p w14:paraId="334B2D6B"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8"/>
                    </w:rPr>
                  </w:pPr>
                  <w:r>
                    <w:rPr>
                      <w:b/>
                      <w:sz w:val="20"/>
                      <w:szCs w:val="28"/>
                    </w:rPr>
                    <w:t>Importância</w:t>
                  </w:r>
                </w:p>
              </w:tc>
            </w:tr>
            <w:tr w:rsidR="00EA6A46" w14:paraId="3CFB6FA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13E52FA9" w14:textId="77777777" w:rsidR="00EA6A46" w:rsidRDefault="00000000">
                  <w:pPr>
                    <w:spacing w:line="240" w:lineRule="auto"/>
                    <w:ind w:firstLine="0"/>
                    <w:jc w:val="center"/>
                    <w:rPr>
                      <w:sz w:val="20"/>
                      <w:szCs w:val="28"/>
                    </w:rPr>
                  </w:pPr>
                  <w:r>
                    <w:rPr>
                      <w:sz w:val="20"/>
                      <w:szCs w:val="28"/>
                    </w:rPr>
                    <w:t>1</w:t>
                  </w:r>
                </w:p>
              </w:tc>
              <w:tc>
                <w:tcPr>
                  <w:tcW w:w="2183" w:type="dxa"/>
                </w:tcPr>
                <w:p w14:paraId="5A62175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AB_AVEN1</w:t>
                  </w:r>
                </w:p>
              </w:tc>
              <w:tc>
                <w:tcPr>
                  <w:tcW w:w="1240" w:type="dxa"/>
                </w:tcPr>
                <w:p w14:paraId="00259616"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0,3724</w:t>
                  </w:r>
                </w:p>
              </w:tc>
            </w:tr>
            <w:tr w:rsidR="00EA6A46" w14:paraId="3555A4C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14F84E11" w14:textId="77777777" w:rsidR="00EA6A46" w:rsidRDefault="00000000">
                  <w:pPr>
                    <w:spacing w:line="240" w:lineRule="auto"/>
                    <w:ind w:firstLine="0"/>
                    <w:jc w:val="center"/>
                    <w:rPr>
                      <w:sz w:val="20"/>
                      <w:szCs w:val="28"/>
                    </w:rPr>
                  </w:pPr>
                  <w:r>
                    <w:rPr>
                      <w:sz w:val="20"/>
                      <w:szCs w:val="28"/>
                    </w:rPr>
                    <w:t>2</w:t>
                  </w:r>
                </w:p>
              </w:tc>
              <w:tc>
                <w:tcPr>
                  <w:tcW w:w="2183" w:type="dxa"/>
                </w:tcPr>
                <w:p w14:paraId="14D79A9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AB_ANTI</w:t>
                  </w:r>
                </w:p>
              </w:tc>
              <w:tc>
                <w:tcPr>
                  <w:tcW w:w="1240" w:type="dxa"/>
                </w:tcPr>
                <w:p w14:paraId="2E52B0C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0,1454</w:t>
                  </w:r>
                </w:p>
              </w:tc>
            </w:tr>
            <w:tr w:rsidR="00EA6A46" w14:paraId="6D94DFB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319F4D3F" w14:textId="77777777" w:rsidR="00EA6A46" w:rsidRDefault="00000000">
                  <w:pPr>
                    <w:spacing w:line="240" w:lineRule="auto"/>
                    <w:ind w:firstLine="0"/>
                    <w:jc w:val="center"/>
                    <w:rPr>
                      <w:sz w:val="20"/>
                      <w:szCs w:val="28"/>
                    </w:rPr>
                  </w:pPr>
                  <w:r>
                    <w:rPr>
                      <w:sz w:val="20"/>
                      <w:szCs w:val="28"/>
                    </w:rPr>
                    <w:t>3</w:t>
                  </w:r>
                </w:p>
              </w:tc>
              <w:tc>
                <w:tcPr>
                  <w:tcW w:w="2183" w:type="dxa"/>
                </w:tcPr>
                <w:p w14:paraId="4763336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AB_AVEN6</w:t>
                  </w:r>
                </w:p>
              </w:tc>
              <w:tc>
                <w:tcPr>
                  <w:tcW w:w="1240" w:type="dxa"/>
                </w:tcPr>
                <w:p w14:paraId="43B7646F"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0,1333</w:t>
                  </w:r>
                </w:p>
              </w:tc>
            </w:tr>
            <w:tr w:rsidR="00EA6A46" w14:paraId="400EF7A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03589209" w14:textId="77777777" w:rsidR="00EA6A46" w:rsidRDefault="00000000">
                  <w:pPr>
                    <w:spacing w:line="240" w:lineRule="auto"/>
                    <w:ind w:firstLine="0"/>
                    <w:jc w:val="center"/>
                    <w:rPr>
                      <w:sz w:val="20"/>
                      <w:szCs w:val="28"/>
                    </w:rPr>
                  </w:pPr>
                  <w:r>
                    <w:rPr>
                      <w:sz w:val="20"/>
                      <w:szCs w:val="28"/>
                    </w:rPr>
                    <w:t>4</w:t>
                  </w:r>
                </w:p>
              </w:tc>
              <w:tc>
                <w:tcPr>
                  <w:tcW w:w="2183" w:type="dxa"/>
                </w:tcPr>
                <w:p w14:paraId="77E7094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COMBGEST</w:t>
                  </w:r>
                </w:p>
              </w:tc>
              <w:tc>
                <w:tcPr>
                  <w:tcW w:w="1240" w:type="dxa"/>
                </w:tcPr>
                <w:p w14:paraId="755B0656"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0,0745</w:t>
                  </w:r>
                </w:p>
              </w:tc>
            </w:tr>
            <w:tr w:rsidR="00EA6A46" w14:paraId="2F11540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194040A7" w14:textId="77777777" w:rsidR="00EA6A46" w:rsidRDefault="00000000">
                  <w:pPr>
                    <w:spacing w:line="240" w:lineRule="auto"/>
                    <w:ind w:firstLine="0"/>
                    <w:jc w:val="center"/>
                    <w:rPr>
                      <w:sz w:val="20"/>
                      <w:szCs w:val="28"/>
                    </w:rPr>
                  </w:pPr>
                  <w:r>
                    <w:rPr>
                      <w:sz w:val="20"/>
                      <w:szCs w:val="28"/>
                    </w:rPr>
                    <w:t>5</w:t>
                  </w:r>
                </w:p>
              </w:tc>
              <w:tc>
                <w:tcPr>
                  <w:tcW w:w="2183" w:type="dxa"/>
                </w:tcPr>
                <w:p w14:paraId="50FCFED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APGAR5</w:t>
                  </w:r>
                </w:p>
              </w:tc>
              <w:tc>
                <w:tcPr>
                  <w:tcW w:w="1240" w:type="dxa"/>
                </w:tcPr>
                <w:p w14:paraId="14CA46F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0,0657</w:t>
                  </w:r>
                </w:p>
              </w:tc>
            </w:tr>
            <w:tr w:rsidR="00EA6A46" w14:paraId="5B19CFAA"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46D1C319" w14:textId="77777777" w:rsidR="00EA6A46" w:rsidRDefault="00000000">
                  <w:pPr>
                    <w:spacing w:line="240" w:lineRule="auto"/>
                    <w:ind w:firstLine="0"/>
                    <w:jc w:val="center"/>
                    <w:rPr>
                      <w:sz w:val="20"/>
                      <w:szCs w:val="28"/>
                    </w:rPr>
                  </w:pPr>
                  <w:r>
                    <w:rPr>
                      <w:sz w:val="20"/>
                      <w:szCs w:val="28"/>
                    </w:rPr>
                    <w:t>6</w:t>
                  </w:r>
                </w:p>
              </w:tc>
              <w:tc>
                <w:tcPr>
                  <w:tcW w:w="2183" w:type="dxa"/>
                </w:tcPr>
                <w:p w14:paraId="78366A2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DBWT</w:t>
                  </w:r>
                </w:p>
              </w:tc>
              <w:tc>
                <w:tcPr>
                  <w:tcW w:w="1240" w:type="dxa"/>
                </w:tcPr>
                <w:p w14:paraId="5A932C5D"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0,0619</w:t>
                  </w:r>
                </w:p>
              </w:tc>
            </w:tr>
            <w:tr w:rsidR="00EA6A46" w14:paraId="5B12C1C4"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08408B79" w14:textId="77777777" w:rsidR="00EA6A46" w:rsidRDefault="00000000">
                  <w:pPr>
                    <w:spacing w:line="240" w:lineRule="auto"/>
                    <w:ind w:firstLine="0"/>
                    <w:jc w:val="center"/>
                    <w:rPr>
                      <w:sz w:val="20"/>
                      <w:szCs w:val="28"/>
                    </w:rPr>
                  </w:pPr>
                  <w:r>
                    <w:rPr>
                      <w:sz w:val="20"/>
                      <w:szCs w:val="28"/>
                    </w:rPr>
                    <w:t>7</w:t>
                  </w:r>
                </w:p>
              </w:tc>
              <w:tc>
                <w:tcPr>
                  <w:tcW w:w="2183" w:type="dxa"/>
                </w:tcPr>
                <w:p w14:paraId="2F3344D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PROM_</w:t>
                  </w:r>
                  <w:r>
                    <w:rPr>
                      <w:i/>
                      <w:sz w:val="20"/>
                      <w:szCs w:val="28"/>
                    </w:rPr>
                    <w:t>PROXY</w:t>
                  </w:r>
                  <w:r>
                    <w:rPr>
                      <w:sz w:val="20"/>
                      <w:szCs w:val="28"/>
                    </w:rPr>
                    <w:t>_WIDE</w:t>
                  </w:r>
                </w:p>
              </w:tc>
              <w:tc>
                <w:tcPr>
                  <w:tcW w:w="1240" w:type="dxa"/>
                </w:tcPr>
                <w:p w14:paraId="5CE512E5"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0,0569</w:t>
                  </w:r>
                </w:p>
              </w:tc>
            </w:tr>
            <w:tr w:rsidR="00EA6A46" w14:paraId="4D4236D4"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79A06F97" w14:textId="77777777" w:rsidR="00EA6A46" w:rsidRDefault="00000000">
                  <w:pPr>
                    <w:spacing w:line="240" w:lineRule="auto"/>
                    <w:ind w:firstLine="0"/>
                    <w:jc w:val="center"/>
                    <w:rPr>
                      <w:sz w:val="20"/>
                      <w:szCs w:val="28"/>
                    </w:rPr>
                  </w:pPr>
                  <w:r>
                    <w:rPr>
                      <w:sz w:val="20"/>
                      <w:szCs w:val="28"/>
                    </w:rPr>
                    <w:t>8</w:t>
                  </w:r>
                </w:p>
              </w:tc>
              <w:tc>
                <w:tcPr>
                  <w:tcW w:w="2183" w:type="dxa"/>
                </w:tcPr>
                <w:p w14:paraId="1AE5E99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LD_CHOR</w:t>
                  </w:r>
                </w:p>
              </w:tc>
              <w:tc>
                <w:tcPr>
                  <w:tcW w:w="1240" w:type="dxa"/>
                </w:tcPr>
                <w:p w14:paraId="013E474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0,0220</w:t>
                  </w:r>
                </w:p>
              </w:tc>
            </w:tr>
            <w:tr w:rsidR="00EA6A46" w14:paraId="438192A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003E4567" w14:textId="77777777" w:rsidR="00EA6A46" w:rsidRDefault="00000000">
                  <w:pPr>
                    <w:spacing w:line="240" w:lineRule="auto"/>
                    <w:ind w:firstLine="0"/>
                    <w:jc w:val="center"/>
                    <w:rPr>
                      <w:sz w:val="20"/>
                      <w:szCs w:val="28"/>
                    </w:rPr>
                  </w:pPr>
                  <w:r>
                    <w:rPr>
                      <w:sz w:val="20"/>
                      <w:szCs w:val="28"/>
                    </w:rPr>
                    <w:t>9</w:t>
                  </w:r>
                </w:p>
              </w:tc>
              <w:tc>
                <w:tcPr>
                  <w:tcW w:w="2183" w:type="dxa"/>
                </w:tcPr>
                <w:p w14:paraId="6FF92BF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LD_STER</w:t>
                  </w:r>
                </w:p>
              </w:tc>
              <w:tc>
                <w:tcPr>
                  <w:tcW w:w="1240" w:type="dxa"/>
                </w:tcPr>
                <w:p w14:paraId="4517F793"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0,0187</w:t>
                  </w:r>
                </w:p>
              </w:tc>
            </w:tr>
            <w:tr w:rsidR="00EA6A46" w14:paraId="0956201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5CE3D8BF" w14:textId="77777777" w:rsidR="00EA6A46" w:rsidRDefault="00000000">
                  <w:pPr>
                    <w:spacing w:line="240" w:lineRule="auto"/>
                    <w:ind w:firstLine="0"/>
                    <w:jc w:val="center"/>
                    <w:rPr>
                      <w:sz w:val="20"/>
                      <w:szCs w:val="28"/>
                    </w:rPr>
                  </w:pPr>
                  <w:r>
                    <w:rPr>
                      <w:sz w:val="20"/>
                      <w:szCs w:val="28"/>
                    </w:rPr>
                    <w:t>10</w:t>
                  </w:r>
                </w:p>
              </w:tc>
              <w:tc>
                <w:tcPr>
                  <w:tcW w:w="2183" w:type="dxa"/>
                </w:tcPr>
                <w:p w14:paraId="2BFF0D8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DPLURAL</w:t>
                  </w:r>
                </w:p>
              </w:tc>
              <w:tc>
                <w:tcPr>
                  <w:tcW w:w="1240" w:type="dxa"/>
                </w:tcPr>
                <w:p w14:paraId="72B79EDB"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0,0106</w:t>
                  </w:r>
                </w:p>
              </w:tc>
            </w:tr>
          </w:tbl>
          <w:p w14:paraId="4819AE74" w14:textId="77777777" w:rsidR="00EA6A46" w:rsidRDefault="00EA6A46">
            <w:pPr>
              <w:ind w:firstLine="0"/>
              <w:rPr>
                <w:sz w:val="20"/>
                <w:szCs w:val="18"/>
              </w:rPr>
            </w:pPr>
          </w:p>
        </w:tc>
      </w:tr>
      <w:tr w:rsidR="00EA6A46" w:rsidRPr="00762EBE" w14:paraId="66C9C17F" w14:textId="77777777">
        <w:trPr>
          <w:jc w:val="center"/>
        </w:trPr>
        <w:tc>
          <w:tcPr>
            <w:tcW w:w="6873" w:type="dxa"/>
            <w:tcBorders>
              <w:top w:val="nil"/>
              <w:left w:val="nil"/>
              <w:bottom w:val="nil"/>
              <w:right w:val="nil"/>
            </w:tcBorders>
          </w:tcPr>
          <w:p w14:paraId="56391439" w14:textId="77777777" w:rsidR="00EA6A46" w:rsidRPr="00762EBE" w:rsidRDefault="00000000">
            <w:pPr>
              <w:ind w:firstLine="0"/>
              <w:rPr>
                <w:sz w:val="20"/>
                <w:szCs w:val="18"/>
              </w:rPr>
            </w:pPr>
            <w:r w:rsidRPr="00762EBE">
              <w:rPr>
                <w:sz w:val="20"/>
                <w:szCs w:val="18"/>
              </w:rPr>
              <w:t>Fonte: Elaborado pelos autores com base nos microdados da Natality Data 2024.</w:t>
            </w:r>
          </w:p>
        </w:tc>
      </w:tr>
    </w:tbl>
    <w:p w14:paraId="3C02E200" w14:textId="77777777" w:rsidR="00762EBE" w:rsidRDefault="00762EBE"/>
    <w:p w14:paraId="65110977" w14:textId="30AB7060" w:rsidR="00EA6A46" w:rsidRDefault="00000000">
      <w:r>
        <w:t>A Tabela 37 mostra que as variáveis mais importantes no XGBoost foram AB_AVEN1, AB_ANTI e AB_AVEN6, relacionadas à ventilação assistida imediata, ao uso de antibiótico neonatal e à ventilação assistida prolongada. Isso indica que o modelo atribuiu maior peso a informações ligadas à condição clínica neonatal e a intervenções registradas após o nascimento.</w:t>
      </w:r>
    </w:p>
    <w:p w14:paraId="59A4FC63" w14:textId="77777777" w:rsidR="00EA6A46" w:rsidRDefault="00000000">
      <w:r>
        <w:t>Embora esse padrão seja compatível com a proposta de estratificação retrospectiva, ele exige cautela, pois essas variáveis estão temporalmente próximas da internação em UTIN e podem refletir gravidade já reconhecida. Assim, podem elevar o desempenho estatístico do modelo, mas limitam sua interpretação como ferramenta prospectiva.</w:t>
      </w:r>
    </w:p>
    <w:p w14:paraId="297339DC" w14:textId="77777777" w:rsidR="00EA6A46" w:rsidRDefault="00000000">
      <w:r>
        <w:t>Variáveis como COMBGEST, APGAR5, DBWT e PROM_</w:t>
      </w:r>
      <w:r>
        <w:rPr>
          <w:i/>
        </w:rPr>
        <w:t>PROXY</w:t>
      </w:r>
      <w:r>
        <w:t>_WIDE também aparecem entre as mais relevantes, reforçando a contribuição da idade gestacional, vitalidade neonatal, peso ao nascer e vulnerabilidade obstétrica na identificação de maior risco neonatal.</w:t>
      </w:r>
    </w:p>
    <w:p w14:paraId="447F62DF" w14:textId="77777777" w:rsidR="00EA6A46" w:rsidRDefault="00000000">
      <w:r>
        <w:t xml:space="preserve">Em síntese, o XGBoost identificou padrões relevantes em registros consolidados, sobretudo associados à gravidade neonatal observada. Portanto, seus resultados devem ser </w:t>
      </w:r>
      <w:r>
        <w:lastRenderedPageBreak/>
        <w:t>interpretados como estratificação retrospectiva de risco, e não como instrumento de decisão clínica individual.</w:t>
      </w:r>
    </w:p>
    <w:p w14:paraId="6600D675" w14:textId="77777777" w:rsidR="00EA6A46" w:rsidRDefault="00EA6A46">
      <w:pPr>
        <w:ind w:firstLine="0"/>
        <w:rPr>
          <w:szCs w:val="24"/>
        </w:rPr>
      </w:pPr>
    </w:p>
    <w:p w14:paraId="4930315A" w14:textId="77777777" w:rsidR="00EA6A46" w:rsidRDefault="00000000">
      <w:pPr>
        <w:pStyle w:val="Heading3"/>
        <w:spacing w:before="120"/>
        <w:rPr>
          <w:bCs/>
        </w:rPr>
      </w:pPr>
      <w:bookmarkStart w:id="200" w:name="__RefHeading___Toc33386_3550815516"/>
      <w:bookmarkStart w:id="201" w:name="_Toc230475442"/>
      <w:bookmarkStart w:id="202" w:name="_Toc229912807"/>
      <w:bookmarkEnd w:id="200"/>
      <w:r>
        <w:rPr>
          <w:bCs/>
        </w:rPr>
        <w:t>8.6.1 CAPACIDADE EXPLICATIVA DOS MODELOS POR SHAP</w:t>
      </w:r>
      <w:bookmarkEnd w:id="201"/>
      <w:bookmarkEnd w:id="202"/>
    </w:p>
    <w:p w14:paraId="58E22448" w14:textId="77777777" w:rsidR="00EA6A46" w:rsidRDefault="00EA6A46">
      <w:pPr>
        <w:ind w:firstLine="0"/>
        <w:rPr>
          <w:szCs w:val="24"/>
        </w:rPr>
      </w:pPr>
    </w:p>
    <w:p w14:paraId="7696CF25" w14:textId="77777777" w:rsidR="00EA6A46" w:rsidRDefault="00000000">
      <w:r>
        <w:t>A interpretação do XGBoost foi aprofundada com a aplicação da técnica SHAP, que estima a contribuição média de cada variável nas probabilidades previstas pelo modelo. Essa análise permitiu identificar quais atributos mais influenciaram a classificação retrospectiva do risco de internação em UTIN.</w:t>
      </w:r>
    </w:p>
    <w:p w14:paraId="1295BB5A" w14:textId="77777777" w:rsidR="00EA6A46" w:rsidRDefault="00000000">
      <w:r>
        <w:t>Valores SHAP mais elevados indicam maior impacto médio da variável sobre a probabilidade estimada. Nesse contexto, peso ao nascer, ventilação assistida imediata, Apgar no 5º minuto e idade gestacional foram os principais fatores na diferenciação entre recém-nascidos com e sem internação em UTIN. A Tabela 38 apresenta as quinze variáveis com maior importância média segundo a análise SHAP.</w:t>
      </w:r>
    </w:p>
    <w:p w14:paraId="33175D32" w14:textId="77777777" w:rsidR="00762EBE" w:rsidRDefault="00762EBE"/>
    <w:tbl>
      <w:tblPr>
        <w:tblStyle w:val="TableGrid"/>
        <w:tblW w:w="7422" w:type="dxa"/>
        <w:jc w:val="center"/>
        <w:tblLayout w:type="fixed"/>
        <w:tblLook w:val="04A0" w:firstRow="1" w:lastRow="0" w:firstColumn="1" w:lastColumn="0" w:noHBand="0" w:noVBand="1"/>
      </w:tblPr>
      <w:tblGrid>
        <w:gridCol w:w="7422"/>
      </w:tblGrid>
      <w:tr w:rsidR="00EA6A46" w14:paraId="7D2ABA1A" w14:textId="77777777">
        <w:trPr>
          <w:jc w:val="center"/>
        </w:trPr>
        <w:tc>
          <w:tcPr>
            <w:tcW w:w="7422" w:type="dxa"/>
            <w:tcBorders>
              <w:top w:val="nil"/>
              <w:left w:val="nil"/>
              <w:bottom w:val="nil"/>
              <w:right w:val="nil"/>
            </w:tcBorders>
          </w:tcPr>
          <w:p w14:paraId="15411762" w14:textId="77777777" w:rsidR="00EA6A46" w:rsidRDefault="00000000">
            <w:pPr>
              <w:ind w:firstLine="0"/>
              <w:jc w:val="center"/>
              <w:rPr>
                <w:b/>
                <w:bCs/>
                <w:sz w:val="20"/>
                <w:szCs w:val="18"/>
              </w:rPr>
            </w:pPr>
            <w:r>
              <w:rPr>
                <w:b/>
                <w:bCs/>
                <w:sz w:val="20"/>
                <w:szCs w:val="18"/>
              </w:rPr>
              <w:t>Tabela 38 – Top 15 variáveis mais importantes segundo SHAP</w:t>
            </w:r>
          </w:p>
        </w:tc>
      </w:tr>
      <w:tr w:rsidR="00EA6A46" w14:paraId="5561FDE6" w14:textId="77777777">
        <w:trPr>
          <w:jc w:val="center"/>
        </w:trPr>
        <w:tc>
          <w:tcPr>
            <w:tcW w:w="7422" w:type="dxa"/>
            <w:tcBorders>
              <w:top w:val="nil"/>
              <w:left w:val="nil"/>
              <w:bottom w:val="nil"/>
              <w:right w:val="nil"/>
            </w:tcBorders>
          </w:tcPr>
          <w:tbl>
            <w:tblPr>
              <w:tblStyle w:val="PlainTable5"/>
              <w:tblW w:w="4258" w:type="dxa"/>
              <w:jc w:val="center"/>
              <w:tblLayout w:type="fixed"/>
              <w:tblLook w:val="04A0" w:firstRow="1" w:lastRow="0" w:firstColumn="1" w:lastColumn="0" w:noHBand="0" w:noVBand="1"/>
            </w:tblPr>
            <w:tblGrid>
              <w:gridCol w:w="860"/>
              <w:gridCol w:w="1306"/>
              <w:gridCol w:w="2092"/>
            </w:tblGrid>
            <w:tr w:rsidR="00EA6A46" w14:paraId="3E303C3B"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60" w:type="dxa"/>
                  <w:tcBorders>
                    <w:bottom w:val="single" w:sz="4" w:space="0" w:color="000000"/>
                  </w:tcBorders>
                </w:tcPr>
                <w:p w14:paraId="6B327DCA" w14:textId="77777777" w:rsidR="00EA6A46" w:rsidRDefault="00000000">
                  <w:pPr>
                    <w:spacing w:line="240" w:lineRule="auto"/>
                    <w:ind w:firstLine="0"/>
                    <w:jc w:val="center"/>
                    <w:rPr>
                      <w:sz w:val="20"/>
                      <w:szCs w:val="20"/>
                    </w:rPr>
                  </w:pPr>
                  <w:r>
                    <w:rPr>
                      <w:b/>
                      <w:sz w:val="20"/>
                      <w:szCs w:val="20"/>
                    </w:rPr>
                    <w:t>Posição</w:t>
                  </w:r>
                </w:p>
              </w:tc>
              <w:tc>
                <w:tcPr>
                  <w:tcW w:w="1306" w:type="dxa"/>
                  <w:tcBorders>
                    <w:bottom w:val="single" w:sz="4" w:space="0" w:color="000000"/>
                  </w:tcBorders>
                </w:tcPr>
                <w:p w14:paraId="0B10A273"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Variável</w:t>
                  </w:r>
                </w:p>
              </w:tc>
              <w:tc>
                <w:tcPr>
                  <w:tcW w:w="2092" w:type="dxa"/>
                  <w:tcBorders>
                    <w:bottom w:val="single" w:sz="4" w:space="0" w:color="000000"/>
                  </w:tcBorders>
                </w:tcPr>
                <w:p w14:paraId="1834D731"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Importância SHAP</w:t>
                  </w:r>
                </w:p>
              </w:tc>
            </w:tr>
            <w:tr w:rsidR="00EA6A46" w14:paraId="6F809EC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5B837D92" w14:textId="77777777" w:rsidR="00EA6A46" w:rsidRDefault="00000000">
                  <w:pPr>
                    <w:spacing w:line="240" w:lineRule="auto"/>
                    <w:ind w:firstLine="0"/>
                    <w:jc w:val="center"/>
                    <w:rPr>
                      <w:sz w:val="20"/>
                      <w:szCs w:val="20"/>
                    </w:rPr>
                  </w:pPr>
                  <w:r>
                    <w:rPr>
                      <w:sz w:val="20"/>
                      <w:szCs w:val="20"/>
                    </w:rPr>
                    <w:t>1</w:t>
                  </w:r>
                </w:p>
              </w:tc>
              <w:tc>
                <w:tcPr>
                  <w:tcW w:w="1306" w:type="dxa"/>
                </w:tcPr>
                <w:p w14:paraId="5E75379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DBWT</w:t>
                  </w:r>
                </w:p>
              </w:tc>
              <w:tc>
                <w:tcPr>
                  <w:tcW w:w="2092" w:type="dxa"/>
                </w:tcPr>
                <w:p w14:paraId="51E23E66"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0,5573</w:t>
                  </w:r>
                </w:p>
              </w:tc>
            </w:tr>
            <w:tr w:rsidR="00EA6A46" w14:paraId="62E72BB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34581C53" w14:textId="77777777" w:rsidR="00EA6A46" w:rsidRDefault="00000000">
                  <w:pPr>
                    <w:spacing w:line="240" w:lineRule="auto"/>
                    <w:ind w:firstLine="0"/>
                    <w:jc w:val="center"/>
                    <w:rPr>
                      <w:sz w:val="20"/>
                      <w:szCs w:val="20"/>
                    </w:rPr>
                  </w:pPr>
                  <w:r>
                    <w:rPr>
                      <w:sz w:val="20"/>
                      <w:szCs w:val="20"/>
                    </w:rPr>
                    <w:t>2</w:t>
                  </w:r>
                </w:p>
              </w:tc>
              <w:tc>
                <w:tcPr>
                  <w:tcW w:w="1306" w:type="dxa"/>
                </w:tcPr>
                <w:p w14:paraId="3343628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APGAR5</w:t>
                  </w:r>
                </w:p>
              </w:tc>
              <w:tc>
                <w:tcPr>
                  <w:tcW w:w="2092" w:type="dxa"/>
                </w:tcPr>
                <w:p w14:paraId="3B270492"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0,4298</w:t>
                  </w:r>
                </w:p>
              </w:tc>
            </w:tr>
            <w:tr w:rsidR="00EA6A46" w14:paraId="312AC60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598584D7" w14:textId="77777777" w:rsidR="00EA6A46" w:rsidRDefault="00000000">
                  <w:pPr>
                    <w:spacing w:line="240" w:lineRule="auto"/>
                    <w:ind w:firstLine="0"/>
                    <w:jc w:val="center"/>
                    <w:rPr>
                      <w:sz w:val="20"/>
                      <w:szCs w:val="20"/>
                    </w:rPr>
                  </w:pPr>
                  <w:r>
                    <w:rPr>
                      <w:sz w:val="20"/>
                      <w:szCs w:val="20"/>
                    </w:rPr>
                    <w:t>3</w:t>
                  </w:r>
                </w:p>
              </w:tc>
              <w:tc>
                <w:tcPr>
                  <w:tcW w:w="1306" w:type="dxa"/>
                </w:tcPr>
                <w:p w14:paraId="7246192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COMBGEST</w:t>
                  </w:r>
                </w:p>
              </w:tc>
              <w:tc>
                <w:tcPr>
                  <w:tcW w:w="2092" w:type="dxa"/>
                </w:tcPr>
                <w:p w14:paraId="063EC57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0,4133</w:t>
                  </w:r>
                </w:p>
              </w:tc>
            </w:tr>
            <w:tr w:rsidR="00EA6A46" w14:paraId="4A3A132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50FC5CFA" w14:textId="77777777" w:rsidR="00EA6A46" w:rsidRDefault="00000000">
                  <w:pPr>
                    <w:spacing w:line="240" w:lineRule="auto"/>
                    <w:ind w:firstLine="0"/>
                    <w:jc w:val="center"/>
                    <w:rPr>
                      <w:sz w:val="20"/>
                      <w:szCs w:val="20"/>
                    </w:rPr>
                  </w:pPr>
                  <w:r>
                    <w:rPr>
                      <w:sz w:val="20"/>
                      <w:szCs w:val="20"/>
                    </w:rPr>
                    <w:t>4</w:t>
                  </w:r>
                </w:p>
              </w:tc>
              <w:tc>
                <w:tcPr>
                  <w:tcW w:w="1306" w:type="dxa"/>
                </w:tcPr>
                <w:p w14:paraId="7C87B98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AB_AVEN1</w:t>
                  </w:r>
                </w:p>
              </w:tc>
              <w:tc>
                <w:tcPr>
                  <w:tcW w:w="2092" w:type="dxa"/>
                </w:tcPr>
                <w:p w14:paraId="7DE4B67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0,4119</w:t>
                  </w:r>
                </w:p>
              </w:tc>
            </w:tr>
            <w:tr w:rsidR="00EA6A46" w14:paraId="200F8E7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30FDCA76" w14:textId="77777777" w:rsidR="00EA6A46" w:rsidRDefault="00000000">
                  <w:pPr>
                    <w:spacing w:line="240" w:lineRule="auto"/>
                    <w:ind w:firstLine="0"/>
                    <w:jc w:val="center"/>
                    <w:rPr>
                      <w:sz w:val="20"/>
                      <w:szCs w:val="20"/>
                    </w:rPr>
                  </w:pPr>
                  <w:r>
                    <w:rPr>
                      <w:sz w:val="20"/>
                      <w:szCs w:val="20"/>
                    </w:rPr>
                    <w:t>5</w:t>
                  </w:r>
                </w:p>
              </w:tc>
              <w:tc>
                <w:tcPr>
                  <w:tcW w:w="1306" w:type="dxa"/>
                </w:tcPr>
                <w:p w14:paraId="134CDE0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AB_ANTI</w:t>
                  </w:r>
                </w:p>
              </w:tc>
              <w:tc>
                <w:tcPr>
                  <w:tcW w:w="2092" w:type="dxa"/>
                </w:tcPr>
                <w:p w14:paraId="06EF2949"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0,1478</w:t>
                  </w:r>
                </w:p>
              </w:tc>
            </w:tr>
            <w:tr w:rsidR="00EA6A46" w14:paraId="785F29D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0FD946DF" w14:textId="77777777" w:rsidR="00EA6A46" w:rsidRDefault="00000000">
                  <w:pPr>
                    <w:spacing w:line="240" w:lineRule="auto"/>
                    <w:ind w:firstLine="0"/>
                    <w:jc w:val="center"/>
                    <w:rPr>
                      <w:sz w:val="20"/>
                      <w:szCs w:val="20"/>
                    </w:rPr>
                  </w:pPr>
                  <w:r>
                    <w:rPr>
                      <w:sz w:val="20"/>
                      <w:szCs w:val="20"/>
                    </w:rPr>
                    <w:t>6</w:t>
                  </w:r>
                </w:p>
              </w:tc>
              <w:tc>
                <w:tcPr>
                  <w:tcW w:w="1306" w:type="dxa"/>
                </w:tcPr>
                <w:p w14:paraId="1D80921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AB_AVEN6</w:t>
                  </w:r>
                </w:p>
              </w:tc>
              <w:tc>
                <w:tcPr>
                  <w:tcW w:w="2092" w:type="dxa"/>
                </w:tcPr>
                <w:p w14:paraId="6871FF61"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0,1171</w:t>
                  </w:r>
                </w:p>
              </w:tc>
            </w:tr>
            <w:tr w:rsidR="00EA6A46" w14:paraId="15D4E5C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75D4213F" w14:textId="77777777" w:rsidR="00EA6A46" w:rsidRDefault="00000000">
                  <w:pPr>
                    <w:spacing w:line="240" w:lineRule="auto"/>
                    <w:ind w:firstLine="0"/>
                    <w:jc w:val="center"/>
                    <w:rPr>
                      <w:sz w:val="20"/>
                      <w:szCs w:val="20"/>
                    </w:rPr>
                  </w:pPr>
                  <w:r>
                    <w:rPr>
                      <w:sz w:val="20"/>
                      <w:szCs w:val="20"/>
                    </w:rPr>
                    <w:t>7</w:t>
                  </w:r>
                </w:p>
              </w:tc>
              <w:tc>
                <w:tcPr>
                  <w:tcW w:w="1306" w:type="dxa"/>
                </w:tcPr>
                <w:p w14:paraId="660C647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PREVIS</w:t>
                  </w:r>
                </w:p>
              </w:tc>
              <w:tc>
                <w:tcPr>
                  <w:tcW w:w="2092" w:type="dxa"/>
                </w:tcPr>
                <w:p w14:paraId="04784AA9"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0,1117</w:t>
                  </w:r>
                </w:p>
              </w:tc>
            </w:tr>
            <w:tr w:rsidR="00EA6A46" w14:paraId="0075A7A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2380A9FD" w14:textId="77777777" w:rsidR="00EA6A46" w:rsidRDefault="00000000">
                  <w:pPr>
                    <w:spacing w:line="240" w:lineRule="auto"/>
                    <w:ind w:firstLine="0"/>
                    <w:jc w:val="center"/>
                    <w:rPr>
                      <w:sz w:val="20"/>
                      <w:szCs w:val="20"/>
                    </w:rPr>
                  </w:pPr>
                  <w:r>
                    <w:rPr>
                      <w:sz w:val="20"/>
                      <w:szCs w:val="20"/>
                    </w:rPr>
                    <w:t>8</w:t>
                  </w:r>
                </w:p>
              </w:tc>
              <w:tc>
                <w:tcPr>
                  <w:tcW w:w="1306" w:type="dxa"/>
                </w:tcPr>
                <w:p w14:paraId="1A06117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MAGER</w:t>
                  </w:r>
                </w:p>
              </w:tc>
              <w:tc>
                <w:tcPr>
                  <w:tcW w:w="2092" w:type="dxa"/>
                </w:tcPr>
                <w:p w14:paraId="75D827A4"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0,0665</w:t>
                  </w:r>
                </w:p>
              </w:tc>
            </w:tr>
            <w:tr w:rsidR="00EA6A46" w14:paraId="6563FF93"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3CAC9871" w14:textId="77777777" w:rsidR="00EA6A46" w:rsidRDefault="00000000">
                  <w:pPr>
                    <w:spacing w:line="240" w:lineRule="auto"/>
                    <w:ind w:firstLine="0"/>
                    <w:jc w:val="center"/>
                    <w:rPr>
                      <w:sz w:val="20"/>
                      <w:szCs w:val="20"/>
                    </w:rPr>
                  </w:pPr>
                  <w:r>
                    <w:rPr>
                      <w:sz w:val="20"/>
                      <w:szCs w:val="20"/>
                    </w:rPr>
                    <w:t>9</w:t>
                  </w:r>
                </w:p>
              </w:tc>
              <w:tc>
                <w:tcPr>
                  <w:tcW w:w="1306" w:type="dxa"/>
                </w:tcPr>
                <w:p w14:paraId="4460EF6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LD_ANTB</w:t>
                  </w:r>
                </w:p>
              </w:tc>
              <w:tc>
                <w:tcPr>
                  <w:tcW w:w="2092" w:type="dxa"/>
                </w:tcPr>
                <w:p w14:paraId="55CE4619"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0,0573</w:t>
                  </w:r>
                </w:p>
              </w:tc>
            </w:tr>
            <w:tr w:rsidR="00EA6A46" w14:paraId="0FB4773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4850AA14" w14:textId="77777777" w:rsidR="00EA6A46" w:rsidRDefault="00000000">
                  <w:pPr>
                    <w:spacing w:line="240" w:lineRule="auto"/>
                    <w:ind w:firstLine="0"/>
                    <w:jc w:val="center"/>
                    <w:rPr>
                      <w:sz w:val="20"/>
                      <w:szCs w:val="20"/>
                    </w:rPr>
                  </w:pPr>
                  <w:r>
                    <w:rPr>
                      <w:sz w:val="20"/>
                      <w:szCs w:val="20"/>
                    </w:rPr>
                    <w:t>10</w:t>
                  </w:r>
                </w:p>
              </w:tc>
              <w:tc>
                <w:tcPr>
                  <w:tcW w:w="1306" w:type="dxa"/>
                </w:tcPr>
                <w:p w14:paraId="5999AEE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LD_STER</w:t>
                  </w:r>
                </w:p>
              </w:tc>
              <w:tc>
                <w:tcPr>
                  <w:tcW w:w="2092" w:type="dxa"/>
                </w:tcPr>
                <w:p w14:paraId="77D70A56"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0,0522</w:t>
                  </w:r>
                </w:p>
              </w:tc>
            </w:tr>
            <w:tr w:rsidR="00EA6A46" w14:paraId="439296D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194E10BC" w14:textId="77777777" w:rsidR="00EA6A46" w:rsidRDefault="00000000">
                  <w:pPr>
                    <w:spacing w:line="240" w:lineRule="auto"/>
                    <w:ind w:firstLine="0"/>
                    <w:jc w:val="center"/>
                    <w:rPr>
                      <w:sz w:val="20"/>
                      <w:szCs w:val="20"/>
                    </w:rPr>
                  </w:pPr>
                  <w:r>
                    <w:rPr>
                      <w:sz w:val="20"/>
                      <w:szCs w:val="20"/>
                    </w:rPr>
                    <w:t>11</w:t>
                  </w:r>
                </w:p>
              </w:tc>
              <w:tc>
                <w:tcPr>
                  <w:tcW w:w="1306" w:type="dxa"/>
                </w:tcPr>
                <w:p w14:paraId="62E4C60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RF_GHYPE</w:t>
                  </w:r>
                </w:p>
              </w:tc>
              <w:tc>
                <w:tcPr>
                  <w:tcW w:w="2092" w:type="dxa"/>
                </w:tcPr>
                <w:p w14:paraId="7D8DCA30"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0,0510</w:t>
                  </w:r>
                </w:p>
              </w:tc>
            </w:tr>
            <w:tr w:rsidR="00EA6A46" w14:paraId="0E82A0F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69B266D6" w14:textId="77777777" w:rsidR="00EA6A46" w:rsidRDefault="00000000">
                  <w:pPr>
                    <w:spacing w:line="240" w:lineRule="auto"/>
                    <w:ind w:firstLine="0"/>
                    <w:jc w:val="center"/>
                    <w:rPr>
                      <w:sz w:val="20"/>
                      <w:szCs w:val="20"/>
                    </w:rPr>
                  </w:pPr>
                  <w:r>
                    <w:rPr>
                      <w:sz w:val="20"/>
                      <w:szCs w:val="20"/>
                    </w:rPr>
                    <w:t>12</w:t>
                  </w:r>
                </w:p>
              </w:tc>
              <w:tc>
                <w:tcPr>
                  <w:tcW w:w="1306" w:type="dxa"/>
                </w:tcPr>
                <w:p w14:paraId="7C2015A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LD_CHOR</w:t>
                  </w:r>
                </w:p>
              </w:tc>
              <w:tc>
                <w:tcPr>
                  <w:tcW w:w="2092" w:type="dxa"/>
                </w:tcPr>
                <w:p w14:paraId="75EC8A4D"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0,0462</w:t>
                  </w:r>
                </w:p>
              </w:tc>
            </w:tr>
            <w:tr w:rsidR="00EA6A46" w14:paraId="0177195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4464DF7E" w14:textId="77777777" w:rsidR="00EA6A46" w:rsidRDefault="00000000">
                  <w:pPr>
                    <w:spacing w:line="240" w:lineRule="auto"/>
                    <w:ind w:firstLine="0"/>
                    <w:jc w:val="center"/>
                    <w:rPr>
                      <w:sz w:val="20"/>
                      <w:szCs w:val="20"/>
                    </w:rPr>
                  </w:pPr>
                  <w:r>
                    <w:rPr>
                      <w:sz w:val="20"/>
                      <w:szCs w:val="20"/>
                    </w:rPr>
                    <w:t>13</w:t>
                  </w:r>
                </w:p>
              </w:tc>
              <w:tc>
                <w:tcPr>
                  <w:tcW w:w="1306" w:type="dxa"/>
                </w:tcPr>
                <w:p w14:paraId="6CDEC97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RF_GDIAB</w:t>
                  </w:r>
                </w:p>
              </w:tc>
              <w:tc>
                <w:tcPr>
                  <w:tcW w:w="2092" w:type="dxa"/>
                </w:tcPr>
                <w:p w14:paraId="39E42BF5"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0,0395</w:t>
                  </w:r>
                </w:p>
              </w:tc>
            </w:tr>
            <w:tr w:rsidR="00EA6A46" w14:paraId="2B1DAF8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5114E9F0" w14:textId="77777777" w:rsidR="00EA6A46" w:rsidRDefault="00000000">
                  <w:pPr>
                    <w:spacing w:line="240" w:lineRule="auto"/>
                    <w:ind w:firstLine="0"/>
                    <w:jc w:val="center"/>
                    <w:rPr>
                      <w:sz w:val="20"/>
                      <w:szCs w:val="20"/>
                    </w:rPr>
                  </w:pPr>
                  <w:r>
                    <w:rPr>
                      <w:sz w:val="20"/>
                      <w:szCs w:val="20"/>
                    </w:rPr>
                    <w:t>14</w:t>
                  </w:r>
                </w:p>
              </w:tc>
              <w:tc>
                <w:tcPr>
                  <w:tcW w:w="1306" w:type="dxa"/>
                </w:tcPr>
                <w:p w14:paraId="2A5F7E4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LD_INDL</w:t>
                  </w:r>
                </w:p>
              </w:tc>
              <w:tc>
                <w:tcPr>
                  <w:tcW w:w="2092" w:type="dxa"/>
                </w:tcPr>
                <w:p w14:paraId="2C7BF974"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0,0395</w:t>
                  </w:r>
                </w:p>
              </w:tc>
            </w:tr>
            <w:tr w:rsidR="00EA6A46" w14:paraId="6CB6CC9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0" w:type="dxa"/>
                  <w:tcBorders>
                    <w:right w:val="single" w:sz="4" w:space="0" w:color="000000"/>
                  </w:tcBorders>
                </w:tcPr>
                <w:p w14:paraId="2CE4C150" w14:textId="77777777" w:rsidR="00EA6A46" w:rsidRDefault="00000000">
                  <w:pPr>
                    <w:spacing w:line="240" w:lineRule="auto"/>
                    <w:ind w:firstLine="0"/>
                    <w:jc w:val="center"/>
                    <w:rPr>
                      <w:sz w:val="20"/>
                      <w:szCs w:val="20"/>
                    </w:rPr>
                  </w:pPr>
                  <w:r>
                    <w:rPr>
                      <w:sz w:val="20"/>
                      <w:szCs w:val="20"/>
                    </w:rPr>
                    <w:t>15</w:t>
                  </w:r>
                </w:p>
              </w:tc>
              <w:tc>
                <w:tcPr>
                  <w:tcW w:w="1306" w:type="dxa"/>
                </w:tcPr>
                <w:p w14:paraId="5ED8F50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WIC</w:t>
                  </w:r>
                </w:p>
              </w:tc>
              <w:tc>
                <w:tcPr>
                  <w:tcW w:w="2092" w:type="dxa"/>
                </w:tcPr>
                <w:p w14:paraId="443CD4A6"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0,0295</w:t>
                  </w:r>
                </w:p>
              </w:tc>
            </w:tr>
          </w:tbl>
          <w:p w14:paraId="3BD42A27" w14:textId="77777777" w:rsidR="00EA6A46" w:rsidRDefault="00EA6A46">
            <w:pPr>
              <w:ind w:firstLine="0"/>
              <w:rPr>
                <w:sz w:val="20"/>
                <w:szCs w:val="20"/>
              </w:rPr>
            </w:pPr>
          </w:p>
        </w:tc>
      </w:tr>
      <w:tr w:rsidR="00EA6A46" w14:paraId="24AF3603" w14:textId="77777777">
        <w:trPr>
          <w:jc w:val="center"/>
        </w:trPr>
        <w:tc>
          <w:tcPr>
            <w:tcW w:w="7422" w:type="dxa"/>
            <w:tcBorders>
              <w:top w:val="nil"/>
              <w:left w:val="nil"/>
              <w:bottom w:val="nil"/>
              <w:right w:val="nil"/>
            </w:tcBorders>
          </w:tcPr>
          <w:p w14:paraId="2B563154" w14:textId="77777777" w:rsidR="00EA6A46" w:rsidRDefault="00000000">
            <w:pPr>
              <w:ind w:firstLine="0"/>
              <w:rPr>
                <w:sz w:val="22"/>
                <w:szCs w:val="20"/>
              </w:rPr>
            </w:pPr>
            <w:r>
              <w:rPr>
                <w:sz w:val="22"/>
                <w:szCs w:val="20"/>
              </w:rPr>
              <w:t>Fonte: Elaborado pelos autores com base nos microdados da Natality Data 2024.</w:t>
            </w:r>
          </w:p>
        </w:tc>
      </w:tr>
    </w:tbl>
    <w:p w14:paraId="327CE356" w14:textId="77777777" w:rsidR="00762EBE" w:rsidRDefault="00762EBE"/>
    <w:p w14:paraId="70B7EA67" w14:textId="225F062E" w:rsidR="00EA6A46" w:rsidRDefault="00000000">
      <w:r>
        <w:t>A Tabela 38 indica que, segundo os valores SHAP, as variáveis de maior contribuição média para o modelo foram DBWT, APGAR5, COMBGEST e AB_AVEN1. Esses atributos correspondem, respectivamente, ao peso ao nascer, Apgar no 5º minuto, idade gestacional combinada e ventilação assistida imediata, evidenciando a importância de marcadores ligados à maturidade gestacional, vitalidade neonatal e gravidade clínica inicial.</w:t>
      </w:r>
    </w:p>
    <w:p w14:paraId="5AA85F09" w14:textId="77777777" w:rsidR="00EA6A46" w:rsidRDefault="00000000">
      <w:r>
        <w:lastRenderedPageBreak/>
        <w:t>A presença de variáveis como AB_ANTI e AB_AVEN6 também mostra que o modelo incorporou marcadores assistenciais neonatais, como uso de antibiótico e ventilação prolongada. Embora essas variáveis contribuam para o desempenho retrospectivo, sua proximidade temporal com a gravidade neonatal e a internação em UTIN exige cautela interpretativa.</w:t>
      </w:r>
    </w:p>
    <w:p w14:paraId="0852D296" w14:textId="77777777" w:rsidR="00EA6A46" w:rsidRDefault="00000000">
      <w:r>
        <w:t>Variáveis maternas, pré-natais e intraparto tiveram menor contribuição média, mas sua presença entre as principais variáveis indica que o modelo também captou informações do contexto gestacional e assistencial. Assim, a análise SHAP confirma a capacidade do XGBoost de identificar padrões associados à internação em UTIN, ao mesmo tempo em que reforça a necessidade de distinguir estratificação retrospectiva de predição antecipatória.</w:t>
      </w:r>
    </w:p>
    <w:p w14:paraId="76EC8007" w14:textId="77777777" w:rsidR="00762EBE" w:rsidRDefault="00762EBE"/>
    <w:tbl>
      <w:tblPr>
        <w:tblStyle w:val="TableGrid"/>
        <w:tblW w:w="8753" w:type="dxa"/>
        <w:jc w:val="center"/>
        <w:tblLayout w:type="fixed"/>
        <w:tblLook w:val="04A0" w:firstRow="1" w:lastRow="0" w:firstColumn="1" w:lastColumn="0" w:noHBand="0" w:noVBand="1"/>
      </w:tblPr>
      <w:tblGrid>
        <w:gridCol w:w="8753"/>
      </w:tblGrid>
      <w:tr w:rsidR="00EA6A46" w14:paraId="0AA16350" w14:textId="77777777">
        <w:trPr>
          <w:jc w:val="center"/>
        </w:trPr>
        <w:tc>
          <w:tcPr>
            <w:tcW w:w="8753" w:type="dxa"/>
            <w:tcBorders>
              <w:top w:val="nil"/>
              <w:left w:val="nil"/>
              <w:bottom w:val="nil"/>
              <w:right w:val="nil"/>
            </w:tcBorders>
          </w:tcPr>
          <w:p w14:paraId="6C6570B3" w14:textId="77777777" w:rsidR="00EA6A46" w:rsidRDefault="00000000">
            <w:pPr>
              <w:ind w:firstLine="0"/>
              <w:jc w:val="center"/>
              <w:rPr>
                <w:b/>
                <w:bCs/>
                <w:sz w:val="20"/>
                <w:szCs w:val="20"/>
              </w:rPr>
            </w:pPr>
            <w:r>
              <w:rPr>
                <w:b/>
                <w:bCs/>
                <w:sz w:val="20"/>
                <w:szCs w:val="20"/>
              </w:rPr>
              <w:t>Tabela 39 – Importância acumulada das principais variáveis SHAP</w:t>
            </w:r>
          </w:p>
        </w:tc>
      </w:tr>
      <w:tr w:rsidR="00EA6A46" w14:paraId="55B4A50D" w14:textId="77777777">
        <w:trPr>
          <w:jc w:val="center"/>
        </w:trPr>
        <w:tc>
          <w:tcPr>
            <w:tcW w:w="8753" w:type="dxa"/>
            <w:tcBorders>
              <w:top w:val="nil"/>
              <w:left w:val="nil"/>
              <w:bottom w:val="nil"/>
              <w:right w:val="nil"/>
            </w:tcBorders>
          </w:tcPr>
          <w:tbl>
            <w:tblPr>
              <w:tblStyle w:val="3"/>
              <w:tblW w:w="8096" w:type="dxa"/>
              <w:tblLayout w:type="fixed"/>
              <w:tblLook w:val="04A0" w:firstRow="1" w:lastRow="0" w:firstColumn="1" w:lastColumn="0" w:noHBand="0" w:noVBand="1"/>
            </w:tblPr>
            <w:tblGrid>
              <w:gridCol w:w="860"/>
              <w:gridCol w:w="1307"/>
              <w:gridCol w:w="2687"/>
              <w:gridCol w:w="1115"/>
              <w:gridCol w:w="2127"/>
            </w:tblGrid>
            <w:tr w:rsidR="00EA6A46" w14:paraId="0804B402"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0" w:type="dxa"/>
                </w:tcPr>
                <w:p w14:paraId="6C6BB745"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Posição</w:t>
                  </w:r>
                </w:p>
              </w:tc>
              <w:tc>
                <w:tcPr>
                  <w:tcW w:w="1307" w:type="dxa"/>
                </w:tcPr>
                <w:p w14:paraId="7B62CFA5"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Variável</w:t>
                  </w:r>
                </w:p>
              </w:tc>
              <w:tc>
                <w:tcPr>
                  <w:tcW w:w="2687" w:type="dxa"/>
                </w:tcPr>
                <w:p w14:paraId="18C4D744"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Contribuição média absoluta</w:t>
                  </w:r>
                </w:p>
              </w:tc>
              <w:tc>
                <w:tcPr>
                  <w:tcW w:w="1115" w:type="dxa"/>
                </w:tcPr>
                <w:p w14:paraId="52831BF3"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Percentual</w:t>
                  </w:r>
                </w:p>
              </w:tc>
              <w:tc>
                <w:tcPr>
                  <w:tcW w:w="2127" w:type="dxa"/>
                </w:tcPr>
                <w:p w14:paraId="0AD427BA"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Percentual acumulado</w:t>
                  </w:r>
                </w:p>
              </w:tc>
            </w:tr>
            <w:tr w:rsidR="00EA6A46" w14:paraId="0A9F968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377A755D"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1</w:t>
                  </w:r>
                </w:p>
              </w:tc>
              <w:tc>
                <w:tcPr>
                  <w:tcW w:w="1307" w:type="dxa"/>
                </w:tcPr>
                <w:p w14:paraId="6FF532F2"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DBWT</w:t>
                  </w:r>
                </w:p>
              </w:tc>
              <w:tc>
                <w:tcPr>
                  <w:tcW w:w="2687" w:type="dxa"/>
                </w:tcPr>
                <w:p w14:paraId="2CB056A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0,5573</w:t>
                  </w:r>
                </w:p>
              </w:tc>
              <w:tc>
                <w:tcPr>
                  <w:tcW w:w="1115" w:type="dxa"/>
                </w:tcPr>
                <w:p w14:paraId="03F98F3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21,68%</w:t>
                  </w:r>
                </w:p>
              </w:tc>
              <w:tc>
                <w:tcPr>
                  <w:tcW w:w="2127" w:type="dxa"/>
                </w:tcPr>
                <w:p w14:paraId="17F7706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21,68%</w:t>
                  </w:r>
                </w:p>
              </w:tc>
            </w:tr>
            <w:tr w:rsidR="00EA6A46" w14:paraId="1A6CB41E"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275D951A"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2</w:t>
                  </w:r>
                </w:p>
              </w:tc>
              <w:tc>
                <w:tcPr>
                  <w:tcW w:w="1307" w:type="dxa"/>
                </w:tcPr>
                <w:p w14:paraId="4C2DCFCD"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APGAR5</w:t>
                  </w:r>
                </w:p>
              </w:tc>
              <w:tc>
                <w:tcPr>
                  <w:tcW w:w="2687" w:type="dxa"/>
                </w:tcPr>
                <w:p w14:paraId="1489BEA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0,4298</w:t>
                  </w:r>
                </w:p>
              </w:tc>
              <w:tc>
                <w:tcPr>
                  <w:tcW w:w="1115" w:type="dxa"/>
                </w:tcPr>
                <w:p w14:paraId="03638B4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16,72%</w:t>
                  </w:r>
                </w:p>
              </w:tc>
              <w:tc>
                <w:tcPr>
                  <w:tcW w:w="2127" w:type="dxa"/>
                </w:tcPr>
                <w:p w14:paraId="1CE1B86B"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38,40%</w:t>
                  </w:r>
                </w:p>
              </w:tc>
            </w:tr>
            <w:tr w:rsidR="00EA6A46" w14:paraId="5191169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5746B52B"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3</w:t>
                  </w:r>
                </w:p>
              </w:tc>
              <w:tc>
                <w:tcPr>
                  <w:tcW w:w="1307" w:type="dxa"/>
                </w:tcPr>
                <w:p w14:paraId="4EA11D65"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COMBGEST</w:t>
                  </w:r>
                </w:p>
              </w:tc>
              <w:tc>
                <w:tcPr>
                  <w:tcW w:w="2687" w:type="dxa"/>
                </w:tcPr>
                <w:p w14:paraId="15F17F5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0,4133</w:t>
                  </w:r>
                </w:p>
              </w:tc>
              <w:tc>
                <w:tcPr>
                  <w:tcW w:w="1115" w:type="dxa"/>
                </w:tcPr>
                <w:p w14:paraId="6CADEEC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16,08%</w:t>
                  </w:r>
                </w:p>
              </w:tc>
              <w:tc>
                <w:tcPr>
                  <w:tcW w:w="2127" w:type="dxa"/>
                </w:tcPr>
                <w:p w14:paraId="67AF77B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54,48%</w:t>
                  </w:r>
                </w:p>
              </w:tc>
            </w:tr>
            <w:tr w:rsidR="00EA6A46" w14:paraId="4D165CE1"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461BF6D8"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4</w:t>
                  </w:r>
                </w:p>
              </w:tc>
              <w:tc>
                <w:tcPr>
                  <w:tcW w:w="1307" w:type="dxa"/>
                </w:tcPr>
                <w:p w14:paraId="39D99675"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AB_AVEN1</w:t>
                  </w:r>
                </w:p>
              </w:tc>
              <w:tc>
                <w:tcPr>
                  <w:tcW w:w="2687" w:type="dxa"/>
                </w:tcPr>
                <w:p w14:paraId="6B6DE61C"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0,4119</w:t>
                  </w:r>
                </w:p>
              </w:tc>
              <w:tc>
                <w:tcPr>
                  <w:tcW w:w="1115" w:type="dxa"/>
                </w:tcPr>
                <w:p w14:paraId="7221B7A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16,02%</w:t>
                  </w:r>
                </w:p>
              </w:tc>
              <w:tc>
                <w:tcPr>
                  <w:tcW w:w="2127" w:type="dxa"/>
                </w:tcPr>
                <w:p w14:paraId="129083A0"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70,50%</w:t>
                  </w:r>
                </w:p>
              </w:tc>
            </w:tr>
            <w:tr w:rsidR="00EA6A46" w14:paraId="704E5D8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6DF5EFB7"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5</w:t>
                  </w:r>
                </w:p>
              </w:tc>
              <w:tc>
                <w:tcPr>
                  <w:tcW w:w="1307" w:type="dxa"/>
                </w:tcPr>
                <w:p w14:paraId="0EFA205E"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AB_ANTI</w:t>
                  </w:r>
                </w:p>
              </w:tc>
              <w:tc>
                <w:tcPr>
                  <w:tcW w:w="2687" w:type="dxa"/>
                </w:tcPr>
                <w:p w14:paraId="2CB86461"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0,1478</w:t>
                  </w:r>
                </w:p>
              </w:tc>
              <w:tc>
                <w:tcPr>
                  <w:tcW w:w="1115" w:type="dxa"/>
                </w:tcPr>
                <w:p w14:paraId="38EFB9DA"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5,75%</w:t>
                  </w:r>
                </w:p>
              </w:tc>
              <w:tc>
                <w:tcPr>
                  <w:tcW w:w="2127" w:type="dxa"/>
                </w:tcPr>
                <w:p w14:paraId="5FB9A727"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76,25%</w:t>
                  </w:r>
                </w:p>
              </w:tc>
            </w:tr>
            <w:tr w:rsidR="00EA6A46" w14:paraId="1D47D5E5"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0967067F"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6</w:t>
                  </w:r>
                </w:p>
              </w:tc>
              <w:tc>
                <w:tcPr>
                  <w:tcW w:w="1307" w:type="dxa"/>
                </w:tcPr>
                <w:p w14:paraId="5070F2C1"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AB_AVEN6</w:t>
                  </w:r>
                </w:p>
              </w:tc>
              <w:tc>
                <w:tcPr>
                  <w:tcW w:w="2687" w:type="dxa"/>
                </w:tcPr>
                <w:p w14:paraId="181DADEF"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0,1171</w:t>
                  </w:r>
                </w:p>
              </w:tc>
              <w:tc>
                <w:tcPr>
                  <w:tcW w:w="1115" w:type="dxa"/>
                </w:tcPr>
                <w:p w14:paraId="45A658C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4,56%</w:t>
                  </w:r>
                </w:p>
              </w:tc>
              <w:tc>
                <w:tcPr>
                  <w:tcW w:w="2127" w:type="dxa"/>
                </w:tcPr>
                <w:p w14:paraId="19A9AC68"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80,80%</w:t>
                  </w:r>
                </w:p>
              </w:tc>
            </w:tr>
            <w:tr w:rsidR="00EA6A46" w14:paraId="27638DFB"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67E569F0"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7</w:t>
                  </w:r>
                </w:p>
              </w:tc>
              <w:tc>
                <w:tcPr>
                  <w:tcW w:w="1307" w:type="dxa"/>
                </w:tcPr>
                <w:p w14:paraId="671DFB6B"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PREVIS</w:t>
                  </w:r>
                </w:p>
              </w:tc>
              <w:tc>
                <w:tcPr>
                  <w:tcW w:w="2687" w:type="dxa"/>
                </w:tcPr>
                <w:p w14:paraId="044332E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0,1117</w:t>
                  </w:r>
                </w:p>
              </w:tc>
              <w:tc>
                <w:tcPr>
                  <w:tcW w:w="1115" w:type="dxa"/>
                </w:tcPr>
                <w:p w14:paraId="2104AB8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4,35%</w:t>
                  </w:r>
                </w:p>
              </w:tc>
              <w:tc>
                <w:tcPr>
                  <w:tcW w:w="2127" w:type="dxa"/>
                </w:tcPr>
                <w:p w14:paraId="4B341056"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85,15%</w:t>
                  </w:r>
                </w:p>
              </w:tc>
            </w:tr>
            <w:tr w:rsidR="00EA6A46" w14:paraId="340EE127"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314AAEC0"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8</w:t>
                  </w:r>
                </w:p>
              </w:tc>
              <w:tc>
                <w:tcPr>
                  <w:tcW w:w="1307" w:type="dxa"/>
                </w:tcPr>
                <w:p w14:paraId="191ECA0E"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MAGER</w:t>
                  </w:r>
                </w:p>
              </w:tc>
              <w:tc>
                <w:tcPr>
                  <w:tcW w:w="2687" w:type="dxa"/>
                </w:tcPr>
                <w:p w14:paraId="4D3A277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0,0665</w:t>
                  </w:r>
                </w:p>
              </w:tc>
              <w:tc>
                <w:tcPr>
                  <w:tcW w:w="1115" w:type="dxa"/>
                </w:tcPr>
                <w:p w14:paraId="4B08084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2,59%</w:t>
                  </w:r>
                </w:p>
              </w:tc>
              <w:tc>
                <w:tcPr>
                  <w:tcW w:w="2127" w:type="dxa"/>
                </w:tcPr>
                <w:p w14:paraId="0E322054"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87,73%</w:t>
                  </w:r>
                </w:p>
              </w:tc>
            </w:tr>
            <w:tr w:rsidR="00EA6A46" w14:paraId="7958839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39E05635"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9</w:t>
                  </w:r>
                </w:p>
              </w:tc>
              <w:tc>
                <w:tcPr>
                  <w:tcW w:w="1307" w:type="dxa"/>
                </w:tcPr>
                <w:p w14:paraId="6E57FC34"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LD_ANTB</w:t>
                  </w:r>
                </w:p>
              </w:tc>
              <w:tc>
                <w:tcPr>
                  <w:tcW w:w="2687" w:type="dxa"/>
                </w:tcPr>
                <w:p w14:paraId="407345A3"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0,0573</w:t>
                  </w:r>
                </w:p>
              </w:tc>
              <w:tc>
                <w:tcPr>
                  <w:tcW w:w="1115" w:type="dxa"/>
                </w:tcPr>
                <w:p w14:paraId="214343AD"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2,23%</w:t>
                  </w:r>
                </w:p>
              </w:tc>
              <w:tc>
                <w:tcPr>
                  <w:tcW w:w="2127" w:type="dxa"/>
                </w:tcPr>
                <w:p w14:paraId="2C8805F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89,96%</w:t>
                  </w:r>
                </w:p>
              </w:tc>
            </w:tr>
            <w:tr w:rsidR="00EA6A46" w14:paraId="17DACC39"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53BDACB8"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10</w:t>
                  </w:r>
                </w:p>
              </w:tc>
              <w:tc>
                <w:tcPr>
                  <w:tcW w:w="1307" w:type="dxa"/>
                </w:tcPr>
                <w:p w14:paraId="2E97FFC3"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LD_STER</w:t>
                  </w:r>
                </w:p>
              </w:tc>
              <w:tc>
                <w:tcPr>
                  <w:tcW w:w="2687" w:type="dxa"/>
                </w:tcPr>
                <w:p w14:paraId="183BAB6B"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0,0522</w:t>
                  </w:r>
                </w:p>
              </w:tc>
              <w:tc>
                <w:tcPr>
                  <w:tcW w:w="1115" w:type="dxa"/>
                </w:tcPr>
                <w:p w14:paraId="442BD79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2,03%</w:t>
                  </w:r>
                </w:p>
              </w:tc>
              <w:tc>
                <w:tcPr>
                  <w:tcW w:w="2127" w:type="dxa"/>
                </w:tcPr>
                <w:p w14:paraId="60FAFD78"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91,99%</w:t>
                  </w:r>
                </w:p>
              </w:tc>
            </w:tr>
            <w:tr w:rsidR="00EA6A46" w14:paraId="157EED82"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3FD96233"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11</w:t>
                  </w:r>
                </w:p>
              </w:tc>
              <w:tc>
                <w:tcPr>
                  <w:tcW w:w="1307" w:type="dxa"/>
                </w:tcPr>
                <w:p w14:paraId="119920E9"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RF_GHYPE</w:t>
                  </w:r>
                </w:p>
              </w:tc>
              <w:tc>
                <w:tcPr>
                  <w:tcW w:w="2687" w:type="dxa"/>
                </w:tcPr>
                <w:p w14:paraId="3A905114"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0,0510</w:t>
                  </w:r>
                </w:p>
              </w:tc>
              <w:tc>
                <w:tcPr>
                  <w:tcW w:w="1115" w:type="dxa"/>
                </w:tcPr>
                <w:p w14:paraId="4D833C37"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1,98%</w:t>
                  </w:r>
                </w:p>
              </w:tc>
              <w:tc>
                <w:tcPr>
                  <w:tcW w:w="2127" w:type="dxa"/>
                </w:tcPr>
                <w:p w14:paraId="3EA9DC8D"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93,98%</w:t>
                  </w:r>
                </w:p>
              </w:tc>
            </w:tr>
            <w:tr w:rsidR="00EA6A46" w14:paraId="053D2618"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416A575D"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12</w:t>
                  </w:r>
                </w:p>
              </w:tc>
              <w:tc>
                <w:tcPr>
                  <w:tcW w:w="1307" w:type="dxa"/>
                </w:tcPr>
                <w:p w14:paraId="27A65B09"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LD_CHOR</w:t>
                  </w:r>
                </w:p>
              </w:tc>
              <w:tc>
                <w:tcPr>
                  <w:tcW w:w="2687" w:type="dxa"/>
                </w:tcPr>
                <w:p w14:paraId="33FF305A"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0,0462</w:t>
                  </w:r>
                </w:p>
              </w:tc>
              <w:tc>
                <w:tcPr>
                  <w:tcW w:w="1115" w:type="dxa"/>
                </w:tcPr>
                <w:p w14:paraId="5FEEBC7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1,80%</w:t>
                  </w:r>
                </w:p>
              </w:tc>
              <w:tc>
                <w:tcPr>
                  <w:tcW w:w="2127" w:type="dxa"/>
                </w:tcPr>
                <w:p w14:paraId="64C218C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95,77%</w:t>
                  </w:r>
                </w:p>
              </w:tc>
            </w:tr>
            <w:tr w:rsidR="00EA6A46" w14:paraId="16B9EFD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15EB291C"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13</w:t>
                  </w:r>
                </w:p>
              </w:tc>
              <w:tc>
                <w:tcPr>
                  <w:tcW w:w="1307" w:type="dxa"/>
                </w:tcPr>
                <w:p w14:paraId="7994C819"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RF_GDIAB</w:t>
                  </w:r>
                </w:p>
              </w:tc>
              <w:tc>
                <w:tcPr>
                  <w:tcW w:w="2687" w:type="dxa"/>
                </w:tcPr>
                <w:p w14:paraId="5BCD585F"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0,0395</w:t>
                  </w:r>
                </w:p>
              </w:tc>
              <w:tc>
                <w:tcPr>
                  <w:tcW w:w="1115" w:type="dxa"/>
                </w:tcPr>
                <w:p w14:paraId="6FC426ED"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1,54%</w:t>
                  </w:r>
                </w:p>
              </w:tc>
              <w:tc>
                <w:tcPr>
                  <w:tcW w:w="2127" w:type="dxa"/>
                </w:tcPr>
                <w:p w14:paraId="531639F3"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97,31%</w:t>
                  </w:r>
                </w:p>
              </w:tc>
            </w:tr>
            <w:tr w:rsidR="00EA6A46" w14:paraId="3839F93A" w14:textId="77777777" w:rsidTr="00EA6A46">
              <w:tc>
                <w:tcPr>
                  <w:cnfStyle w:val="001000000000" w:firstRow="0" w:lastRow="0" w:firstColumn="1" w:lastColumn="0" w:oddVBand="0" w:evenVBand="0" w:oddHBand="0" w:evenHBand="0" w:firstRowFirstColumn="0" w:firstRowLastColumn="0" w:lastRowFirstColumn="0" w:lastRowLastColumn="0"/>
                  <w:tcW w:w="860" w:type="dxa"/>
                </w:tcPr>
                <w:p w14:paraId="7632559B"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14</w:t>
                  </w:r>
                </w:p>
              </w:tc>
              <w:tc>
                <w:tcPr>
                  <w:tcW w:w="1307" w:type="dxa"/>
                </w:tcPr>
                <w:p w14:paraId="040B00FE"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LD_INDL</w:t>
                  </w:r>
                </w:p>
              </w:tc>
              <w:tc>
                <w:tcPr>
                  <w:tcW w:w="2687" w:type="dxa"/>
                </w:tcPr>
                <w:p w14:paraId="3531B01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0,0395</w:t>
                  </w:r>
                </w:p>
              </w:tc>
              <w:tc>
                <w:tcPr>
                  <w:tcW w:w="1115" w:type="dxa"/>
                </w:tcPr>
                <w:p w14:paraId="4E3E504E"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1,54%</w:t>
                  </w:r>
                </w:p>
              </w:tc>
              <w:tc>
                <w:tcPr>
                  <w:tcW w:w="2127" w:type="dxa"/>
                </w:tcPr>
                <w:p w14:paraId="479B9F45"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98,85%</w:t>
                  </w:r>
                </w:p>
              </w:tc>
            </w:tr>
            <w:tr w:rsidR="00EA6A46" w14:paraId="79F1A4D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dxa"/>
                </w:tcPr>
                <w:p w14:paraId="231AF3C6" w14:textId="77777777" w:rsidR="00EA6A46" w:rsidRDefault="00000000">
                  <w:pPr>
                    <w:suppressAutoHyphens w:val="0"/>
                    <w:spacing w:line="240" w:lineRule="auto"/>
                    <w:ind w:firstLine="0"/>
                    <w:jc w:val="center"/>
                    <w:rPr>
                      <w:rFonts w:eastAsia="Times New Roman"/>
                      <w:color w:val="auto"/>
                      <w:sz w:val="20"/>
                      <w:szCs w:val="20"/>
                    </w:rPr>
                  </w:pPr>
                  <w:r>
                    <w:rPr>
                      <w:rFonts w:eastAsia="Times New Roman"/>
                      <w:color w:val="auto"/>
                      <w:sz w:val="20"/>
                      <w:szCs w:val="20"/>
                    </w:rPr>
                    <w:t>15</w:t>
                  </w:r>
                </w:p>
              </w:tc>
              <w:tc>
                <w:tcPr>
                  <w:tcW w:w="1307" w:type="dxa"/>
                </w:tcPr>
                <w:p w14:paraId="5C06B444"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WIC</w:t>
                  </w:r>
                </w:p>
              </w:tc>
              <w:tc>
                <w:tcPr>
                  <w:tcW w:w="2687" w:type="dxa"/>
                </w:tcPr>
                <w:p w14:paraId="083E7D88"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0,0295</w:t>
                  </w:r>
                </w:p>
              </w:tc>
              <w:tc>
                <w:tcPr>
                  <w:tcW w:w="1115" w:type="dxa"/>
                </w:tcPr>
                <w:p w14:paraId="6062824D"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1,15%</w:t>
                  </w:r>
                </w:p>
              </w:tc>
              <w:tc>
                <w:tcPr>
                  <w:tcW w:w="2127" w:type="dxa"/>
                </w:tcPr>
                <w:p w14:paraId="3E2DB125"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100,00%</w:t>
                  </w:r>
                </w:p>
              </w:tc>
            </w:tr>
          </w:tbl>
          <w:p w14:paraId="464EBCFA" w14:textId="77777777" w:rsidR="00EA6A46" w:rsidRDefault="00EA6A46">
            <w:pPr>
              <w:ind w:firstLine="0"/>
              <w:rPr>
                <w:sz w:val="20"/>
                <w:szCs w:val="20"/>
              </w:rPr>
            </w:pPr>
          </w:p>
        </w:tc>
      </w:tr>
      <w:tr w:rsidR="00EA6A46" w14:paraId="6631A651" w14:textId="77777777">
        <w:trPr>
          <w:jc w:val="center"/>
        </w:trPr>
        <w:tc>
          <w:tcPr>
            <w:tcW w:w="8753" w:type="dxa"/>
            <w:tcBorders>
              <w:top w:val="nil"/>
              <w:left w:val="nil"/>
              <w:bottom w:val="nil"/>
              <w:right w:val="nil"/>
            </w:tcBorders>
          </w:tcPr>
          <w:p w14:paraId="0E2CC296" w14:textId="77777777" w:rsidR="00EA6A46" w:rsidRDefault="00000000">
            <w:pPr>
              <w:ind w:firstLine="0"/>
              <w:rPr>
                <w:sz w:val="20"/>
                <w:szCs w:val="20"/>
              </w:rPr>
            </w:pPr>
            <w:r>
              <w:t>Fonte: Elaborado pelos autores com base nos microdados da Natality Data 2024.</w:t>
            </w:r>
          </w:p>
        </w:tc>
      </w:tr>
    </w:tbl>
    <w:p w14:paraId="7C5C6E3D" w14:textId="77777777" w:rsidR="00762EBE" w:rsidRDefault="00762EBE"/>
    <w:p w14:paraId="19C6699D" w14:textId="69F87990" w:rsidR="00EA6A46" w:rsidRDefault="00000000">
      <w:r>
        <w:t>A Tabela 39 mostra que quatro variáveis — DBWT, APGAR5, COMBGEST e AB_AVEN1 — concentraram aproximadamente 70,50% da importância acumulada segundo SHAP. Esse resultado indica que peso ao nascer, Apgar no 5º minuto, idade gestacional combinada e ventilação assistida imediata tiveram papel dominante nas probabilidades estimadas pelo XGBoost.</w:t>
      </w:r>
    </w:p>
    <w:p w14:paraId="6BCE6CFF" w14:textId="77777777" w:rsidR="00EA6A46" w:rsidRDefault="00000000">
      <w:r>
        <w:t>Com a inclusão de AB_ANTI e AB_AVEN6, a importância acumulada chegou a 80,80%, reforçando que o modelo completo/perinatal depende fortemente de marcadores neonatais e assistenciais próximos da gravidade observada. As demais variáveis maternas, pré-natais e intraparto contribuíram em menor magnitude.</w:t>
      </w:r>
    </w:p>
    <w:p w14:paraId="69385EFB" w14:textId="77777777" w:rsidR="00EA6A46" w:rsidRDefault="00000000">
      <w:pPr>
        <w:rPr>
          <w:szCs w:val="24"/>
        </w:rPr>
      </w:pPr>
      <w:r>
        <w:lastRenderedPageBreak/>
        <w:t>Em síntese, a análise acumulada confirma que o modelo foi orientado principalmente por poucos marcadores centrais de maturidade gestacional, vitalidade neonatal, peso ao nascer e assistência imediata. Esse achado reforça sua utilidade para estratificação retrospectiva, mas exige cautela quanto à interpretação como ferramenta de predição prospectiva.</w:t>
      </w:r>
    </w:p>
    <w:p w14:paraId="32A0B633" w14:textId="77777777" w:rsidR="00EA6A46" w:rsidRDefault="00EA6A46">
      <w:pPr>
        <w:ind w:firstLine="0"/>
        <w:rPr>
          <w:szCs w:val="24"/>
        </w:rPr>
      </w:pPr>
    </w:p>
    <w:p w14:paraId="5A7A9566" w14:textId="77777777" w:rsidR="00EA6A46" w:rsidRDefault="00000000">
      <w:pPr>
        <w:pStyle w:val="Heading3"/>
        <w:spacing w:before="120"/>
        <w:rPr>
          <w:bCs/>
        </w:rPr>
      </w:pPr>
      <w:bookmarkStart w:id="203" w:name="__RefHeading___Toc33388_3550815516"/>
      <w:bookmarkStart w:id="204" w:name="_Toc230475443"/>
      <w:bookmarkStart w:id="205" w:name="_Toc229696028"/>
      <w:bookmarkStart w:id="206" w:name="_Toc229912808"/>
      <w:bookmarkEnd w:id="203"/>
      <w:r>
        <w:rPr>
          <w:bCs/>
        </w:rPr>
        <w:t>8.6.2 CONTROLE DE VAZAMENTO DE INFORMAÇÃO</w:t>
      </w:r>
      <w:bookmarkEnd w:id="204"/>
      <w:bookmarkEnd w:id="205"/>
      <w:bookmarkEnd w:id="206"/>
    </w:p>
    <w:p w14:paraId="2BC23FD9" w14:textId="77777777" w:rsidR="00EA6A46" w:rsidRDefault="00EA6A46">
      <w:pPr>
        <w:ind w:firstLine="0"/>
        <w:rPr>
          <w:szCs w:val="24"/>
        </w:rPr>
      </w:pPr>
    </w:p>
    <w:p w14:paraId="561840D9" w14:textId="77777777" w:rsidR="00EA6A46" w:rsidRDefault="00000000">
      <w:r>
        <w:t>O controle de vazamento de informação foi adotado para verificar se o desempenho dos modelos dependia de variáveis registradas após o nascimento ou próximas à manifestação da gravidade neonatal. No cenário completo/perinatal, algumas variáveis apresentaram forte poder discriminativo, mas poderiam ser temporalmente inadequadas para estimativas antecipadas de risco. Por isso, foi elaborado um cenário restritivo, com remoção das variáveis mais suscetíveis a vazamento. Essa comparação permitiu avaliar a robustez dos resultados, diferenciar análise retrospectiva de possível aplicação prospectiva e delimitar com mais clareza os limites interpretativos do modelo, conforme apresentado no Quadro 30.</w:t>
      </w:r>
    </w:p>
    <w:p w14:paraId="2D606977" w14:textId="77777777" w:rsidR="00762EBE" w:rsidRDefault="00762EBE">
      <w:pPr>
        <w:rPr>
          <w:szCs w:val="24"/>
        </w:rPr>
      </w:pPr>
    </w:p>
    <w:tbl>
      <w:tblPr>
        <w:tblStyle w:val="TableGrid"/>
        <w:tblW w:w="8499" w:type="dxa"/>
        <w:jc w:val="center"/>
        <w:tblLayout w:type="fixed"/>
        <w:tblLook w:val="04A0" w:firstRow="1" w:lastRow="0" w:firstColumn="1" w:lastColumn="0" w:noHBand="0" w:noVBand="1"/>
      </w:tblPr>
      <w:tblGrid>
        <w:gridCol w:w="8499"/>
      </w:tblGrid>
      <w:tr w:rsidR="00EA6A46" w14:paraId="75A98C1F" w14:textId="77777777">
        <w:trPr>
          <w:tblHeader/>
          <w:jc w:val="center"/>
        </w:trPr>
        <w:tc>
          <w:tcPr>
            <w:tcW w:w="8499" w:type="dxa"/>
            <w:tcBorders>
              <w:top w:val="nil"/>
              <w:left w:val="nil"/>
              <w:bottom w:val="nil"/>
              <w:right w:val="nil"/>
            </w:tcBorders>
            <w:vAlign w:val="center"/>
          </w:tcPr>
          <w:p w14:paraId="7B7C9693" w14:textId="77777777" w:rsidR="00EA6A46" w:rsidRDefault="00000000">
            <w:pPr>
              <w:ind w:firstLine="0"/>
              <w:jc w:val="center"/>
              <w:rPr>
                <w:b/>
                <w:bCs/>
                <w:sz w:val="20"/>
                <w:szCs w:val="18"/>
              </w:rPr>
            </w:pPr>
            <w:r>
              <w:rPr>
                <w:b/>
                <w:bCs/>
                <w:sz w:val="20"/>
                <w:szCs w:val="18"/>
              </w:rPr>
              <w:t>Quadro 30 – Variáveis removidas por possível vazamento de informação</w:t>
            </w:r>
          </w:p>
        </w:tc>
      </w:tr>
      <w:tr w:rsidR="00EA6A46" w14:paraId="24081F22" w14:textId="77777777">
        <w:trPr>
          <w:jc w:val="center"/>
        </w:trPr>
        <w:tc>
          <w:tcPr>
            <w:tcW w:w="8499" w:type="dxa"/>
            <w:tcBorders>
              <w:top w:val="nil"/>
              <w:left w:val="nil"/>
              <w:bottom w:val="nil"/>
              <w:right w:val="nil"/>
            </w:tcBorders>
            <w:vAlign w:val="center"/>
          </w:tcPr>
          <w:tbl>
            <w:tblPr>
              <w:tblStyle w:val="3"/>
              <w:tblW w:w="8103" w:type="dxa"/>
              <w:jc w:val="center"/>
              <w:tblLayout w:type="fixed"/>
              <w:tblLook w:val="04A0" w:firstRow="1" w:lastRow="0" w:firstColumn="1" w:lastColumn="0" w:noHBand="0" w:noVBand="1"/>
            </w:tblPr>
            <w:tblGrid>
              <w:gridCol w:w="1161"/>
              <w:gridCol w:w="6942"/>
            </w:tblGrid>
            <w:tr w:rsidR="00EA6A46" w14:paraId="711DE4EB"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161" w:type="dxa"/>
                </w:tcPr>
                <w:p w14:paraId="047171E2" w14:textId="77777777" w:rsidR="00EA6A46" w:rsidRDefault="00000000">
                  <w:pPr>
                    <w:suppressAutoHyphens w:val="0"/>
                    <w:spacing w:line="240" w:lineRule="auto"/>
                    <w:ind w:firstLine="0"/>
                    <w:jc w:val="right"/>
                    <w:rPr>
                      <w:b/>
                      <w:bCs/>
                      <w:sz w:val="20"/>
                      <w:szCs w:val="20"/>
                    </w:rPr>
                  </w:pPr>
                  <w:r>
                    <w:rPr>
                      <w:b/>
                      <w:bCs/>
                      <w:sz w:val="20"/>
                      <w:szCs w:val="20"/>
                    </w:rPr>
                    <w:t>Variável</w:t>
                  </w:r>
                </w:p>
              </w:tc>
              <w:tc>
                <w:tcPr>
                  <w:tcW w:w="6941" w:type="dxa"/>
                </w:tcPr>
                <w:p w14:paraId="0F2A9EE1"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Justificativa</w:t>
                  </w:r>
                </w:p>
              </w:tc>
            </w:tr>
            <w:tr w:rsidR="00EA6A46" w14:paraId="3EF38ED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tcPr>
                <w:p w14:paraId="22E3FAA4" w14:textId="77777777" w:rsidR="00EA6A46" w:rsidRDefault="00000000">
                  <w:pPr>
                    <w:suppressAutoHyphens w:val="0"/>
                    <w:spacing w:line="240" w:lineRule="auto"/>
                    <w:ind w:firstLine="0"/>
                    <w:jc w:val="right"/>
                    <w:rPr>
                      <w:sz w:val="20"/>
                      <w:szCs w:val="20"/>
                    </w:rPr>
                  </w:pPr>
                  <w:r>
                    <w:rPr>
                      <w:sz w:val="20"/>
                      <w:szCs w:val="20"/>
                    </w:rPr>
                    <w:t>AB_AVEN1</w:t>
                  </w:r>
                </w:p>
              </w:tc>
              <w:tc>
                <w:tcPr>
                  <w:tcW w:w="6941" w:type="dxa"/>
                </w:tcPr>
                <w:p w14:paraId="1F133561"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imediata; pode ocorrer no mesmo contexto clínico do desfecho.</w:t>
                  </w:r>
                </w:p>
              </w:tc>
            </w:tr>
            <w:tr w:rsidR="00EA6A46" w14:paraId="703E669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161" w:type="dxa"/>
                </w:tcPr>
                <w:p w14:paraId="20BCE98A" w14:textId="77777777" w:rsidR="00EA6A46" w:rsidRDefault="00000000">
                  <w:pPr>
                    <w:suppressAutoHyphens w:val="0"/>
                    <w:spacing w:line="240" w:lineRule="auto"/>
                    <w:ind w:firstLine="0"/>
                    <w:jc w:val="right"/>
                    <w:rPr>
                      <w:sz w:val="20"/>
                      <w:szCs w:val="20"/>
                    </w:rPr>
                  </w:pPr>
                  <w:r>
                    <w:rPr>
                      <w:sz w:val="20"/>
                      <w:szCs w:val="20"/>
                    </w:rPr>
                    <w:t>AB_AVEN6</w:t>
                  </w:r>
                </w:p>
              </w:tc>
              <w:tc>
                <w:tcPr>
                  <w:tcW w:w="6941" w:type="dxa"/>
                </w:tcPr>
                <w:p w14:paraId="0A581586"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prolongada; reflete gravidade neonatal já instalada.</w:t>
                  </w:r>
                </w:p>
              </w:tc>
            </w:tr>
            <w:tr w:rsidR="00EA6A46" w14:paraId="6561E27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tcPr>
                <w:p w14:paraId="24F3399A" w14:textId="77777777" w:rsidR="00EA6A46" w:rsidRDefault="00000000">
                  <w:pPr>
                    <w:suppressAutoHyphens w:val="0"/>
                    <w:spacing w:line="240" w:lineRule="auto"/>
                    <w:ind w:firstLine="0"/>
                    <w:jc w:val="right"/>
                    <w:rPr>
                      <w:sz w:val="20"/>
                      <w:szCs w:val="20"/>
                    </w:rPr>
                  </w:pPr>
                  <w:r>
                    <w:rPr>
                      <w:sz w:val="20"/>
                      <w:szCs w:val="20"/>
                    </w:rPr>
                    <w:t>AB_SURF</w:t>
                  </w:r>
                </w:p>
              </w:tc>
              <w:tc>
                <w:tcPr>
                  <w:tcW w:w="6941" w:type="dxa"/>
                </w:tcPr>
                <w:p w14:paraId="21F59500"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surfactante; intervenção posterior ao nascimento.</w:t>
                  </w:r>
                </w:p>
              </w:tc>
            </w:tr>
            <w:tr w:rsidR="00EA6A46" w14:paraId="006247E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161" w:type="dxa"/>
                </w:tcPr>
                <w:p w14:paraId="773AA5CE" w14:textId="77777777" w:rsidR="00EA6A46" w:rsidRDefault="00000000">
                  <w:pPr>
                    <w:suppressAutoHyphens w:val="0"/>
                    <w:spacing w:line="240" w:lineRule="auto"/>
                    <w:ind w:firstLine="0"/>
                    <w:jc w:val="right"/>
                    <w:rPr>
                      <w:sz w:val="20"/>
                      <w:szCs w:val="20"/>
                    </w:rPr>
                  </w:pPr>
                  <w:r>
                    <w:rPr>
                      <w:sz w:val="20"/>
                      <w:szCs w:val="20"/>
                    </w:rPr>
                    <w:t>AB_ANTI</w:t>
                  </w:r>
                </w:p>
              </w:tc>
              <w:tc>
                <w:tcPr>
                  <w:tcW w:w="6941" w:type="dxa"/>
                </w:tcPr>
                <w:p w14:paraId="1FF7CC38"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antibióticos pelo recém-nascido; pode indicar evolução clínica neonatal.</w:t>
                  </w:r>
                </w:p>
              </w:tc>
            </w:tr>
            <w:tr w:rsidR="00EA6A46" w14:paraId="128E536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tcPr>
                <w:p w14:paraId="556D2E4D" w14:textId="77777777" w:rsidR="00EA6A46" w:rsidRDefault="00000000">
                  <w:pPr>
                    <w:suppressAutoHyphens w:val="0"/>
                    <w:spacing w:line="240" w:lineRule="auto"/>
                    <w:ind w:firstLine="0"/>
                    <w:jc w:val="right"/>
                    <w:rPr>
                      <w:sz w:val="20"/>
                      <w:szCs w:val="20"/>
                    </w:rPr>
                  </w:pPr>
                  <w:r>
                    <w:rPr>
                      <w:sz w:val="20"/>
                      <w:szCs w:val="20"/>
                    </w:rPr>
                    <w:t>AB_SEIZ</w:t>
                  </w:r>
                </w:p>
              </w:tc>
              <w:tc>
                <w:tcPr>
                  <w:tcW w:w="6941" w:type="dxa"/>
                </w:tcPr>
                <w:p w14:paraId="58962174"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Convulsão neonatal; evento clínico grave posterior ao nascimento.</w:t>
                  </w:r>
                </w:p>
              </w:tc>
            </w:tr>
            <w:tr w:rsidR="00EA6A46" w14:paraId="1694083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161" w:type="dxa"/>
                </w:tcPr>
                <w:p w14:paraId="79237933" w14:textId="77777777" w:rsidR="00EA6A46" w:rsidRDefault="00000000">
                  <w:pPr>
                    <w:suppressAutoHyphens w:val="0"/>
                    <w:spacing w:line="240" w:lineRule="auto"/>
                    <w:ind w:firstLine="0"/>
                    <w:jc w:val="right"/>
                    <w:rPr>
                      <w:sz w:val="20"/>
                      <w:szCs w:val="20"/>
                    </w:rPr>
                  </w:pPr>
                  <w:r>
                    <w:rPr>
                      <w:sz w:val="20"/>
                      <w:szCs w:val="20"/>
                    </w:rPr>
                    <w:t>AB_NICU</w:t>
                  </w:r>
                </w:p>
              </w:tc>
              <w:tc>
                <w:tcPr>
                  <w:tcW w:w="6941" w:type="dxa"/>
                </w:tcPr>
                <w:p w14:paraId="60ED9C5A"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Próprio desfecho de internação em UTIN.</w:t>
                  </w:r>
                </w:p>
              </w:tc>
            </w:tr>
          </w:tbl>
          <w:p w14:paraId="480C899D" w14:textId="77777777" w:rsidR="00EA6A46" w:rsidRDefault="00EA6A46">
            <w:pPr>
              <w:spacing w:line="240" w:lineRule="auto"/>
              <w:ind w:firstLine="0"/>
              <w:jc w:val="left"/>
              <w:rPr>
                <w:b/>
                <w:bCs/>
                <w:sz w:val="20"/>
                <w:szCs w:val="20"/>
              </w:rPr>
            </w:pPr>
          </w:p>
        </w:tc>
      </w:tr>
      <w:tr w:rsidR="00EA6A46" w14:paraId="018F6F98" w14:textId="77777777">
        <w:trPr>
          <w:jc w:val="center"/>
        </w:trPr>
        <w:tc>
          <w:tcPr>
            <w:tcW w:w="8499" w:type="dxa"/>
            <w:tcBorders>
              <w:top w:val="nil"/>
              <w:left w:val="nil"/>
              <w:bottom w:val="nil"/>
              <w:right w:val="nil"/>
            </w:tcBorders>
            <w:vAlign w:val="center"/>
          </w:tcPr>
          <w:p w14:paraId="669F1FAF" w14:textId="77777777" w:rsidR="00EA6A46" w:rsidRDefault="00000000">
            <w:pPr>
              <w:spacing w:before="60" w:line="240" w:lineRule="auto"/>
              <w:ind w:firstLine="0"/>
              <w:jc w:val="left"/>
              <w:rPr>
                <w:sz w:val="20"/>
                <w:szCs w:val="20"/>
              </w:rPr>
            </w:pPr>
            <w:r>
              <w:t>Fonte: Elaborado pelos autores com base nos microdados da Natality Data 2024.</w:t>
            </w:r>
          </w:p>
        </w:tc>
      </w:tr>
    </w:tbl>
    <w:p w14:paraId="258F546F" w14:textId="77777777" w:rsidR="00762EBE" w:rsidRDefault="00762EBE"/>
    <w:p w14:paraId="76B8C6B9" w14:textId="66BAC11D" w:rsidR="00EA6A46" w:rsidRDefault="00000000">
      <w:pPr>
        <w:rPr>
          <w:szCs w:val="24"/>
        </w:rPr>
      </w:pPr>
      <w:r>
        <w:t>Conforme sintetizado no Quadro 30, as variáveis removidas correspondem a eventos, intervenções ou registros diretamente relacionados ao período neonatal imediato. A exclusão dessas informações teve como finalidade reduzir a possibilidade de que o modelo utilizasse marcadores posteriores ou muito próximos ao desfecho para classificar a internação em UTIN. Assim, buscou-se preservar maior coerência temporal entre os preditores utilizados e o desfecho analisado.</w:t>
      </w:r>
    </w:p>
    <w:p w14:paraId="29ACA35E" w14:textId="77777777" w:rsidR="00EA6A46" w:rsidRDefault="00000000">
      <w:r>
        <w:t xml:space="preserve">Após a identificação das variáveis com maior potencial de vazamento temporal ou uso inadequado de informação, foi conduzida uma segunda abordagem de modelagem com um conjunto de variáveis consideradas mais seguras. Essa etapa permitiu avaliar se os modelos mantinham capacidade discriminativa superior ao acaso mesmo após a exclusão de preditores temporalmente próximos ao desfecho ou fortemente relacionados à gravidade neonatal </w:t>
      </w:r>
      <w:r>
        <w:lastRenderedPageBreak/>
        <w:t>imediata. A Tabela 40 apresenta o desempenho dos modelos com variáveis consideradas mais seguras quanto ao risco de vazamento de informação.</w:t>
      </w:r>
    </w:p>
    <w:p w14:paraId="4D261ACE" w14:textId="77777777" w:rsidR="00762EBE" w:rsidRDefault="00762EBE"/>
    <w:tbl>
      <w:tblPr>
        <w:tblStyle w:val="TableGrid"/>
        <w:tblW w:w="6022" w:type="dxa"/>
        <w:jc w:val="center"/>
        <w:tblLayout w:type="fixed"/>
        <w:tblLook w:val="04A0" w:firstRow="1" w:lastRow="0" w:firstColumn="1" w:lastColumn="0" w:noHBand="0" w:noVBand="1"/>
      </w:tblPr>
      <w:tblGrid>
        <w:gridCol w:w="6022"/>
      </w:tblGrid>
      <w:tr w:rsidR="00EA6A46" w14:paraId="3936B92D" w14:textId="77777777">
        <w:trPr>
          <w:jc w:val="center"/>
        </w:trPr>
        <w:tc>
          <w:tcPr>
            <w:tcW w:w="6022" w:type="dxa"/>
            <w:tcBorders>
              <w:top w:val="nil"/>
              <w:left w:val="nil"/>
              <w:bottom w:val="nil"/>
              <w:right w:val="nil"/>
            </w:tcBorders>
          </w:tcPr>
          <w:p w14:paraId="5F040B6A" w14:textId="77777777" w:rsidR="00EA6A46" w:rsidRDefault="00000000">
            <w:pPr>
              <w:ind w:firstLine="0"/>
              <w:jc w:val="center"/>
              <w:rPr>
                <w:b/>
                <w:bCs/>
                <w:sz w:val="20"/>
                <w:szCs w:val="20"/>
              </w:rPr>
            </w:pPr>
            <w:r>
              <w:rPr>
                <w:b/>
                <w:bCs/>
                <w:sz w:val="20"/>
                <w:szCs w:val="20"/>
              </w:rPr>
              <w:t>Tabela 40 – Desempenho dos modelos com variáveis seguras</w:t>
            </w:r>
          </w:p>
        </w:tc>
      </w:tr>
      <w:tr w:rsidR="00EA6A46" w14:paraId="7F8A26AD" w14:textId="77777777">
        <w:trPr>
          <w:jc w:val="center"/>
        </w:trPr>
        <w:tc>
          <w:tcPr>
            <w:tcW w:w="6022" w:type="dxa"/>
            <w:tcBorders>
              <w:top w:val="nil"/>
              <w:left w:val="nil"/>
              <w:bottom w:val="nil"/>
              <w:right w:val="nil"/>
            </w:tcBorders>
          </w:tcPr>
          <w:tbl>
            <w:tblPr>
              <w:tblStyle w:val="PlainTable5"/>
              <w:tblW w:w="5763" w:type="dxa"/>
              <w:jc w:val="center"/>
              <w:tblLayout w:type="fixed"/>
              <w:tblLook w:val="04A0" w:firstRow="1" w:lastRow="0" w:firstColumn="1" w:lastColumn="0" w:noHBand="0" w:noVBand="1"/>
            </w:tblPr>
            <w:tblGrid>
              <w:gridCol w:w="1395"/>
              <w:gridCol w:w="1817"/>
              <w:gridCol w:w="1559"/>
              <w:gridCol w:w="992"/>
            </w:tblGrid>
            <w:tr w:rsidR="00EA6A46" w14:paraId="42852E43"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394" w:type="dxa"/>
                  <w:tcBorders>
                    <w:bottom w:val="single" w:sz="4" w:space="0" w:color="000000"/>
                  </w:tcBorders>
                </w:tcPr>
                <w:p w14:paraId="036ABAC2" w14:textId="77777777" w:rsidR="00EA6A46" w:rsidRDefault="00000000">
                  <w:pPr>
                    <w:spacing w:line="240" w:lineRule="auto"/>
                    <w:ind w:firstLine="0"/>
                    <w:jc w:val="left"/>
                    <w:rPr>
                      <w:sz w:val="20"/>
                      <w:szCs w:val="20"/>
                    </w:rPr>
                  </w:pPr>
                  <w:r>
                    <w:rPr>
                      <w:rFonts w:eastAsia="Times New Roman"/>
                      <w:b/>
                      <w:sz w:val="20"/>
                      <w:szCs w:val="20"/>
                    </w:rPr>
                    <w:t>Métrica</w:t>
                  </w:r>
                </w:p>
              </w:tc>
              <w:tc>
                <w:tcPr>
                  <w:tcW w:w="1817" w:type="dxa"/>
                  <w:tcBorders>
                    <w:bottom w:val="single" w:sz="4" w:space="0" w:color="000000"/>
                  </w:tcBorders>
                </w:tcPr>
                <w:p w14:paraId="308B5BED"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Times New Roman"/>
                      <w:b/>
                      <w:sz w:val="20"/>
                      <w:szCs w:val="20"/>
                    </w:rPr>
                    <w:t>Regressão logística</w:t>
                  </w:r>
                </w:p>
              </w:tc>
              <w:tc>
                <w:tcPr>
                  <w:tcW w:w="1559" w:type="dxa"/>
                  <w:tcBorders>
                    <w:bottom w:val="single" w:sz="4" w:space="0" w:color="000000"/>
                  </w:tcBorders>
                </w:tcPr>
                <w:p w14:paraId="6D525675"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Times New Roman"/>
                      <w:b/>
                      <w:sz w:val="20"/>
                      <w:szCs w:val="20"/>
                    </w:rPr>
                    <w:t>Random Forest</w:t>
                  </w:r>
                </w:p>
              </w:tc>
              <w:tc>
                <w:tcPr>
                  <w:tcW w:w="992" w:type="dxa"/>
                  <w:tcBorders>
                    <w:bottom w:val="single" w:sz="4" w:space="0" w:color="000000"/>
                  </w:tcBorders>
                </w:tcPr>
                <w:p w14:paraId="0ACBABA9"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Times New Roman"/>
                      <w:b/>
                      <w:sz w:val="20"/>
                      <w:szCs w:val="20"/>
                    </w:rPr>
                    <w:t>XGBoost</w:t>
                  </w:r>
                </w:p>
              </w:tc>
            </w:tr>
            <w:tr w:rsidR="00EA6A46" w14:paraId="43BF0DF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4" w:type="dxa"/>
                  <w:tcBorders>
                    <w:right w:val="single" w:sz="4" w:space="0" w:color="000000"/>
                  </w:tcBorders>
                </w:tcPr>
                <w:p w14:paraId="0A4C9F34" w14:textId="77777777" w:rsidR="00EA6A46" w:rsidRDefault="00000000">
                  <w:pPr>
                    <w:spacing w:line="240" w:lineRule="auto"/>
                    <w:ind w:firstLine="0"/>
                    <w:jc w:val="left"/>
                    <w:rPr>
                      <w:sz w:val="20"/>
                      <w:szCs w:val="20"/>
                    </w:rPr>
                  </w:pPr>
                  <w:r>
                    <w:rPr>
                      <w:rFonts w:eastAsia="Times New Roman"/>
                      <w:sz w:val="20"/>
                      <w:szCs w:val="20"/>
                    </w:rPr>
                    <w:t>AUC-ROC</w:t>
                  </w:r>
                </w:p>
              </w:tc>
              <w:tc>
                <w:tcPr>
                  <w:tcW w:w="1817" w:type="dxa"/>
                </w:tcPr>
                <w:p w14:paraId="38843FB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0,7843</w:t>
                  </w:r>
                </w:p>
              </w:tc>
              <w:tc>
                <w:tcPr>
                  <w:tcW w:w="1559" w:type="dxa"/>
                </w:tcPr>
                <w:p w14:paraId="448D47AA"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0,8126</w:t>
                  </w:r>
                </w:p>
              </w:tc>
              <w:tc>
                <w:tcPr>
                  <w:tcW w:w="992" w:type="dxa"/>
                </w:tcPr>
                <w:p w14:paraId="7B032C15"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0,8169</w:t>
                  </w:r>
                </w:p>
              </w:tc>
            </w:tr>
            <w:tr w:rsidR="00EA6A46" w14:paraId="21531FB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394" w:type="dxa"/>
                  <w:tcBorders>
                    <w:right w:val="single" w:sz="4" w:space="0" w:color="000000"/>
                  </w:tcBorders>
                </w:tcPr>
                <w:p w14:paraId="1387FC7A" w14:textId="77777777" w:rsidR="00EA6A46" w:rsidRDefault="00000000">
                  <w:pPr>
                    <w:spacing w:line="240" w:lineRule="auto"/>
                    <w:ind w:firstLine="0"/>
                    <w:jc w:val="left"/>
                    <w:rPr>
                      <w:sz w:val="20"/>
                      <w:szCs w:val="20"/>
                    </w:rPr>
                  </w:pPr>
                  <w:r>
                    <w:rPr>
                      <w:rFonts w:eastAsia="Times New Roman"/>
                      <w:sz w:val="20"/>
                      <w:szCs w:val="20"/>
                    </w:rPr>
                    <w:t>PR-AUC</w:t>
                  </w:r>
                </w:p>
              </w:tc>
              <w:tc>
                <w:tcPr>
                  <w:tcW w:w="1817" w:type="dxa"/>
                </w:tcPr>
                <w:p w14:paraId="62ED80D3"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0,4865</w:t>
                  </w:r>
                </w:p>
              </w:tc>
              <w:tc>
                <w:tcPr>
                  <w:tcW w:w="1559" w:type="dxa"/>
                </w:tcPr>
                <w:p w14:paraId="4C741AC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0,5560</w:t>
                  </w:r>
                </w:p>
              </w:tc>
              <w:tc>
                <w:tcPr>
                  <w:tcW w:w="992" w:type="dxa"/>
                </w:tcPr>
                <w:p w14:paraId="1D355037"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0,5645</w:t>
                  </w:r>
                </w:p>
              </w:tc>
            </w:tr>
            <w:tr w:rsidR="00EA6A46" w14:paraId="202DD08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4" w:type="dxa"/>
                  <w:tcBorders>
                    <w:right w:val="single" w:sz="4" w:space="0" w:color="000000"/>
                  </w:tcBorders>
                </w:tcPr>
                <w:p w14:paraId="0CF502EE" w14:textId="77777777" w:rsidR="00EA6A46" w:rsidRDefault="00000000">
                  <w:pPr>
                    <w:spacing w:line="240" w:lineRule="auto"/>
                    <w:ind w:firstLine="0"/>
                    <w:jc w:val="left"/>
                    <w:rPr>
                      <w:sz w:val="20"/>
                      <w:szCs w:val="20"/>
                    </w:rPr>
                  </w:pPr>
                  <w:r>
                    <w:rPr>
                      <w:rFonts w:eastAsia="Times New Roman"/>
                      <w:sz w:val="20"/>
                      <w:szCs w:val="20"/>
                    </w:rPr>
                    <w:t>Acurácia</w:t>
                  </w:r>
                </w:p>
              </w:tc>
              <w:tc>
                <w:tcPr>
                  <w:tcW w:w="1817" w:type="dxa"/>
                </w:tcPr>
                <w:p w14:paraId="2E7E2E91"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0,8258</w:t>
                  </w:r>
                </w:p>
              </w:tc>
              <w:tc>
                <w:tcPr>
                  <w:tcW w:w="1559" w:type="dxa"/>
                </w:tcPr>
                <w:p w14:paraId="39CD3CC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0,8504</w:t>
                  </w:r>
                </w:p>
              </w:tc>
              <w:tc>
                <w:tcPr>
                  <w:tcW w:w="992" w:type="dxa"/>
                </w:tcPr>
                <w:p w14:paraId="11A2734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0,8443</w:t>
                  </w:r>
                </w:p>
              </w:tc>
            </w:tr>
            <w:tr w:rsidR="00EA6A46" w14:paraId="2F91694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394" w:type="dxa"/>
                  <w:tcBorders>
                    <w:right w:val="single" w:sz="4" w:space="0" w:color="000000"/>
                  </w:tcBorders>
                </w:tcPr>
                <w:p w14:paraId="18A57B13" w14:textId="77777777" w:rsidR="00EA6A46" w:rsidRDefault="00000000">
                  <w:pPr>
                    <w:spacing w:line="240" w:lineRule="auto"/>
                    <w:ind w:firstLine="0"/>
                    <w:jc w:val="left"/>
                    <w:rPr>
                      <w:sz w:val="20"/>
                      <w:szCs w:val="20"/>
                    </w:rPr>
                  </w:pPr>
                  <w:r>
                    <w:rPr>
                      <w:rFonts w:eastAsia="Times New Roman"/>
                      <w:sz w:val="20"/>
                      <w:szCs w:val="20"/>
                    </w:rPr>
                    <w:t>Precisão</w:t>
                  </w:r>
                </w:p>
              </w:tc>
              <w:tc>
                <w:tcPr>
                  <w:tcW w:w="1817" w:type="dxa"/>
                </w:tcPr>
                <w:p w14:paraId="1F6F4BF1"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0,3115</w:t>
                  </w:r>
                </w:p>
              </w:tc>
              <w:tc>
                <w:tcPr>
                  <w:tcW w:w="1559" w:type="dxa"/>
                </w:tcPr>
                <w:p w14:paraId="0BC10D55"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0,3544</w:t>
                  </w:r>
                </w:p>
              </w:tc>
              <w:tc>
                <w:tcPr>
                  <w:tcW w:w="992" w:type="dxa"/>
                </w:tcPr>
                <w:p w14:paraId="082932E0"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0,3449</w:t>
                  </w:r>
                </w:p>
              </w:tc>
            </w:tr>
            <w:tr w:rsidR="00EA6A46" w14:paraId="674ABFA3"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4" w:type="dxa"/>
                  <w:tcBorders>
                    <w:right w:val="single" w:sz="4" w:space="0" w:color="000000"/>
                  </w:tcBorders>
                </w:tcPr>
                <w:p w14:paraId="7881BC6F" w14:textId="77777777" w:rsidR="00EA6A46" w:rsidRDefault="00000000">
                  <w:pPr>
                    <w:spacing w:line="240" w:lineRule="auto"/>
                    <w:ind w:firstLine="0"/>
                    <w:jc w:val="left"/>
                    <w:rPr>
                      <w:sz w:val="20"/>
                      <w:szCs w:val="20"/>
                    </w:rPr>
                  </w:pPr>
                  <w:r>
                    <w:rPr>
                      <w:rFonts w:eastAsia="Times New Roman"/>
                      <w:sz w:val="20"/>
                      <w:szCs w:val="20"/>
                    </w:rPr>
                    <w:t>Sensibilidade</w:t>
                  </w:r>
                </w:p>
              </w:tc>
              <w:tc>
                <w:tcPr>
                  <w:tcW w:w="1817" w:type="dxa"/>
                </w:tcPr>
                <w:p w14:paraId="2426EC21"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0,6310</w:t>
                  </w:r>
                </w:p>
              </w:tc>
              <w:tc>
                <w:tcPr>
                  <w:tcW w:w="1559" w:type="dxa"/>
                </w:tcPr>
                <w:p w14:paraId="043D86EF"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0,6261</w:t>
                  </w:r>
                </w:p>
              </w:tc>
              <w:tc>
                <w:tcPr>
                  <w:tcW w:w="992" w:type="dxa"/>
                </w:tcPr>
                <w:p w14:paraId="476E233D"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0,6402</w:t>
                  </w:r>
                </w:p>
              </w:tc>
            </w:tr>
            <w:tr w:rsidR="00EA6A46" w14:paraId="092AA2B9"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394" w:type="dxa"/>
                  <w:tcBorders>
                    <w:right w:val="single" w:sz="4" w:space="0" w:color="000000"/>
                  </w:tcBorders>
                </w:tcPr>
                <w:p w14:paraId="39A6C04F" w14:textId="77777777" w:rsidR="00EA6A46" w:rsidRDefault="00000000">
                  <w:pPr>
                    <w:spacing w:line="240" w:lineRule="auto"/>
                    <w:ind w:firstLine="0"/>
                    <w:jc w:val="left"/>
                    <w:rPr>
                      <w:sz w:val="20"/>
                      <w:szCs w:val="20"/>
                    </w:rPr>
                  </w:pPr>
                  <w:r>
                    <w:rPr>
                      <w:rFonts w:eastAsia="Times New Roman"/>
                      <w:sz w:val="20"/>
                      <w:szCs w:val="20"/>
                    </w:rPr>
                    <w:t>Especificidade</w:t>
                  </w:r>
                </w:p>
              </w:tc>
              <w:tc>
                <w:tcPr>
                  <w:tcW w:w="1817" w:type="dxa"/>
                </w:tcPr>
                <w:p w14:paraId="4D2C6659"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0,8472</w:t>
                  </w:r>
                </w:p>
              </w:tc>
              <w:tc>
                <w:tcPr>
                  <w:tcW w:w="1559" w:type="dxa"/>
                </w:tcPr>
                <w:p w14:paraId="3B5F4165"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0,8750</w:t>
                  </w:r>
                </w:p>
              </w:tc>
              <w:tc>
                <w:tcPr>
                  <w:tcW w:w="992" w:type="dxa"/>
                </w:tcPr>
                <w:p w14:paraId="505C8A18"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0,8667</w:t>
                  </w:r>
                </w:p>
              </w:tc>
            </w:tr>
            <w:tr w:rsidR="00EA6A46" w14:paraId="5A91E6B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4" w:type="dxa"/>
                  <w:tcBorders>
                    <w:right w:val="single" w:sz="4" w:space="0" w:color="000000"/>
                  </w:tcBorders>
                </w:tcPr>
                <w:p w14:paraId="43B14B2E" w14:textId="77777777" w:rsidR="00EA6A46" w:rsidRDefault="00000000">
                  <w:pPr>
                    <w:spacing w:line="240" w:lineRule="auto"/>
                    <w:ind w:firstLine="0"/>
                    <w:jc w:val="left"/>
                    <w:rPr>
                      <w:sz w:val="20"/>
                      <w:szCs w:val="20"/>
                    </w:rPr>
                  </w:pPr>
                  <w:r>
                    <w:rPr>
                      <w:rFonts w:eastAsia="Times New Roman"/>
                      <w:sz w:val="20"/>
                      <w:szCs w:val="20"/>
                    </w:rPr>
                    <w:t>Escore F1</w:t>
                  </w:r>
                </w:p>
              </w:tc>
              <w:tc>
                <w:tcPr>
                  <w:tcW w:w="1817" w:type="dxa"/>
                </w:tcPr>
                <w:p w14:paraId="039DF17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0,4171</w:t>
                  </w:r>
                </w:p>
              </w:tc>
              <w:tc>
                <w:tcPr>
                  <w:tcW w:w="1559" w:type="dxa"/>
                </w:tcPr>
                <w:p w14:paraId="5D4610B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0,4526</w:t>
                  </w:r>
                </w:p>
              </w:tc>
              <w:tc>
                <w:tcPr>
                  <w:tcW w:w="992" w:type="dxa"/>
                </w:tcPr>
                <w:p w14:paraId="63FC212F"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rFonts w:eastAsia="Times New Roman"/>
                      <w:sz w:val="20"/>
                      <w:szCs w:val="20"/>
                    </w:rPr>
                    <w:t>0,4483</w:t>
                  </w:r>
                </w:p>
              </w:tc>
            </w:tr>
            <w:tr w:rsidR="00EA6A46" w14:paraId="68EEACA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394" w:type="dxa"/>
                  <w:tcBorders>
                    <w:right w:val="single" w:sz="4" w:space="0" w:color="000000"/>
                  </w:tcBorders>
                </w:tcPr>
                <w:p w14:paraId="2A4C9768" w14:textId="77777777" w:rsidR="00EA6A46" w:rsidRDefault="00000000">
                  <w:pPr>
                    <w:spacing w:line="240" w:lineRule="auto"/>
                    <w:ind w:firstLine="0"/>
                    <w:jc w:val="left"/>
                    <w:rPr>
                      <w:sz w:val="20"/>
                      <w:szCs w:val="20"/>
                    </w:rPr>
                  </w:pPr>
                  <w:r>
                    <w:rPr>
                      <w:rFonts w:eastAsia="Times New Roman"/>
                      <w:sz w:val="20"/>
                      <w:szCs w:val="20"/>
                    </w:rPr>
                    <w:t>Brier</w:t>
                  </w:r>
                </w:p>
              </w:tc>
              <w:tc>
                <w:tcPr>
                  <w:tcW w:w="1817" w:type="dxa"/>
                </w:tcPr>
                <w:p w14:paraId="5759289A"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0,1601</w:t>
                  </w:r>
                </w:p>
              </w:tc>
              <w:tc>
                <w:tcPr>
                  <w:tcW w:w="1559" w:type="dxa"/>
                </w:tcPr>
                <w:p w14:paraId="12778227"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0,1441</w:t>
                  </w:r>
                </w:p>
              </w:tc>
              <w:tc>
                <w:tcPr>
                  <w:tcW w:w="992" w:type="dxa"/>
                </w:tcPr>
                <w:p w14:paraId="0DC8BC5B"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Times New Roman"/>
                      <w:sz w:val="20"/>
                      <w:szCs w:val="20"/>
                    </w:rPr>
                    <w:t>0,1409</w:t>
                  </w:r>
                </w:p>
              </w:tc>
            </w:tr>
          </w:tbl>
          <w:p w14:paraId="276241FC" w14:textId="77777777" w:rsidR="00EA6A46" w:rsidRDefault="00EA6A46">
            <w:pPr>
              <w:ind w:firstLine="0"/>
              <w:rPr>
                <w:sz w:val="20"/>
                <w:szCs w:val="20"/>
              </w:rPr>
            </w:pPr>
          </w:p>
        </w:tc>
      </w:tr>
      <w:tr w:rsidR="00EA6A46" w14:paraId="3AFDB26F" w14:textId="77777777">
        <w:trPr>
          <w:jc w:val="center"/>
        </w:trPr>
        <w:tc>
          <w:tcPr>
            <w:tcW w:w="6022" w:type="dxa"/>
            <w:tcBorders>
              <w:top w:val="nil"/>
              <w:left w:val="nil"/>
              <w:bottom w:val="nil"/>
              <w:right w:val="nil"/>
            </w:tcBorders>
          </w:tcPr>
          <w:p w14:paraId="71FABBA6" w14:textId="77777777" w:rsidR="00EA6A46" w:rsidRDefault="00000000">
            <w:pPr>
              <w:ind w:firstLine="0"/>
              <w:rPr>
                <w:sz w:val="20"/>
                <w:szCs w:val="20"/>
              </w:rPr>
            </w:pPr>
            <w:r>
              <w:rPr>
                <w:sz w:val="20"/>
                <w:szCs w:val="20"/>
              </w:rPr>
              <w:t>Fonte: Elaborado pelos autores com base nos microdados Natality Data.</w:t>
            </w:r>
          </w:p>
        </w:tc>
      </w:tr>
    </w:tbl>
    <w:p w14:paraId="1052AD96" w14:textId="77777777" w:rsidR="00762EBE" w:rsidRDefault="00762EBE"/>
    <w:p w14:paraId="31B33227" w14:textId="49DF231B" w:rsidR="00EA6A46" w:rsidRDefault="00000000">
      <w:r>
        <w:t>Os resultados da Tabela 40 indicam que, mesmo após a remoção de variáveis com maior potencial de vazamento de informação, os modelos mantiveram capacidade discriminativa superior ao acaso. O XGBoost apresentou o melhor desempenho discriminativo nessa etapa, com AUC-ROC de 0,8169 e PR-AUC de 0,5645. A Random Forest ficou ligeiramente abaixo em discriminação, com AUC-ROC de 0,8126 e PR-AUC de 0,5560, enquanto a regressão logística apresentou desempenho inferior, com AUC-ROC de 0,7843 e PR-AUC de 0,4865.</w:t>
      </w:r>
    </w:p>
    <w:p w14:paraId="4297D63D" w14:textId="77777777" w:rsidR="00EA6A46" w:rsidRDefault="00000000">
      <w:r>
        <w:t>Embora o XGBoost tenha apresentado a melhor capacidade discriminativa e a maior sensibilidade, com 0,6402, a Random Forest obteve a maior acurácia, precisão, especificidade e escore F1. Essa proximidade entre os modelos baseados em árvores sugere que ambos capturaram padrões relevantes nas variáveis temporalmente mais seguras, com pequena vantagem do XGBoost em discriminação global e recuperação da classe positiva.</w:t>
      </w:r>
    </w:p>
    <w:p w14:paraId="5602B45B" w14:textId="77777777" w:rsidR="00EA6A46" w:rsidRDefault="00000000">
      <w:r>
        <w:t>Como o XGBoost com variáveis seguras apresentou AUC-ROC de 0,8169, valor próximo ao desempenho observado no modelo restritivo final calibrado, essa etapa reforça que permanece sinal discriminativo mesmo quando são removidas variáveis mais próximas do desfecho. A interpretação, contudo, deve permanecer conservadora: desempenho estatístico em base retrospectiva não deve ser confundido com validação prospectiva ou aplicabilidade assistencial individual.</w:t>
      </w:r>
    </w:p>
    <w:p w14:paraId="40CDEADD" w14:textId="77777777" w:rsidR="00EA6A46" w:rsidRDefault="00000000">
      <w:r>
        <w:t xml:space="preserve">A redução do desempenho em relação ao cenário completo/perinatal era esperada, pois variáveis ligadas à gravidade neonatal imediata ajudam a identificar retrospectivamente a internação em UTIN. Ao removê-las, foi possível avaliar se o modelo ainda mantinha capacidade discriminativa com variáveis temporalmente mais seguras. A comparação indicou </w:t>
      </w:r>
      <w:r>
        <w:lastRenderedPageBreak/>
        <w:t>que parte do desempenho do modelo completo/perinatal era favorecida por informações tardias ou próximas ao desfecho.</w:t>
      </w:r>
    </w:p>
    <w:p w14:paraId="36B7F807" w14:textId="77777777" w:rsidR="00EA6A46" w:rsidRDefault="00000000">
      <w:pPr>
        <w:rPr>
          <w:szCs w:val="24"/>
        </w:rPr>
      </w:pPr>
      <w:r>
        <w:t>Assim, o modelo completo/perinatal é adequado para análise retrospectiva em registros consolidados, enquanto o modelo com variáveis seguras oferece uma interpretação mais conservadora, com maior validade temporal e menor risco de vazamento de informação. Em síntese, a Tabela 40 sustenta que há sinal preditivo relevante mesmo em um cenário mais restritivo, mas reforça a necessidade de cautela antes de qualquer extrapolação para uso prospectivo ou assistencial.</w:t>
      </w:r>
    </w:p>
    <w:p w14:paraId="4AB2F2EB" w14:textId="77777777" w:rsidR="00EA6A46" w:rsidRDefault="00EA6A46">
      <w:pPr>
        <w:ind w:firstLine="0"/>
        <w:rPr>
          <w:szCs w:val="24"/>
        </w:rPr>
      </w:pPr>
    </w:p>
    <w:p w14:paraId="4E1DFB0F" w14:textId="77777777" w:rsidR="00EA6A46" w:rsidRDefault="00000000">
      <w:pPr>
        <w:pStyle w:val="Heading3"/>
        <w:spacing w:before="120"/>
        <w:rPr>
          <w:bCs/>
        </w:rPr>
      </w:pPr>
      <w:bookmarkStart w:id="207" w:name="__RefHeading___Toc33390_3550815516"/>
      <w:bookmarkStart w:id="208" w:name="_Toc230475444"/>
      <w:bookmarkStart w:id="209" w:name="_Toc229912809"/>
      <w:bookmarkEnd w:id="207"/>
      <w:r>
        <w:rPr>
          <w:bCs/>
        </w:rPr>
        <w:t>8.6.3 AVALIAÇÃO COMPLEMENTAR DO RANDOM FOREST</w:t>
      </w:r>
      <w:bookmarkEnd w:id="208"/>
      <w:bookmarkEnd w:id="209"/>
    </w:p>
    <w:p w14:paraId="6F35588C" w14:textId="77777777" w:rsidR="00EA6A46" w:rsidRDefault="00EA6A46">
      <w:pPr>
        <w:ind w:firstLine="0"/>
        <w:rPr>
          <w:szCs w:val="24"/>
        </w:rPr>
      </w:pPr>
    </w:p>
    <w:p w14:paraId="6C92D47D" w14:textId="77777777" w:rsidR="00EA6A46" w:rsidRDefault="00000000">
      <w:r>
        <w:t xml:space="preserve">Foi realizada uma avaliação complementar da floresta aleatória com balanceamento de classes para verificar sua capacidade de generalização e possíveis sinais de sobreajuste. Essa análise é importante porque modelos baseados em árvores capturam relações não lineares e interações entre variáveis, mas podem se ajustar excessivamente ao conjunto de treino quando não são adequadamente avaliados. </w:t>
      </w:r>
    </w:p>
    <w:p w14:paraId="57EEB353" w14:textId="77777777" w:rsidR="00EA6A46" w:rsidRDefault="00000000">
      <w:r>
        <w:t>Além disso, o balanceamento de classes foi considerado relevante em razão da distribuição desigual entre registros com e sem internação em UTIN, o que poderia favorecer a classe majoritária durante o treinamento. A comparação entre os resultados de treino e teste permite observar se o desempenho obtido se mantém em dados não utilizados no ajuste do modelo. Dessa forma, a análise contribui para avaliar a robustez do modelo e sua consistência como instrumento de estratificação retrospectiva de risco. A Tabela 41 apresenta o relatório de classificação da Random Forest na avaliação complementar com variáveis seguras.</w:t>
      </w:r>
    </w:p>
    <w:p w14:paraId="1C5B9481" w14:textId="77777777" w:rsidR="00762EBE" w:rsidRDefault="00762EBE"/>
    <w:tbl>
      <w:tblPr>
        <w:tblStyle w:val="TableGrid"/>
        <w:tblW w:w="7514" w:type="dxa"/>
        <w:jc w:val="center"/>
        <w:tblLayout w:type="fixed"/>
        <w:tblLook w:val="04A0" w:firstRow="1" w:lastRow="0" w:firstColumn="1" w:lastColumn="0" w:noHBand="0" w:noVBand="1"/>
      </w:tblPr>
      <w:tblGrid>
        <w:gridCol w:w="7514"/>
      </w:tblGrid>
      <w:tr w:rsidR="00EA6A46" w14:paraId="05C9F1F3" w14:textId="77777777">
        <w:trPr>
          <w:jc w:val="center"/>
        </w:trPr>
        <w:tc>
          <w:tcPr>
            <w:tcW w:w="7514" w:type="dxa"/>
            <w:tcBorders>
              <w:top w:val="nil"/>
              <w:left w:val="nil"/>
              <w:bottom w:val="nil"/>
              <w:right w:val="nil"/>
            </w:tcBorders>
          </w:tcPr>
          <w:p w14:paraId="7B6250FD" w14:textId="77777777" w:rsidR="00EA6A46" w:rsidRDefault="00000000">
            <w:pPr>
              <w:ind w:firstLine="0"/>
              <w:jc w:val="center"/>
              <w:rPr>
                <w:b/>
                <w:bCs/>
                <w:sz w:val="20"/>
                <w:szCs w:val="18"/>
              </w:rPr>
            </w:pPr>
            <w:r>
              <w:rPr>
                <w:b/>
                <w:bCs/>
                <w:sz w:val="20"/>
                <w:szCs w:val="18"/>
              </w:rPr>
              <w:t>Tabela 41 – Relatório de classificação da Random Forest em avaliação complementar</w:t>
            </w:r>
          </w:p>
        </w:tc>
      </w:tr>
      <w:tr w:rsidR="00EA6A46" w14:paraId="57249D19" w14:textId="77777777">
        <w:trPr>
          <w:jc w:val="center"/>
        </w:trPr>
        <w:tc>
          <w:tcPr>
            <w:tcW w:w="7514" w:type="dxa"/>
            <w:tcBorders>
              <w:top w:val="nil"/>
              <w:left w:val="nil"/>
              <w:bottom w:val="nil"/>
              <w:right w:val="nil"/>
            </w:tcBorders>
          </w:tcPr>
          <w:tbl>
            <w:tblPr>
              <w:tblStyle w:val="PlainTable5"/>
              <w:tblW w:w="5947" w:type="dxa"/>
              <w:jc w:val="center"/>
              <w:tblLayout w:type="fixed"/>
              <w:tblLook w:val="04A0" w:firstRow="1" w:lastRow="0" w:firstColumn="1" w:lastColumn="0" w:noHBand="0" w:noVBand="1"/>
            </w:tblPr>
            <w:tblGrid>
              <w:gridCol w:w="1657"/>
              <w:gridCol w:w="992"/>
              <w:gridCol w:w="1317"/>
              <w:gridCol w:w="1115"/>
              <w:gridCol w:w="866"/>
            </w:tblGrid>
            <w:tr w:rsidR="00EA6A46" w14:paraId="0DCBBA0F"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57" w:type="dxa"/>
                  <w:tcBorders>
                    <w:bottom w:val="single" w:sz="4" w:space="0" w:color="000000"/>
                  </w:tcBorders>
                </w:tcPr>
                <w:p w14:paraId="2F53AA74" w14:textId="77777777" w:rsidR="00EA6A46" w:rsidRDefault="00000000">
                  <w:pPr>
                    <w:spacing w:line="240" w:lineRule="auto"/>
                    <w:ind w:firstLine="0"/>
                    <w:jc w:val="left"/>
                    <w:rPr>
                      <w:sz w:val="20"/>
                      <w:szCs w:val="32"/>
                    </w:rPr>
                  </w:pPr>
                  <w:r>
                    <w:rPr>
                      <w:b/>
                      <w:sz w:val="20"/>
                      <w:szCs w:val="32"/>
                    </w:rPr>
                    <w:t>Classe</w:t>
                  </w:r>
                </w:p>
              </w:tc>
              <w:tc>
                <w:tcPr>
                  <w:tcW w:w="992" w:type="dxa"/>
                  <w:tcBorders>
                    <w:bottom w:val="single" w:sz="4" w:space="0" w:color="000000"/>
                  </w:tcBorders>
                </w:tcPr>
                <w:p w14:paraId="37BF004E"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32"/>
                    </w:rPr>
                  </w:pPr>
                  <w:r>
                    <w:rPr>
                      <w:b/>
                      <w:sz w:val="20"/>
                      <w:szCs w:val="32"/>
                    </w:rPr>
                    <w:t>Precisão</w:t>
                  </w:r>
                </w:p>
              </w:tc>
              <w:tc>
                <w:tcPr>
                  <w:tcW w:w="1317" w:type="dxa"/>
                  <w:tcBorders>
                    <w:bottom w:val="single" w:sz="4" w:space="0" w:color="000000"/>
                  </w:tcBorders>
                </w:tcPr>
                <w:p w14:paraId="357B73D9"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32"/>
                    </w:rPr>
                  </w:pPr>
                  <w:r>
                    <w:rPr>
                      <w:b/>
                      <w:sz w:val="20"/>
                      <w:szCs w:val="32"/>
                    </w:rPr>
                    <w:t>Sensibilidade</w:t>
                  </w:r>
                </w:p>
              </w:tc>
              <w:tc>
                <w:tcPr>
                  <w:tcW w:w="1115" w:type="dxa"/>
                  <w:tcBorders>
                    <w:bottom w:val="single" w:sz="4" w:space="0" w:color="000000"/>
                  </w:tcBorders>
                </w:tcPr>
                <w:p w14:paraId="5C18188F"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32"/>
                    </w:rPr>
                  </w:pPr>
                  <w:r>
                    <w:rPr>
                      <w:b/>
                      <w:sz w:val="20"/>
                      <w:szCs w:val="32"/>
                    </w:rPr>
                    <w:t>Escore F1</w:t>
                  </w:r>
                </w:p>
              </w:tc>
              <w:tc>
                <w:tcPr>
                  <w:tcW w:w="866" w:type="dxa"/>
                  <w:tcBorders>
                    <w:bottom w:val="single" w:sz="4" w:space="0" w:color="000000"/>
                  </w:tcBorders>
                </w:tcPr>
                <w:p w14:paraId="2372FFCA"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32"/>
                    </w:rPr>
                  </w:pPr>
                  <w:r>
                    <w:rPr>
                      <w:b/>
                      <w:sz w:val="20"/>
                      <w:szCs w:val="32"/>
                    </w:rPr>
                    <w:t>Suporte</w:t>
                  </w:r>
                </w:p>
              </w:tc>
            </w:tr>
            <w:tr w:rsidR="00EA6A46" w14:paraId="7E4E7EF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7" w:type="dxa"/>
                  <w:tcBorders>
                    <w:right w:val="single" w:sz="4" w:space="0" w:color="000000"/>
                  </w:tcBorders>
                </w:tcPr>
                <w:p w14:paraId="5BAD8479" w14:textId="77777777" w:rsidR="00EA6A46" w:rsidRDefault="00000000">
                  <w:pPr>
                    <w:spacing w:line="240" w:lineRule="auto"/>
                    <w:ind w:firstLine="0"/>
                    <w:jc w:val="left"/>
                    <w:rPr>
                      <w:sz w:val="20"/>
                      <w:szCs w:val="32"/>
                    </w:rPr>
                  </w:pPr>
                  <w:r>
                    <w:rPr>
                      <w:sz w:val="20"/>
                      <w:szCs w:val="32"/>
                    </w:rPr>
                    <w:t>0 – Sem UTIN</w:t>
                  </w:r>
                </w:p>
              </w:tc>
              <w:tc>
                <w:tcPr>
                  <w:tcW w:w="992" w:type="dxa"/>
                </w:tcPr>
                <w:p w14:paraId="2AC00A8C"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0,9553</w:t>
                  </w:r>
                </w:p>
              </w:tc>
              <w:tc>
                <w:tcPr>
                  <w:tcW w:w="1317" w:type="dxa"/>
                </w:tcPr>
                <w:p w14:paraId="2461689D"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0,8750</w:t>
                  </w:r>
                </w:p>
              </w:tc>
              <w:tc>
                <w:tcPr>
                  <w:tcW w:w="1115" w:type="dxa"/>
                </w:tcPr>
                <w:p w14:paraId="47F71B03"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0,9134</w:t>
                  </w:r>
                </w:p>
              </w:tc>
              <w:tc>
                <w:tcPr>
                  <w:tcW w:w="866" w:type="dxa"/>
                </w:tcPr>
                <w:p w14:paraId="6DD422F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654.544</w:t>
                  </w:r>
                </w:p>
              </w:tc>
            </w:tr>
            <w:tr w:rsidR="00EA6A46" w14:paraId="7C57401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657" w:type="dxa"/>
                  <w:tcBorders>
                    <w:right w:val="single" w:sz="4" w:space="0" w:color="000000"/>
                  </w:tcBorders>
                </w:tcPr>
                <w:p w14:paraId="246A1277" w14:textId="77777777" w:rsidR="00EA6A46" w:rsidRDefault="00000000">
                  <w:pPr>
                    <w:spacing w:line="240" w:lineRule="auto"/>
                    <w:ind w:firstLine="0"/>
                    <w:jc w:val="left"/>
                    <w:rPr>
                      <w:sz w:val="20"/>
                      <w:szCs w:val="32"/>
                    </w:rPr>
                  </w:pPr>
                  <w:r>
                    <w:rPr>
                      <w:sz w:val="20"/>
                      <w:szCs w:val="32"/>
                    </w:rPr>
                    <w:t>1 – Com UTIN</w:t>
                  </w:r>
                </w:p>
              </w:tc>
              <w:tc>
                <w:tcPr>
                  <w:tcW w:w="992" w:type="dxa"/>
                </w:tcPr>
                <w:p w14:paraId="14532A63"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0,3544</w:t>
                  </w:r>
                </w:p>
              </w:tc>
              <w:tc>
                <w:tcPr>
                  <w:tcW w:w="1317" w:type="dxa"/>
                </w:tcPr>
                <w:p w14:paraId="558DD28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0,6261</w:t>
                  </w:r>
                </w:p>
              </w:tc>
              <w:tc>
                <w:tcPr>
                  <w:tcW w:w="1115" w:type="dxa"/>
                </w:tcPr>
                <w:p w14:paraId="3CD39370"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0,4526</w:t>
                  </w:r>
                </w:p>
              </w:tc>
              <w:tc>
                <w:tcPr>
                  <w:tcW w:w="866" w:type="dxa"/>
                </w:tcPr>
                <w:p w14:paraId="1BCC0136"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71.727</w:t>
                  </w:r>
                </w:p>
              </w:tc>
            </w:tr>
            <w:tr w:rsidR="00EA6A46" w14:paraId="7C9352C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7" w:type="dxa"/>
                  <w:tcBorders>
                    <w:right w:val="single" w:sz="4" w:space="0" w:color="000000"/>
                  </w:tcBorders>
                </w:tcPr>
                <w:p w14:paraId="3A41C902" w14:textId="77777777" w:rsidR="00EA6A46" w:rsidRDefault="00000000">
                  <w:pPr>
                    <w:spacing w:line="240" w:lineRule="auto"/>
                    <w:ind w:firstLine="0"/>
                    <w:jc w:val="left"/>
                    <w:rPr>
                      <w:sz w:val="20"/>
                      <w:szCs w:val="32"/>
                    </w:rPr>
                  </w:pPr>
                  <w:r>
                    <w:rPr>
                      <w:sz w:val="20"/>
                      <w:szCs w:val="32"/>
                    </w:rPr>
                    <w:t>Acurácia</w:t>
                  </w:r>
                </w:p>
              </w:tc>
              <w:tc>
                <w:tcPr>
                  <w:tcW w:w="992" w:type="dxa"/>
                </w:tcPr>
                <w:p w14:paraId="08C91CE2" w14:textId="77777777" w:rsidR="00EA6A46" w:rsidRDefault="00EA6A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p>
              </w:tc>
              <w:tc>
                <w:tcPr>
                  <w:tcW w:w="1317" w:type="dxa"/>
                </w:tcPr>
                <w:p w14:paraId="2665C4B3" w14:textId="77777777" w:rsidR="00EA6A46" w:rsidRDefault="00EA6A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p>
              </w:tc>
              <w:tc>
                <w:tcPr>
                  <w:tcW w:w="1115" w:type="dxa"/>
                </w:tcPr>
                <w:p w14:paraId="2937BC27"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0,8504</w:t>
                  </w:r>
                </w:p>
              </w:tc>
              <w:tc>
                <w:tcPr>
                  <w:tcW w:w="866" w:type="dxa"/>
                </w:tcPr>
                <w:p w14:paraId="5A39F5B0"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726.271</w:t>
                  </w:r>
                </w:p>
              </w:tc>
            </w:tr>
            <w:tr w:rsidR="00EA6A46" w14:paraId="571729A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657" w:type="dxa"/>
                  <w:tcBorders>
                    <w:right w:val="single" w:sz="4" w:space="0" w:color="000000"/>
                  </w:tcBorders>
                </w:tcPr>
                <w:p w14:paraId="3ADA8C95" w14:textId="77777777" w:rsidR="00EA6A46" w:rsidRDefault="00000000">
                  <w:pPr>
                    <w:spacing w:line="240" w:lineRule="auto"/>
                    <w:ind w:firstLine="0"/>
                    <w:jc w:val="left"/>
                    <w:rPr>
                      <w:sz w:val="20"/>
                      <w:szCs w:val="32"/>
                    </w:rPr>
                  </w:pPr>
                  <w:r>
                    <w:rPr>
                      <w:sz w:val="20"/>
                      <w:szCs w:val="32"/>
                    </w:rPr>
                    <w:t>Média macro</w:t>
                  </w:r>
                </w:p>
              </w:tc>
              <w:tc>
                <w:tcPr>
                  <w:tcW w:w="992" w:type="dxa"/>
                </w:tcPr>
                <w:p w14:paraId="6D4FFB48"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0,6548</w:t>
                  </w:r>
                </w:p>
              </w:tc>
              <w:tc>
                <w:tcPr>
                  <w:tcW w:w="1317" w:type="dxa"/>
                </w:tcPr>
                <w:p w14:paraId="3067DA1D"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0,7506</w:t>
                  </w:r>
                </w:p>
              </w:tc>
              <w:tc>
                <w:tcPr>
                  <w:tcW w:w="1115" w:type="dxa"/>
                </w:tcPr>
                <w:p w14:paraId="1B27662D"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0,6830</w:t>
                  </w:r>
                </w:p>
              </w:tc>
              <w:tc>
                <w:tcPr>
                  <w:tcW w:w="866" w:type="dxa"/>
                </w:tcPr>
                <w:p w14:paraId="51878571"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32"/>
                    </w:rPr>
                  </w:pPr>
                  <w:r>
                    <w:rPr>
                      <w:sz w:val="20"/>
                      <w:szCs w:val="32"/>
                    </w:rPr>
                    <w:t>726.271</w:t>
                  </w:r>
                </w:p>
              </w:tc>
            </w:tr>
            <w:tr w:rsidR="00EA6A46" w14:paraId="692443B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7" w:type="dxa"/>
                  <w:tcBorders>
                    <w:right w:val="single" w:sz="4" w:space="0" w:color="000000"/>
                  </w:tcBorders>
                </w:tcPr>
                <w:p w14:paraId="2EA4B658" w14:textId="77777777" w:rsidR="00EA6A46" w:rsidRDefault="00000000">
                  <w:pPr>
                    <w:spacing w:line="240" w:lineRule="auto"/>
                    <w:ind w:firstLine="0"/>
                    <w:jc w:val="left"/>
                    <w:rPr>
                      <w:sz w:val="20"/>
                      <w:szCs w:val="32"/>
                    </w:rPr>
                  </w:pPr>
                  <w:r>
                    <w:rPr>
                      <w:sz w:val="20"/>
                      <w:szCs w:val="32"/>
                    </w:rPr>
                    <w:t>Média ponderada</w:t>
                  </w:r>
                </w:p>
              </w:tc>
              <w:tc>
                <w:tcPr>
                  <w:tcW w:w="992" w:type="dxa"/>
                </w:tcPr>
                <w:p w14:paraId="7FF411ED"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0,8959</w:t>
                  </w:r>
                </w:p>
              </w:tc>
              <w:tc>
                <w:tcPr>
                  <w:tcW w:w="1317" w:type="dxa"/>
                </w:tcPr>
                <w:p w14:paraId="5160A7A2"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0,8504</w:t>
                  </w:r>
                </w:p>
              </w:tc>
              <w:tc>
                <w:tcPr>
                  <w:tcW w:w="1115" w:type="dxa"/>
                </w:tcPr>
                <w:p w14:paraId="040BD97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0,8679</w:t>
                  </w:r>
                </w:p>
              </w:tc>
              <w:tc>
                <w:tcPr>
                  <w:tcW w:w="866" w:type="dxa"/>
                </w:tcPr>
                <w:p w14:paraId="55A2FF2D"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32"/>
                    </w:rPr>
                  </w:pPr>
                  <w:r>
                    <w:rPr>
                      <w:sz w:val="20"/>
                      <w:szCs w:val="32"/>
                    </w:rPr>
                    <w:t>726.271</w:t>
                  </w:r>
                </w:p>
              </w:tc>
            </w:tr>
          </w:tbl>
          <w:p w14:paraId="2F47235E" w14:textId="77777777" w:rsidR="00EA6A46" w:rsidRDefault="00EA6A46">
            <w:pPr>
              <w:ind w:firstLine="0"/>
              <w:rPr>
                <w:sz w:val="20"/>
                <w:szCs w:val="18"/>
              </w:rPr>
            </w:pPr>
          </w:p>
        </w:tc>
      </w:tr>
      <w:tr w:rsidR="00EA6A46" w:rsidRPr="00762EBE" w14:paraId="7C58D8F3" w14:textId="77777777">
        <w:trPr>
          <w:jc w:val="center"/>
        </w:trPr>
        <w:tc>
          <w:tcPr>
            <w:tcW w:w="7514" w:type="dxa"/>
            <w:tcBorders>
              <w:top w:val="nil"/>
              <w:left w:val="nil"/>
              <w:bottom w:val="nil"/>
              <w:right w:val="nil"/>
            </w:tcBorders>
          </w:tcPr>
          <w:p w14:paraId="32AB9AA7" w14:textId="77777777" w:rsidR="00EA6A46" w:rsidRPr="00762EBE" w:rsidRDefault="00000000">
            <w:pPr>
              <w:ind w:firstLine="0"/>
              <w:rPr>
                <w:sz w:val="20"/>
                <w:szCs w:val="18"/>
              </w:rPr>
            </w:pPr>
            <w:r w:rsidRPr="00762EBE">
              <w:rPr>
                <w:sz w:val="20"/>
                <w:szCs w:val="18"/>
              </w:rPr>
              <w:t>Fonte: Elaborado pelos autores com base nos microdados da Natality Data 2024.</w:t>
            </w:r>
          </w:p>
        </w:tc>
      </w:tr>
    </w:tbl>
    <w:p w14:paraId="028B1D9E" w14:textId="77777777" w:rsidR="00762EBE" w:rsidRDefault="00762EBE"/>
    <w:p w14:paraId="7787CBC6" w14:textId="005CC8AC" w:rsidR="00EA6A46" w:rsidRDefault="00000000">
      <w:r>
        <w:t>A Tabela 41 mostra que a Random Forest teve bom desempenho na identificação dos registros sem internação em UTIN, com precisão de 0,9553, sensibilidade de 0,8750 e escore F1 de 0,9134 para a classe negativa.</w:t>
      </w:r>
    </w:p>
    <w:p w14:paraId="2FA1618B" w14:textId="77777777" w:rsidR="00EA6A46" w:rsidRDefault="00000000">
      <w:r>
        <w:lastRenderedPageBreak/>
        <w:t>Para a classe positiva, o modelo apresentou precisão de 0,3544, sensibilidade de 0,6261 e escore F1 de 0,4526, indicando recuperação moderada dos casos com UTIN, mas baixa precisão na confirmação desses registros.</w:t>
      </w:r>
    </w:p>
    <w:p w14:paraId="5D27D9A7" w14:textId="77777777" w:rsidR="00EA6A46" w:rsidRDefault="00000000">
      <w:r>
        <w:t>Embora a acurácia global tenha sido elevada, 0,8504, sua interpretação deve considerar o desbalanceamento do desfecho e as métricas por classe. Em síntese, a Random Forest mostrou desempenho complementar relevante, mas inferior ao XGBoost, sustentando seu uso como modelo comparativo no cenário com variáveis mais seguras. A Tabela 42 apresenta a AUC da floresta aleatória nas três etapas de avaliação: treino, teste e validação cruzada.</w:t>
      </w:r>
    </w:p>
    <w:p w14:paraId="35BAE5BD" w14:textId="77777777" w:rsidR="00762EBE" w:rsidRDefault="00762EBE"/>
    <w:tbl>
      <w:tblPr>
        <w:tblStyle w:val="TableGrid"/>
        <w:tblW w:w="6837" w:type="dxa"/>
        <w:jc w:val="center"/>
        <w:tblLayout w:type="fixed"/>
        <w:tblLook w:val="04A0" w:firstRow="1" w:lastRow="0" w:firstColumn="1" w:lastColumn="0" w:noHBand="0" w:noVBand="1"/>
      </w:tblPr>
      <w:tblGrid>
        <w:gridCol w:w="6837"/>
      </w:tblGrid>
      <w:tr w:rsidR="00EA6A46" w14:paraId="0D2B3334" w14:textId="77777777" w:rsidTr="00762EBE">
        <w:trPr>
          <w:jc w:val="center"/>
        </w:trPr>
        <w:tc>
          <w:tcPr>
            <w:tcW w:w="6837" w:type="dxa"/>
            <w:tcBorders>
              <w:top w:val="nil"/>
              <w:left w:val="nil"/>
              <w:bottom w:val="nil"/>
              <w:right w:val="nil"/>
            </w:tcBorders>
          </w:tcPr>
          <w:p w14:paraId="5CD5B26F" w14:textId="77777777" w:rsidR="00EA6A46" w:rsidRDefault="00000000">
            <w:pPr>
              <w:ind w:firstLine="0"/>
              <w:jc w:val="center"/>
              <w:rPr>
                <w:b/>
                <w:bCs/>
                <w:sz w:val="20"/>
                <w:szCs w:val="18"/>
              </w:rPr>
            </w:pPr>
            <w:r>
              <w:rPr>
                <w:b/>
                <w:bCs/>
                <w:sz w:val="20"/>
                <w:szCs w:val="18"/>
              </w:rPr>
              <w:t>Tabela 42 – AUC da Random Forest em treino, teste e validação cruzada</w:t>
            </w:r>
          </w:p>
        </w:tc>
      </w:tr>
      <w:tr w:rsidR="00EA6A46" w14:paraId="54845978" w14:textId="77777777" w:rsidTr="00762EBE">
        <w:trPr>
          <w:jc w:val="center"/>
        </w:trPr>
        <w:tc>
          <w:tcPr>
            <w:tcW w:w="6837" w:type="dxa"/>
            <w:tcBorders>
              <w:top w:val="nil"/>
              <w:left w:val="nil"/>
              <w:bottom w:val="nil"/>
              <w:right w:val="nil"/>
            </w:tcBorders>
          </w:tcPr>
          <w:tbl>
            <w:tblPr>
              <w:tblStyle w:val="PlainTable5"/>
              <w:tblW w:w="3211" w:type="dxa"/>
              <w:jc w:val="center"/>
              <w:tblLayout w:type="fixed"/>
              <w:tblLook w:val="04A0" w:firstRow="1" w:lastRow="0" w:firstColumn="1" w:lastColumn="0" w:noHBand="0" w:noVBand="1"/>
            </w:tblPr>
            <w:tblGrid>
              <w:gridCol w:w="2445"/>
              <w:gridCol w:w="766"/>
            </w:tblGrid>
            <w:tr w:rsidR="00EA6A46" w14:paraId="78524DB3"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44" w:type="dxa"/>
                  <w:tcBorders>
                    <w:bottom w:val="single" w:sz="4" w:space="0" w:color="000000"/>
                  </w:tcBorders>
                </w:tcPr>
                <w:p w14:paraId="4D58146D" w14:textId="77777777" w:rsidR="00EA6A46" w:rsidRDefault="00000000">
                  <w:pPr>
                    <w:suppressAutoHyphens w:val="0"/>
                    <w:spacing w:line="240" w:lineRule="auto"/>
                    <w:ind w:firstLine="0"/>
                    <w:jc w:val="center"/>
                    <w:rPr>
                      <w:rFonts w:eastAsia="Times New Roman"/>
                      <w:b/>
                      <w:bCs/>
                      <w:color w:val="auto"/>
                      <w:sz w:val="20"/>
                      <w:szCs w:val="20"/>
                    </w:rPr>
                  </w:pPr>
                  <w:r>
                    <w:rPr>
                      <w:rFonts w:eastAsia="Times New Roman"/>
                      <w:b/>
                      <w:bCs/>
                      <w:color w:val="auto"/>
                      <w:sz w:val="20"/>
                      <w:szCs w:val="20"/>
                    </w:rPr>
                    <w:t>Avaliação</w:t>
                  </w:r>
                </w:p>
              </w:tc>
              <w:tc>
                <w:tcPr>
                  <w:tcW w:w="766" w:type="dxa"/>
                  <w:tcBorders>
                    <w:bottom w:val="single" w:sz="4" w:space="0" w:color="000000"/>
                  </w:tcBorders>
                </w:tcPr>
                <w:p w14:paraId="47147ED3" w14:textId="77777777" w:rsidR="00EA6A46" w:rsidRDefault="00000000">
                  <w:pPr>
                    <w:suppressAutoHyphens w:val="0"/>
                    <w:spacing w:line="240" w:lineRule="auto"/>
                    <w:ind w:firstLine="0"/>
                    <w:jc w:val="right"/>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AUC</w:t>
                  </w:r>
                </w:p>
              </w:tc>
            </w:tr>
            <w:tr w:rsidR="00EA6A46" w14:paraId="77FB5D1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4" w:type="dxa"/>
                  <w:tcBorders>
                    <w:right w:val="single" w:sz="4" w:space="0" w:color="000000"/>
                  </w:tcBorders>
                </w:tcPr>
                <w:p w14:paraId="087BBF32"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Treino</w:t>
                  </w:r>
                </w:p>
              </w:tc>
              <w:tc>
                <w:tcPr>
                  <w:tcW w:w="766" w:type="dxa"/>
                </w:tcPr>
                <w:p w14:paraId="0E629BB0"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0,8134</w:t>
                  </w:r>
                </w:p>
              </w:tc>
            </w:tr>
            <w:tr w:rsidR="00EA6A46" w14:paraId="3E2F992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444" w:type="dxa"/>
                  <w:tcBorders>
                    <w:right w:val="single" w:sz="4" w:space="0" w:color="000000"/>
                  </w:tcBorders>
                </w:tcPr>
                <w:p w14:paraId="012F375E"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Teste</w:t>
                  </w:r>
                </w:p>
              </w:tc>
              <w:tc>
                <w:tcPr>
                  <w:tcW w:w="766" w:type="dxa"/>
                </w:tcPr>
                <w:p w14:paraId="0B6BB5F1"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0,8126</w:t>
                  </w:r>
                </w:p>
              </w:tc>
            </w:tr>
            <w:tr w:rsidR="00EA6A46" w14:paraId="3F813F2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4" w:type="dxa"/>
                  <w:tcBorders>
                    <w:right w:val="single" w:sz="4" w:space="0" w:color="000000"/>
                  </w:tcBorders>
                </w:tcPr>
                <w:p w14:paraId="4313076E"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Validação cruzada – média</w:t>
                  </w:r>
                </w:p>
              </w:tc>
              <w:tc>
                <w:tcPr>
                  <w:tcW w:w="766" w:type="dxa"/>
                </w:tcPr>
                <w:p w14:paraId="4C10E72B" w14:textId="77777777" w:rsidR="00EA6A46" w:rsidRDefault="00000000">
                  <w:pPr>
                    <w:suppressAutoHyphens w:val="0"/>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0,8127</w:t>
                  </w:r>
                </w:p>
              </w:tc>
            </w:tr>
            <w:tr w:rsidR="00EA6A46" w14:paraId="7015D36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444" w:type="dxa"/>
                  <w:tcBorders>
                    <w:right w:val="single" w:sz="4" w:space="0" w:color="000000"/>
                  </w:tcBorders>
                </w:tcPr>
                <w:p w14:paraId="5C608F89"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Validação cruzada – desvio</w:t>
                  </w:r>
                </w:p>
              </w:tc>
              <w:tc>
                <w:tcPr>
                  <w:tcW w:w="766" w:type="dxa"/>
                </w:tcPr>
                <w:p w14:paraId="7F6F68D6" w14:textId="77777777" w:rsidR="00EA6A46" w:rsidRDefault="00000000">
                  <w:pPr>
                    <w:suppressAutoHyphens w:val="0"/>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0,0015</w:t>
                  </w:r>
                </w:p>
              </w:tc>
            </w:tr>
          </w:tbl>
          <w:p w14:paraId="105CD5D7" w14:textId="77777777" w:rsidR="00EA6A46" w:rsidRDefault="00EA6A46">
            <w:pPr>
              <w:ind w:firstLine="0"/>
              <w:rPr>
                <w:sz w:val="20"/>
                <w:szCs w:val="18"/>
              </w:rPr>
            </w:pPr>
          </w:p>
        </w:tc>
      </w:tr>
      <w:tr w:rsidR="00EA6A46" w:rsidRPr="00762EBE" w14:paraId="01B8D40F" w14:textId="77777777" w:rsidTr="00762EBE">
        <w:trPr>
          <w:jc w:val="center"/>
        </w:trPr>
        <w:tc>
          <w:tcPr>
            <w:tcW w:w="6837" w:type="dxa"/>
            <w:tcBorders>
              <w:top w:val="nil"/>
              <w:left w:val="nil"/>
              <w:bottom w:val="nil"/>
              <w:right w:val="nil"/>
            </w:tcBorders>
          </w:tcPr>
          <w:p w14:paraId="74692B8E" w14:textId="77777777" w:rsidR="00EA6A46" w:rsidRPr="00762EBE" w:rsidRDefault="00000000">
            <w:pPr>
              <w:spacing w:before="120"/>
              <w:ind w:firstLine="0"/>
              <w:rPr>
                <w:sz w:val="20"/>
                <w:szCs w:val="18"/>
              </w:rPr>
            </w:pPr>
            <w:r w:rsidRPr="00762EBE">
              <w:rPr>
                <w:sz w:val="20"/>
                <w:szCs w:val="18"/>
              </w:rPr>
              <w:t>Fonte: Elaborado pelos autores com base nos microdados da Natality Data 2024.</w:t>
            </w:r>
          </w:p>
        </w:tc>
      </w:tr>
    </w:tbl>
    <w:p w14:paraId="4012AEC3" w14:textId="77777777" w:rsidR="00762EBE" w:rsidRDefault="00762EBE"/>
    <w:p w14:paraId="2AAC0576" w14:textId="708882E6" w:rsidR="00EA6A46" w:rsidRDefault="00000000">
      <w:r>
        <w:t>A Tabela 42 evidencia estabilidade entre a AUC no conjunto de treino, de 0,8134, a AUC no conjunto de teste, de 0,8126, e a média obtida na validação cruzada, de 0,8127. A proximidade entre essas estimativas não sugere sobreajuste relevante nessa execução e indica desempenho consistente da floresta aleatória com variáveis seguras.</w:t>
      </w:r>
    </w:p>
    <w:p w14:paraId="245A5AAF" w14:textId="77777777" w:rsidR="00EA6A46" w:rsidRDefault="00000000">
      <w:r>
        <w:t>Esse achado indica que, nessa configuração, a floresta aleatória apresentou boa capacidade de generalização interna, com desempenho muito semelhante entre treino, teste e validação cruzada. Apesar de sua flexibilidade para capturar relações não lineares, o modelo deve continuar sendo avaliado com atenção quanto ao ajuste de hiperparâmetros, ao controle de profundidade das árvores, ao balanceamento de classes e à validação cruzada.</w:t>
      </w:r>
    </w:p>
    <w:p w14:paraId="3955BBC0" w14:textId="77777777" w:rsidR="00EA6A46" w:rsidRDefault="00000000">
      <w:pPr>
        <w:rPr>
          <w:szCs w:val="24"/>
        </w:rPr>
      </w:pPr>
      <w:r>
        <w:t>Em síntese, a avaliação complementar da floresta aleatória demonstrou desempenho próximo ao do XGBoost no conjunto de variáveis seguras, com AUC de teste de 0,8126 e validação cruzada média de 0,8127. A proximidade entre treino, teste e validação cruzada não sugere sobreajuste relevante nessa execução, embora o XGBoost tenha mantido desempenho ligeiramente superior na análise retrospectiva de risco de internação em UTIN.</w:t>
      </w:r>
    </w:p>
    <w:p w14:paraId="291075DD" w14:textId="77777777" w:rsidR="00EA6A46" w:rsidRDefault="00EA6A46">
      <w:pPr>
        <w:ind w:firstLine="0"/>
        <w:rPr>
          <w:szCs w:val="24"/>
        </w:rPr>
      </w:pPr>
    </w:p>
    <w:p w14:paraId="77867334" w14:textId="77777777" w:rsidR="00EA6A46" w:rsidRDefault="00000000">
      <w:pPr>
        <w:pStyle w:val="Heading2"/>
        <w:spacing w:before="120"/>
        <w:rPr>
          <w:bCs/>
        </w:rPr>
      </w:pPr>
      <w:bookmarkStart w:id="210" w:name="__RefHeading___Toc33392_3550815516"/>
      <w:bookmarkStart w:id="211" w:name="_Toc230475445"/>
      <w:bookmarkStart w:id="212" w:name="_Toc229696030"/>
      <w:bookmarkStart w:id="213" w:name="_Toc229912810"/>
      <w:bookmarkEnd w:id="210"/>
      <w:r>
        <w:rPr>
          <w:bCs/>
        </w:rPr>
        <w:t>8.7 VALIDADE INTERNA, IMPLICAÇÕES E LIMITAÇÕES DOS RESULTADOS</w:t>
      </w:r>
      <w:bookmarkEnd w:id="211"/>
      <w:bookmarkEnd w:id="212"/>
      <w:bookmarkEnd w:id="213"/>
    </w:p>
    <w:p w14:paraId="7BFE7C83" w14:textId="77777777" w:rsidR="00EA6A46" w:rsidRDefault="00EA6A46">
      <w:pPr>
        <w:ind w:firstLine="0"/>
        <w:rPr>
          <w:szCs w:val="24"/>
        </w:rPr>
      </w:pPr>
    </w:p>
    <w:p w14:paraId="6CFB99B5" w14:textId="77777777" w:rsidR="00EA6A46" w:rsidRDefault="00000000">
      <w:r>
        <w:lastRenderedPageBreak/>
        <w:t xml:space="preserve">A validade interna foi avaliada pela coerência entre análises descritivas, regressões logísticas e modelos supervisionados de classificação retrospectiva. Os resultados mostraram convergência entre as etapas: idade gestacional, peso ao nascer, Apgar no 5º minuto, gemelaridade e </w:t>
      </w:r>
      <w:r>
        <w:rPr>
          <w:i/>
          <w:iCs/>
        </w:rPr>
        <w:t>proxy</w:t>
      </w:r>
      <w:r>
        <w:t xml:space="preserve"> operacional compatível com RPM/PPROM apresentaram diferenças expressivas nas análises exploratórias e permaneceram relevantes na modelagem.</w:t>
      </w:r>
    </w:p>
    <w:p w14:paraId="0B44B928" w14:textId="77777777" w:rsidR="00EA6A46" w:rsidRDefault="00000000">
      <w:r>
        <w:t>A prematuridade manteve forte associação com internação em UTIN nas taxas observadas, na regressão logística e nos modelos de estratificação. A gemelaridade também apresentou maior frequência do desfecho e associação após ajustes estatísticos. Peso ao nascer e Apgar no 5º minuto destacaram-se pela plausibilidade clínica e contribuição discriminativa.</w:t>
      </w:r>
    </w:p>
    <w:p w14:paraId="667FE582" w14:textId="77777777" w:rsidR="00EA6A46" w:rsidRDefault="00000000">
      <w:r>
        <w:t>Essa convergência, somada à análise de importância das variáveis, calibração, sensibilidade metodológica, controle de vazamento temporal e comparação entre cenários completo/perinatal e restritivo, fortalece a interpretação dos achados. No entanto, persistem limitações relevantes: uso de base secundária, dependência da qualidade dos registros, ausência de variável diagnóstica direta para RPM/PPROM e necessidade de proxies analíticas sem equivalência clínica individual.</w:t>
      </w:r>
    </w:p>
    <w:p w14:paraId="53948BFC" w14:textId="77777777" w:rsidR="00EA6A46" w:rsidRDefault="00000000">
      <w:r>
        <w:t>Também há risco de variáveis tardias no modelo completo/perinatal, que apresentou melhor desempenho, mas incluiu marcadores próximos ao desfecho e intervenções pós-nascimento. Por isso, seus resultados devem ser entendidos como classificação retrospectiva em registros consolidados. O cenário restritivo, embora com menor desempenho, oferece interpretação mais conservadora quanto à disponibilidade temporal dos preditores.</w:t>
      </w:r>
    </w:p>
    <w:p w14:paraId="04CB21A3" w14:textId="77777777" w:rsidR="00EA6A46" w:rsidRDefault="00000000">
      <w:r>
        <w:t>Como os dados são norte-americanos, os achados não devem ser generalizados diretamente ao contexto brasileiro ou ao SUS sem validação externa, adaptação das variáveis, avaliação de cobertura, análise de equidade e verificação dos critérios assistenciais.</w:t>
      </w:r>
    </w:p>
    <w:p w14:paraId="7FD60A95" w14:textId="77777777" w:rsidR="00EA6A46" w:rsidRDefault="00000000">
      <w:r>
        <w:t>Em síntese, os resultados apresentam coerência interna e utilidade para compreender padrões populacionais retrospectivos de risco neonatal, mas não constituem ferramenta assistencial prospectiva nem substituem avaliação clínica individual.</w:t>
      </w:r>
    </w:p>
    <w:p w14:paraId="5160E1F3" w14:textId="77777777" w:rsidR="00EA6A46" w:rsidRDefault="00EA6A46">
      <w:pPr>
        <w:ind w:firstLine="0"/>
        <w:rPr>
          <w:szCs w:val="24"/>
        </w:rPr>
      </w:pPr>
    </w:p>
    <w:p w14:paraId="0CC90FCE" w14:textId="77777777" w:rsidR="00EA6A46" w:rsidRDefault="00000000">
      <w:pPr>
        <w:pStyle w:val="Heading3"/>
        <w:spacing w:before="120"/>
        <w:rPr>
          <w:bCs/>
        </w:rPr>
      </w:pPr>
      <w:bookmarkStart w:id="214" w:name="__RefHeading___Toc33394_3550815516"/>
      <w:bookmarkStart w:id="215" w:name="_Toc230475446"/>
      <w:bookmarkStart w:id="216" w:name="_Toc229696031"/>
      <w:bookmarkStart w:id="217" w:name="_Toc229912811"/>
      <w:bookmarkEnd w:id="214"/>
      <w:r>
        <w:rPr>
          <w:bCs/>
        </w:rPr>
        <w:t>8.7.1 IMPLICAÇÕES PARA O PROBLEMA DE PESQUISA</w:t>
      </w:r>
      <w:bookmarkEnd w:id="215"/>
      <w:bookmarkEnd w:id="216"/>
      <w:bookmarkEnd w:id="217"/>
    </w:p>
    <w:p w14:paraId="1870143A" w14:textId="77777777" w:rsidR="00EA6A46" w:rsidRDefault="00EA6A46">
      <w:pPr>
        <w:ind w:firstLine="0"/>
        <w:rPr>
          <w:szCs w:val="24"/>
        </w:rPr>
      </w:pPr>
    </w:p>
    <w:p w14:paraId="1EC4A600" w14:textId="77777777" w:rsidR="00EA6A46" w:rsidRDefault="00000000">
      <w:r>
        <w:t xml:space="preserve">Os resultados respondem ao problema de pesquisa ao demonstrar que a internação em UTIN esteve associada a variáveis obstétricas, perinatais e neonatais, como prematuridade, idade gestacional, peso ao nascer, gemelaridade, pluralidade gestacional, Apgar e </w:t>
      </w:r>
      <w:r>
        <w:rPr>
          <w:i/>
          <w:iCs/>
        </w:rPr>
        <w:t>proxy</w:t>
      </w:r>
      <w:r>
        <w:t xml:space="preserve"> operacional compatível com contexto de RPM/PPROM.</w:t>
      </w:r>
    </w:p>
    <w:p w14:paraId="792118ED" w14:textId="77777777" w:rsidR="00EA6A46" w:rsidRDefault="00000000">
      <w:r>
        <w:lastRenderedPageBreak/>
        <w:t xml:space="preserve">A análise exploratória mostrou maior concentração do desfecho em grupos de maior vulnerabilidade neonatal, como recém-nascidos pré-termo, de baixo peso, de gestações gemelares ou múltiplas e com </w:t>
      </w:r>
      <w:r>
        <w:rPr>
          <w:i/>
          <w:iCs/>
        </w:rPr>
        <w:t>proxy</w:t>
      </w:r>
      <w:r>
        <w:t xml:space="preserve"> positiva. A regressão logística e os modelos supervisionados confirmaram que essas variáveis contribuíram para diferenciar registros com maior e menor probabilidade de internação em UTIN, reforçando a coerência entre os achados descritivos, estatísticos e preditivos.</w:t>
      </w:r>
    </w:p>
    <w:p w14:paraId="05C62E84" w14:textId="77777777" w:rsidR="00EA6A46" w:rsidRDefault="00000000">
      <w:r>
        <w:t xml:space="preserve">A análise de sensibilidade entre as proxies conservadora e ampla indicou consistência dos achados, embora permaneça o risco de erro de classificação, pois a RPM/PPROM foi representada por aproximações operacionais, e não por diagnóstico clínico individual. Assim, os resultados da </w:t>
      </w:r>
      <w:r>
        <w:rPr>
          <w:i/>
          <w:iCs/>
        </w:rPr>
        <w:t>proxy</w:t>
      </w:r>
      <w:r>
        <w:t xml:space="preserve"> devem ser interpretados como evidências indiretas de concentração de risco neonatal.</w:t>
      </w:r>
    </w:p>
    <w:p w14:paraId="1EF33F85" w14:textId="77777777" w:rsidR="00EA6A46" w:rsidRDefault="00000000">
      <w:r>
        <w:t>Os modelos também exigem cautela, pois seu desempenho depende das variáveis incluídas, calibração, limiares de decisão, desbalanceamento das classes e validação externa. A comparação entre os cenários completo/perinatal e restritivo indicou possível influência de variáveis temporalmente próximas ao desfecho, reforçando a importância do controle de vazamento de informação.</w:t>
      </w:r>
    </w:p>
    <w:p w14:paraId="74D88251" w14:textId="77777777" w:rsidR="00EA6A46" w:rsidRDefault="00000000">
      <w:r>
        <w:t xml:space="preserve">Em síntese, os achados sustentam que técnicas de </w:t>
      </w:r>
      <w:r>
        <w:rPr>
          <w:i/>
          <w:iCs/>
        </w:rPr>
        <w:t>Health Analytics</w:t>
      </w:r>
      <w:r>
        <w:t xml:space="preserve"> podem contribuir para a análise retrospectiva de risco neonatal em grandes bases populacionais. O estudo atende aos objetivos propostos ao identificar fatores associados à internação em UTIN, comparar gestações únicas e múltiplas, construir e avaliar proxies operacionais, desenvolver modelos de estratificação retrospectiva e analisar cenários com diferentes riscos de disponibilidade temporal dos preditores.</w:t>
      </w:r>
    </w:p>
    <w:p w14:paraId="310C55B0" w14:textId="77777777" w:rsidR="00EA6A46" w:rsidRDefault="00EA6A46">
      <w:pPr>
        <w:ind w:firstLine="0"/>
        <w:rPr>
          <w:szCs w:val="24"/>
        </w:rPr>
      </w:pPr>
    </w:p>
    <w:p w14:paraId="414008F2" w14:textId="77777777" w:rsidR="00EA6A46" w:rsidRDefault="00000000">
      <w:pPr>
        <w:pStyle w:val="Heading3"/>
        <w:spacing w:before="120"/>
        <w:rPr>
          <w:bCs/>
        </w:rPr>
      </w:pPr>
      <w:bookmarkStart w:id="218" w:name="__RefHeading___Toc33396_3550815516"/>
      <w:bookmarkStart w:id="219" w:name="_Toc230475447"/>
      <w:bookmarkStart w:id="220" w:name="_Toc229696032"/>
      <w:bookmarkStart w:id="221" w:name="_Toc229912812"/>
      <w:bookmarkEnd w:id="218"/>
      <w:r>
        <w:rPr>
          <w:bCs/>
        </w:rPr>
        <w:t>8.7.2 CONTRIBUIÇÃO TECNOLÓGICA</w:t>
      </w:r>
      <w:bookmarkEnd w:id="219"/>
      <w:bookmarkEnd w:id="220"/>
      <w:bookmarkEnd w:id="221"/>
    </w:p>
    <w:p w14:paraId="50A3F4BE" w14:textId="77777777" w:rsidR="00EA6A46" w:rsidRDefault="00EA6A46">
      <w:pPr>
        <w:ind w:firstLine="0"/>
        <w:rPr>
          <w:szCs w:val="24"/>
        </w:rPr>
      </w:pPr>
    </w:p>
    <w:p w14:paraId="3CF10C25" w14:textId="77777777" w:rsidR="00EA6A46" w:rsidRDefault="00000000">
      <w:pPr>
        <w:rPr>
          <w:szCs w:val="24"/>
        </w:rPr>
      </w:pPr>
      <w:r>
        <w:rPr>
          <w:szCs w:val="24"/>
        </w:rPr>
        <w:t xml:space="preserve">Como contribuição tecnológica, destaca-se a construção de um fluxo analítico reprodutível em </w:t>
      </w:r>
      <w:r>
        <w:rPr>
          <w:i/>
          <w:iCs/>
          <w:szCs w:val="24"/>
        </w:rPr>
        <w:t>Python</w:t>
      </w:r>
      <w:r>
        <w:rPr>
          <w:szCs w:val="24"/>
        </w:rPr>
        <w:t xml:space="preserve">, contemplando as etapas de leitura e preparação da base, engenharia de atributos, análise exploratória, modelagem estatística, treinamento de modelos supervisionados de aprendizado de máquina, avaliação por métricas de classificação, calibração probabilística e interpretação dos modelos por meio da técnica </w:t>
      </w:r>
      <w:r>
        <w:rPr>
          <w:i/>
          <w:szCs w:val="24"/>
        </w:rPr>
        <w:t>SHAP</w:t>
      </w:r>
      <w:r>
        <w:rPr>
          <w:szCs w:val="24"/>
        </w:rPr>
        <w:t>.</w:t>
      </w:r>
    </w:p>
    <w:p w14:paraId="066BA93B" w14:textId="77777777" w:rsidR="00EA6A46" w:rsidRDefault="00000000">
      <w:r>
        <w:t xml:space="preserve">Esse fluxo permite replicar as análises em novas versões da base ou em subconjuntos específicos, como gestações únicas, gestações gemelares, nascimentos múltiplos ou registros classificados positivamente pela </w:t>
      </w:r>
      <w:r>
        <w:rPr>
          <w:i/>
          <w:iCs/>
        </w:rPr>
        <w:t>proxy</w:t>
      </w:r>
      <w:r>
        <w:t xml:space="preserve"> operacional compatível com contexto de </w:t>
      </w:r>
      <w:r>
        <w:lastRenderedPageBreak/>
        <w:t>RPM/PPROM. Além disso, a estrutura modular do processo analítico favorece adaptações futuras, incluindo a incorporação de novas variáveis, a aplicação de validação cruzada, o ajuste de hiperparâmetros, a calibração das probabilidades estimadas e a avaliação de diferentes limiares de decisão.</w:t>
      </w:r>
    </w:p>
    <w:p w14:paraId="6B480257" w14:textId="77777777" w:rsidR="00EA6A46" w:rsidRDefault="00000000">
      <w:pPr>
        <w:rPr>
          <w:szCs w:val="24"/>
        </w:rPr>
      </w:pPr>
      <w:r>
        <w:rPr>
          <w:szCs w:val="24"/>
        </w:rPr>
        <w:t xml:space="preserve">A análise exploratória também compõe a contribuição tecnológica do trabalho, pois foi estruturada como etapa reprodutível do fluxo analítico. As tabelas, gráficos e métricas foram gerados a partir de </w:t>
      </w:r>
      <w:r>
        <w:rPr>
          <w:i/>
          <w:iCs/>
          <w:szCs w:val="24"/>
        </w:rPr>
        <w:t>notebooks</w:t>
      </w:r>
      <w:r>
        <w:rPr>
          <w:szCs w:val="24"/>
        </w:rPr>
        <w:t xml:space="preserve"> em Python, o que permite rastreabilidade entre preparação dos dados, construção das </w:t>
      </w:r>
      <w:r>
        <w:rPr>
          <w:i/>
          <w:iCs/>
          <w:szCs w:val="24"/>
        </w:rPr>
        <w:t>proxies</w:t>
      </w:r>
      <w:r>
        <w:rPr>
          <w:szCs w:val="24"/>
        </w:rPr>
        <w:t>, análise descritiva, modelagem supervisionada e interpretação dos resultados. Essa organização fortalece a transparência metodológica e facilita a auditoria das decisões analíticas adotadas ao longo da pesquisa.</w:t>
      </w:r>
    </w:p>
    <w:p w14:paraId="448EAF81" w14:textId="77777777" w:rsidR="00EA6A46" w:rsidRDefault="00000000">
      <w:r>
        <w:t xml:space="preserve">Outro aspecto relevante da contribuição tecnológica consiste na articulação entre métodos estatísticos tradicionais e técnicas de aprendizado de máquina. A regressão logística foi utilizada como modelo interpretável de referência, enquanto a </w:t>
      </w:r>
      <w:r>
        <w:rPr>
          <w:iCs/>
        </w:rPr>
        <w:t>Random Forest e XGBoost</w:t>
      </w:r>
      <w:r>
        <w:t xml:space="preserve"> permitiram avaliar ganhos de desempenho em cenários com relações não lineares e interações entre variáveis. A inclusão de análise </w:t>
      </w:r>
      <w:r>
        <w:rPr>
          <w:iCs/>
        </w:rPr>
        <w:t>SHAP,</w:t>
      </w:r>
      <w:r>
        <w:t xml:space="preserve"> avaliação de calibração, controle de inclusão de variáveis tardias e comparação entre cenários completo/perinatal e restritivo ampliou a robustez do fluxo metodológico desenvolvido.</w:t>
      </w:r>
    </w:p>
    <w:p w14:paraId="30EFB0EB" w14:textId="77777777" w:rsidR="00EA6A46" w:rsidRDefault="00000000">
      <w:pPr>
        <w:rPr>
          <w:szCs w:val="24"/>
        </w:rPr>
      </w:pPr>
      <w:r>
        <w:t>A contribuição tecnológica da pesquisa não se limita aos modelos treinados, mas compreende um processo analítico documentado, modular e passível de reutilização. Tal estrutura pode ser adaptada futuramente para outras bases populacionais, desde que respeitadas as diferenças de cobertura, codificação, disponibilidade de variáveis, critérios assistenciais e contexto epidemiológico. No âmbito formativo, essa etapa demonstra a aplicação prática de competências do curso de Ciência de Dados, especialmente nas áreas de preparação de dados, engenharia de atributos, análise exploratória, modelagem supervisionada, avaliação de desempenho, explicabilidade dos modelos e comunicação crítica dos resultados.</w:t>
      </w:r>
    </w:p>
    <w:p w14:paraId="76630507" w14:textId="77777777" w:rsidR="00EA6A46" w:rsidRDefault="00EA6A46">
      <w:pPr>
        <w:ind w:firstLine="0"/>
        <w:rPr>
          <w:b/>
          <w:bCs/>
          <w:szCs w:val="24"/>
        </w:rPr>
      </w:pPr>
    </w:p>
    <w:p w14:paraId="4FC4DFB1" w14:textId="77777777" w:rsidR="00EA6A46" w:rsidRDefault="00000000">
      <w:pPr>
        <w:pStyle w:val="Heading3"/>
        <w:spacing w:before="120"/>
        <w:rPr>
          <w:bCs/>
        </w:rPr>
      </w:pPr>
      <w:bookmarkStart w:id="222" w:name="__RefHeading___Toc33398_3550815516"/>
      <w:bookmarkStart w:id="223" w:name="_Toc230475448"/>
      <w:bookmarkStart w:id="224" w:name="_Toc229696033"/>
      <w:bookmarkStart w:id="225" w:name="_Toc229912813"/>
      <w:bookmarkEnd w:id="222"/>
      <w:r>
        <w:rPr>
          <w:bCs/>
        </w:rPr>
        <w:t>8.7.3 LIMITAÇÕES DOS RESULTADOS OBTIDOS</w:t>
      </w:r>
      <w:bookmarkEnd w:id="223"/>
      <w:bookmarkEnd w:id="224"/>
      <w:bookmarkEnd w:id="225"/>
    </w:p>
    <w:p w14:paraId="4EC676C5" w14:textId="77777777" w:rsidR="00EA6A46" w:rsidRDefault="00EA6A46">
      <w:pPr>
        <w:ind w:firstLine="0"/>
        <w:rPr>
          <w:szCs w:val="24"/>
        </w:rPr>
      </w:pPr>
    </w:p>
    <w:p w14:paraId="2EC74BDE" w14:textId="77777777" w:rsidR="00EA6A46" w:rsidRDefault="00000000">
      <w:pPr>
        <w:rPr>
          <w:szCs w:val="24"/>
        </w:rPr>
      </w:pPr>
      <w:r>
        <w:rPr>
          <w:szCs w:val="24"/>
        </w:rPr>
        <w:t xml:space="preserve">Apesar da coerência entre as análises descritivas, estatísticas e supervisionadas, os resultados devem ser interpretados à luz de limitações metodológicas relevantes. A primeira refere-se ao uso de dados secundários da Natality Data 2024, cuja qualidade depende da completude, padronização e consistência dos registros originalmente coletados nos </w:t>
      </w:r>
      <w:r>
        <w:rPr>
          <w:szCs w:val="24"/>
        </w:rPr>
        <w:lastRenderedPageBreak/>
        <w:t>certificados de nascimento. Assim, inconsistências de preenchimento, ausência de variáveis clínicas específicas ou restrições do arquivo público podem influenciar os achados.</w:t>
      </w:r>
    </w:p>
    <w:p w14:paraId="2EB6577F" w14:textId="77777777" w:rsidR="00EA6A46" w:rsidRDefault="00000000">
      <w:pPr>
        <w:rPr>
          <w:szCs w:val="24"/>
        </w:rPr>
      </w:pPr>
      <w:r>
        <w:rPr>
          <w:szCs w:val="24"/>
        </w:rPr>
        <w:t xml:space="preserve">Outra limitação central é a ausência de variável diagnóstica direta para ruptura prematura de membranas ou PPROM. Por isso, a condição de interesse foi representada por </w:t>
      </w:r>
      <w:r>
        <w:rPr>
          <w:i/>
          <w:iCs/>
          <w:szCs w:val="24"/>
        </w:rPr>
        <w:t>proxies</w:t>
      </w:r>
      <w:r>
        <w:rPr>
          <w:szCs w:val="24"/>
        </w:rPr>
        <w:t xml:space="preserve"> analíticas construídas a partir das variáveis disponíveis. Essa estratégia permite investigar padrões populacionais compatíveis com o contexto de RPM/PPROM, mas não substitui diagnóstico clínico individual, não estima a prevalência real da condição e não deve ser usada para inferência diagnóstica individual.</w:t>
      </w:r>
    </w:p>
    <w:p w14:paraId="2447606E" w14:textId="77777777" w:rsidR="00EA6A46" w:rsidRDefault="00000000">
      <w:pPr>
        <w:rPr>
          <w:szCs w:val="24"/>
        </w:rPr>
      </w:pPr>
      <w:r>
        <w:rPr>
          <w:szCs w:val="24"/>
        </w:rPr>
        <w:t>Também se destaca o desbalanceamento da variável de internação em UTIN, pois os registros positivos representam proporção menor da base analisada. Esse aspecto exige cautela na avaliação dos modelos, especialmente quanto ao uso isolado da acurácia. Por essa razão, foram consideradas métricas complementares, como AUC-ROC, PR-AUC, precisão, sensibilidade, escore F1, matriz de confusão, calibração probabilística e análise de limiares.</w:t>
      </w:r>
    </w:p>
    <w:p w14:paraId="614B25C3" w14:textId="77777777" w:rsidR="00EA6A46" w:rsidRDefault="00000000">
      <w:pPr>
        <w:rPr>
          <w:szCs w:val="24"/>
        </w:rPr>
      </w:pPr>
      <w:r>
        <w:rPr>
          <w:szCs w:val="24"/>
        </w:rPr>
        <w:t>Outro limite relevante refere-se ao risco de uso temporalmente inadequado de variáveis neonatais ou assistenciais próximas ao desfecho. Variáveis como ventilação assistida, uso de surfactante, antibióticos neonatais, convulsão neonatal e Apgar podem refletir gravidade já instalada ou intervenções realizadas no mesmo contexto da decisão de internação em UTIN. Por isso, os resultados distinguiram o modelo completo/perinatal, voltado à análise retrospectiva em registros consolidados, do modelo restritivo, desenvolvido com menor risco de vazamento de informação.</w:t>
      </w:r>
    </w:p>
    <w:p w14:paraId="1AF4A6D3" w14:textId="77777777" w:rsidR="00EA6A46" w:rsidRDefault="00000000">
      <w:pPr>
        <w:rPr>
          <w:szCs w:val="24"/>
        </w:rPr>
      </w:pPr>
      <w:r>
        <w:rPr>
          <w:szCs w:val="24"/>
        </w:rPr>
        <w:t>Além disso, os achados derivam de uma base populacional norte-americana, o que limita sua generalização direta ao contexto brasileiro. A aplicação do fluxo analítico a bases como SINASC/DATASUS exigiria adaptação metodológica, compatibilização de variáveis, possível integração com bases assistenciais, validação em outra população e análise das diferenças entre sistemas de informação, critérios de registro e organização dos serviços de saúde.</w:t>
      </w:r>
    </w:p>
    <w:p w14:paraId="36B09F3B" w14:textId="77777777" w:rsidR="00EA6A46" w:rsidRDefault="00000000">
      <w:pPr>
        <w:rPr>
          <w:szCs w:val="24"/>
        </w:rPr>
      </w:pPr>
      <w:r>
        <w:rPr>
          <w:szCs w:val="24"/>
        </w:rPr>
        <w:t xml:space="preserve">Por fim, a documentação da proveniência dos dados e das transformações aplicadas foi adotada como estratégia de transparência metodológica, favorecendo rastreabilidade, reprodutibilidade e reuso das análises. Ainda assim, a reprodutibilidade do fluxo não elimina as limitações inerentes ao delineamento retrospectivo, ao uso de </w:t>
      </w:r>
      <w:r>
        <w:rPr>
          <w:i/>
          <w:iCs/>
          <w:szCs w:val="24"/>
        </w:rPr>
        <w:t>proxies</w:t>
      </w:r>
      <w:r>
        <w:rPr>
          <w:szCs w:val="24"/>
        </w:rPr>
        <w:t xml:space="preserve"> analíticas e à ausência de validação prospectiva.</w:t>
      </w:r>
    </w:p>
    <w:p w14:paraId="30D96537" w14:textId="77777777" w:rsidR="00EA6A46" w:rsidRDefault="00EA6A46">
      <w:pPr>
        <w:rPr>
          <w:vanish/>
          <w:szCs w:val="24"/>
        </w:rPr>
      </w:pPr>
    </w:p>
    <w:p w14:paraId="1F0CAD19" w14:textId="77777777" w:rsidR="00EA6A46" w:rsidRDefault="00EA6A46">
      <w:pPr>
        <w:rPr>
          <w:vanish/>
          <w:szCs w:val="24"/>
        </w:rPr>
      </w:pPr>
    </w:p>
    <w:p w14:paraId="445961D0" w14:textId="77777777" w:rsidR="00EA6A46" w:rsidRDefault="00EA6A46">
      <w:pPr>
        <w:ind w:firstLine="0"/>
        <w:rPr>
          <w:szCs w:val="24"/>
        </w:rPr>
      </w:pPr>
    </w:p>
    <w:p w14:paraId="340A3836" w14:textId="77777777" w:rsidR="00EA6A46" w:rsidRDefault="00000000">
      <w:pPr>
        <w:pStyle w:val="Heading3"/>
        <w:spacing w:before="120"/>
        <w:rPr>
          <w:bCs/>
        </w:rPr>
      </w:pPr>
      <w:bookmarkStart w:id="226" w:name="__RefHeading___Toc33400_3550815516"/>
      <w:bookmarkStart w:id="227" w:name="_Toc230475449"/>
      <w:bookmarkStart w:id="228" w:name="_Toc229696034"/>
      <w:bookmarkStart w:id="229" w:name="_Toc229912814"/>
      <w:bookmarkEnd w:id="226"/>
      <w:r>
        <w:rPr>
          <w:bCs/>
        </w:rPr>
        <w:lastRenderedPageBreak/>
        <w:t>8.7.4 RESULTADOS DA MODELAGEM FINAL DE ESTRATIFICAÇÃO RETROSPECTIVA</w:t>
      </w:r>
      <w:bookmarkEnd w:id="227"/>
      <w:bookmarkEnd w:id="228"/>
      <w:bookmarkEnd w:id="229"/>
    </w:p>
    <w:p w14:paraId="071B4CAF" w14:textId="77777777" w:rsidR="00EA6A46" w:rsidRDefault="00EA6A46">
      <w:pPr>
        <w:ind w:firstLine="0"/>
        <w:rPr>
          <w:szCs w:val="24"/>
        </w:rPr>
      </w:pPr>
    </w:p>
    <w:p w14:paraId="3D59799D" w14:textId="77777777" w:rsidR="00EA6A46" w:rsidRDefault="00000000">
      <w:r>
        <w:t>Após a comparação entre regressão logística, Random Forest e XGBoost, realizou-se a etapa final de modelagem supervisionada para classificação retrospectiva do risco de internação em UTIN. Essa etapa incluiu ajuste de hiperparâmetros, calibração probabilística, validação independente, análise de limiares, matrizes de confusão e avaliação do risco de uso temporalmente inadequado de variáveis. O XGBoost foi selecionado como modelo principal por apresentar melhor desempenho discriminativo.</w:t>
      </w:r>
    </w:p>
    <w:p w14:paraId="2C9B640A" w14:textId="77777777" w:rsidR="00EA6A46" w:rsidRDefault="00000000">
      <w:r>
        <w:t>A modelagem final foi organizada em dois cenários. O modelo completo/perinatal incluiu variáveis maternas, obstétricas, perinatais e neonatais, estimando a capacidade máxima de análise retrospectiva em registros consolidados. O modelo restritivo removeu variáveis neonatais tardias ou próximas ao desfecho, reduzindo o risco de vazamento de informação e oferecendo uma avaliação metodologicamente mais conservadora.</w:t>
      </w:r>
    </w:p>
    <w:p w14:paraId="60598B9A" w14:textId="77777777" w:rsidR="00EA6A46" w:rsidRDefault="00000000">
      <w:r>
        <w:t>Essa distinção foi necessária porque variáveis neonatais ou assistenciais podem refletir a própria decisão de internação em UTIN ou consequências imediatas da gravidade clínica. A Tabela 43 apresenta a comparação final entre os modelos XGBoost calibrados.</w:t>
      </w:r>
    </w:p>
    <w:p w14:paraId="3D128F63" w14:textId="77777777" w:rsidR="00D311F1" w:rsidRDefault="00D311F1"/>
    <w:tbl>
      <w:tblPr>
        <w:tblStyle w:val="TableGrid"/>
        <w:tblW w:w="7522" w:type="dxa"/>
        <w:jc w:val="center"/>
        <w:tblLayout w:type="fixed"/>
        <w:tblLook w:val="04A0" w:firstRow="1" w:lastRow="0" w:firstColumn="1" w:lastColumn="0" w:noHBand="0" w:noVBand="1"/>
      </w:tblPr>
      <w:tblGrid>
        <w:gridCol w:w="7522"/>
      </w:tblGrid>
      <w:tr w:rsidR="00EA6A46" w14:paraId="47441F4C" w14:textId="77777777">
        <w:trPr>
          <w:tblHeader/>
          <w:jc w:val="center"/>
        </w:trPr>
        <w:tc>
          <w:tcPr>
            <w:tcW w:w="7522" w:type="dxa"/>
            <w:tcBorders>
              <w:top w:val="nil"/>
              <w:left w:val="nil"/>
              <w:bottom w:val="nil"/>
              <w:right w:val="nil"/>
            </w:tcBorders>
            <w:vAlign w:val="center"/>
          </w:tcPr>
          <w:p w14:paraId="664D8715" w14:textId="77777777" w:rsidR="00EA6A46" w:rsidRDefault="00000000">
            <w:pPr>
              <w:spacing w:line="240" w:lineRule="auto"/>
              <w:ind w:firstLine="0"/>
              <w:jc w:val="center"/>
              <w:rPr>
                <w:b/>
                <w:bCs/>
                <w:sz w:val="20"/>
                <w:szCs w:val="20"/>
              </w:rPr>
            </w:pPr>
            <w:r>
              <w:rPr>
                <w:b/>
                <w:bCs/>
                <w:sz w:val="20"/>
                <w:szCs w:val="20"/>
              </w:rPr>
              <w:t>Tabela 43 – Comparação final dos modelos XGBoost calibrados</w:t>
            </w:r>
          </w:p>
        </w:tc>
      </w:tr>
      <w:tr w:rsidR="00EA6A46" w14:paraId="0E570575" w14:textId="77777777">
        <w:trPr>
          <w:jc w:val="center"/>
        </w:trPr>
        <w:tc>
          <w:tcPr>
            <w:tcW w:w="7522" w:type="dxa"/>
            <w:tcBorders>
              <w:top w:val="nil"/>
              <w:left w:val="nil"/>
              <w:bottom w:val="nil"/>
              <w:right w:val="nil"/>
            </w:tcBorders>
            <w:vAlign w:val="center"/>
          </w:tcPr>
          <w:tbl>
            <w:tblPr>
              <w:tblStyle w:val="3"/>
              <w:tblW w:w="7083" w:type="dxa"/>
              <w:tblLayout w:type="fixed"/>
              <w:tblLook w:val="04A0" w:firstRow="1" w:lastRow="0" w:firstColumn="1" w:lastColumn="0" w:noHBand="0" w:noVBand="1"/>
            </w:tblPr>
            <w:tblGrid>
              <w:gridCol w:w="2122"/>
              <w:gridCol w:w="1843"/>
              <w:gridCol w:w="3118"/>
            </w:tblGrid>
            <w:tr w:rsidR="00EA6A46" w14:paraId="2CC10366"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1B718B51" w14:textId="77777777" w:rsidR="00EA6A46" w:rsidRDefault="00000000">
                  <w:pPr>
                    <w:suppressAutoHyphens w:val="0"/>
                    <w:spacing w:line="240" w:lineRule="auto"/>
                    <w:ind w:firstLine="0"/>
                    <w:jc w:val="center"/>
                    <w:rPr>
                      <w:rFonts w:eastAsia="Times New Roman"/>
                      <w:b/>
                      <w:bCs/>
                      <w:color w:val="auto"/>
                      <w:sz w:val="20"/>
                      <w:szCs w:val="20"/>
                    </w:rPr>
                  </w:pPr>
                  <w:r>
                    <w:rPr>
                      <w:rFonts w:eastAsia="Times New Roman"/>
                      <w:b/>
                      <w:bCs/>
                      <w:color w:val="auto"/>
                      <w:sz w:val="20"/>
                      <w:szCs w:val="20"/>
                    </w:rPr>
                    <w:t>Métrica</w:t>
                  </w:r>
                </w:p>
              </w:tc>
              <w:tc>
                <w:tcPr>
                  <w:tcW w:w="1843" w:type="dxa"/>
                </w:tcPr>
                <w:p w14:paraId="6DFA5AB2"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Modelo completo/perinatal</w:t>
                  </w:r>
                </w:p>
              </w:tc>
              <w:tc>
                <w:tcPr>
                  <w:tcW w:w="3118" w:type="dxa"/>
                </w:tcPr>
                <w:p w14:paraId="38764850"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Modelo restritivo com menor risco de vazamento de informação</w:t>
                  </w:r>
                </w:p>
              </w:tc>
            </w:tr>
            <w:tr w:rsidR="00EA6A46" w14:paraId="5685D46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3AC2DD6"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AUC-ROC</w:t>
                  </w:r>
                </w:p>
              </w:tc>
              <w:tc>
                <w:tcPr>
                  <w:tcW w:w="1843" w:type="dxa"/>
                </w:tcPr>
                <w:p w14:paraId="7F670CAE"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0,9062</w:t>
                  </w:r>
                </w:p>
              </w:tc>
              <w:tc>
                <w:tcPr>
                  <w:tcW w:w="3118" w:type="dxa"/>
                </w:tcPr>
                <w:p w14:paraId="2F5E7A47"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0,8166</w:t>
                  </w:r>
                </w:p>
              </w:tc>
            </w:tr>
            <w:tr w:rsidR="00EA6A46" w14:paraId="3792D792" w14:textId="77777777" w:rsidTr="00EA6A46">
              <w:tc>
                <w:tcPr>
                  <w:cnfStyle w:val="001000000000" w:firstRow="0" w:lastRow="0" w:firstColumn="1" w:lastColumn="0" w:oddVBand="0" w:evenVBand="0" w:oddHBand="0" w:evenHBand="0" w:firstRowFirstColumn="0" w:firstRowLastColumn="0" w:lastRowFirstColumn="0" w:lastRowLastColumn="0"/>
                  <w:tcW w:w="2122" w:type="dxa"/>
                </w:tcPr>
                <w:p w14:paraId="6733433F"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PR-AUC</w:t>
                  </w:r>
                </w:p>
              </w:tc>
              <w:tc>
                <w:tcPr>
                  <w:tcW w:w="1843" w:type="dxa"/>
                </w:tcPr>
                <w:p w14:paraId="34A7A613"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0,7264</w:t>
                  </w:r>
                </w:p>
              </w:tc>
              <w:tc>
                <w:tcPr>
                  <w:tcW w:w="3118" w:type="dxa"/>
                </w:tcPr>
                <w:p w14:paraId="1E9AE6BE"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0,5594</w:t>
                  </w:r>
                </w:p>
              </w:tc>
            </w:tr>
            <w:tr w:rsidR="00EA6A46" w14:paraId="23EE7C5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764DFFF"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Brier Score calibrado</w:t>
                  </w:r>
                </w:p>
              </w:tc>
              <w:tc>
                <w:tcPr>
                  <w:tcW w:w="1843" w:type="dxa"/>
                </w:tcPr>
                <w:p w14:paraId="13F1F8F4"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0,0449</w:t>
                  </w:r>
                </w:p>
              </w:tc>
              <w:tc>
                <w:tcPr>
                  <w:tcW w:w="3118" w:type="dxa"/>
                </w:tcPr>
                <w:p w14:paraId="44E86EC6"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0,0599</w:t>
                  </w:r>
                </w:p>
              </w:tc>
            </w:tr>
            <w:tr w:rsidR="00EA6A46" w14:paraId="71FA587B" w14:textId="77777777" w:rsidTr="00EA6A46">
              <w:tc>
                <w:tcPr>
                  <w:cnfStyle w:val="001000000000" w:firstRow="0" w:lastRow="0" w:firstColumn="1" w:lastColumn="0" w:oddVBand="0" w:evenVBand="0" w:oddHBand="0" w:evenHBand="0" w:firstRowFirstColumn="0" w:firstRowLastColumn="0" w:lastRowFirstColumn="0" w:lastRowLastColumn="0"/>
                  <w:tcW w:w="2122" w:type="dxa"/>
                </w:tcPr>
                <w:p w14:paraId="0F260535"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Limiar selecionado</w:t>
                  </w:r>
                </w:p>
              </w:tc>
              <w:tc>
                <w:tcPr>
                  <w:tcW w:w="1843" w:type="dxa"/>
                </w:tcPr>
                <w:p w14:paraId="40A27AAD"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0,20</w:t>
                  </w:r>
                </w:p>
              </w:tc>
              <w:tc>
                <w:tcPr>
                  <w:tcW w:w="3118" w:type="dxa"/>
                </w:tcPr>
                <w:p w14:paraId="34491012"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0,25</w:t>
                  </w:r>
                </w:p>
              </w:tc>
            </w:tr>
            <w:tr w:rsidR="00EA6A46" w14:paraId="4165D57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C214DA3"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Acurácia</w:t>
                  </w:r>
                </w:p>
              </w:tc>
              <w:tc>
                <w:tcPr>
                  <w:tcW w:w="1843" w:type="dxa"/>
                </w:tcPr>
                <w:p w14:paraId="14AC2FDF"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0,9247</w:t>
                  </w:r>
                </w:p>
              </w:tc>
              <w:tc>
                <w:tcPr>
                  <w:tcW w:w="3118" w:type="dxa"/>
                </w:tcPr>
                <w:p w14:paraId="2CB546B2"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0,9201</w:t>
                  </w:r>
                </w:p>
              </w:tc>
            </w:tr>
            <w:tr w:rsidR="00EA6A46" w14:paraId="3A77681F" w14:textId="77777777" w:rsidTr="00EA6A46">
              <w:tc>
                <w:tcPr>
                  <w:cnfStyle w:val="001000000000" w:firstRow="0" w:lastRow="0" w:firstColumn="1" w:lastColumn="0" w:oddVBand="0" w:evenVBand="0" w:oddHBand="0" w:evenHBand="0" w:firstRowFirstColumn="0" w:firstRowLastColumn="0" w:lastRowFirstColumn="0" w:lastRowLastColumn="0"/>
                  <w:tcW w:w="2122" w:type="dxa"/>
                </w:tcPr>
                <w:p w14:paraId="7ABBC013"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Precisão</w:t>
                  </w:r>
                </w:p>
              </w:tc>
              <w:tc>
                <w:tcPr>
                  <w:tcW w:w="1843" w:type="dxa"/>
                </w:tcPr>
                <w:p w14:paraId="0FC4846D"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0,6003</w:t>
                  </w:r>
                </w:p>
              </w:tc>
              <w:tc>
                <w:tcPr>
                  <w:tcW w:w="3118" w:type="dxa"/>
                </w:tcPr>
                <w:p w14:paraId="01191641"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0,6256</w:t>
                  </w:r>
                </w:p>
              </w:tc>
            </w:tr>
            <w:tr w:rsidR="00EA6A46" w14:paraId="7F8F4D6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1E2430F"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Sensibilidade</w:t>
                  </w:r>
                </w:p>
              </w:tc>
              <w:tc>
                <w:tcPr>
                  <w:tcW w:w="1843" w:type="dxa"/>
                </w:tcPr>
                <w:p w14:paraId="30335491"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0,7106</w:t>
                  </w:r>
                </w:p>
              </w:tc>
              <w:tc>
                <w:tcPr>
                  <w:tcW w:w="3118" w:type="dxa"/>
                </w:tcPr>
                <w:p w14:paraId="3C400868"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0,4768</w:t>
                  </w:r>
                </w:p>
              </w:tc>
            </w:tr>
            <w:tr w:rsidR="00EA6A46" w14:paraId="73163A1A" w14:textId="77777777" w:rsidTr="00EA6A46">
              <w:tc>
                <w:tcPr>
                  <w:cnfStyle w:val="001000000000" w:firstRow="0" w:lastRow="0" w:firstColumn="1" w:lastColumn="0" w:oddVBand="0" w:evenVBand="0" w:oddHBand="0" w:evenHBand="0" w:firstRowFirstColumn="0" w:firstRowLastColumn="0" w:lastRowFirstColumn="0" w:lastRowLastColumn="0"/>
                  <w:tcW w:w="2122" w:type="dxa"/>
                </w:tcPr>
                <w:p w14:paraId="379A5206"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Especificidade</w:t>
                  </w:r>
                </w:p>
              </w:tc>
              <w:tc>
                <w:tcPr>
                  <w:tcW w:w="1843" w:type="dxa"/>
                </w:tcPr>
                <w:p w14:paraId="36497ABC"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0,9481</w:t>
                  </w:r>
                </w:p>
              </w:tc>
              <w:tc>
                <w:tcPr>
                  <w:tcW w:w="3118" w:type="dxa"/>
                </w:tcPr>
                <w:p w14:paraId="3BF64DDF"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0,9687</w:t>
                  </w:r>
                </w:p>
              </w:tc>
            </w:tr>
            <w:tr w:rsidR="00EA6A46" w14:paraId="5535736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6BFEC56"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Escore F1</w:t>
                  </w:r>
                </w:p>
              </w:tc>
              <w:tc>
                <w:tcPr>
                  <w:tcW w:w="1843" w:type="dxa"/>
                </w:tcPr>
                <w:p w14:paraId="7BDA6080"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0,6508</w:t>
                  </w:r>
                </w:p>
              </w:tc>
              <w:tc>
                <w:tcPr>
                  <w:tcW w:w="3118" w:type="dxa"/>
                </w:tcPr>
                <w:p w14:paraId="03B516B9" w14:textId="77777777" w:rsidR="00EA6A46" w:rsidRDefault="00000000">
                  <w:pPr>
                    <w:suppressAutoHyphens w:val="0"/>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0,5411</w:t>
                  </w:r>
                </w:p>
              </w:tc>
            </w:tr>
            <w:tr w:rsidR="00EA6A46" w14:paraId="4521473E" w14:textId="77777777" w:rsidTr="00EA6A46">
              <w:tc>
                <w:tcPr>
                  <w:cnfStyle w:val="001000000000" w:firstRow="0" w:lastRow="0" w:firstColumn="1" w:lastColumn="0" w:oddVBand="0" w:evenVBand="0" w:oddHBand="0" w:evenHBand="0" w:firstRowFirstColumn="0" w:firstRowLastColumn="0" w:lastRowFirstColumn="0" w:lastRowLastColumn="0"/>
                  <w:tcW w:w="2122" w:type="dxa"/>
                </w:tcPr>
                <w:p w14:paraId="7E97FE3E" w14:textId="77777777" w:rsidR="00EA6A46" w:rsidRDefault="00000000">
                  <w:pPr>
                    <w:suppressAutoHyphens w:val="0"/>
                    <w:spacing w:line="240" w:lineRule="auto"/>
                    <w:ind w:firstLine="0"/>
                    <w:jc w:val="left"/>
                    <w:rPr>
                      <w:rFonts w:eastAsia="Times New Roman"/>
                      <w:color w:val="auto"/>
                      <w:sz w:val="20"/>
                      <w:szCs w:val="20"/>
                    </w:rPr>
                  </w:pPr>
                  <w:r>
                    <w:rPr>
                      <w:rFonts w:eastAsia="Times New Roman"/>
                      <w:color w:val="auto"/>
                      <w:sz w:val="20"/>
                      <w:szCs w:val="20"/>
                    </w:rPr>
                    <w:t>Interpretação principal</w:t>
                  </w:r>
                </w:p>
              </w:tc>
              <w:tc>
                <w:tcPr>
                  <w:tcW w:w="1843" w:type="dxa"/>
                </w:tcPr>
                <w:p w14:paraId="28017E98"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Maior desempenho discriminativo</w:t>
                  </w:r>
                </w:p>
              </w:tc>
              <w:tc>
                <w:tcPr>
                  <w:tcW w:w="3118" w:type="dxa"/>
                </w:tcPr>
                <w:p w14:paraId="5C62609D" w14:textId="77777777" w:rsidR="00EA6A46" w:rsidRDefault="00000000">
                  <w:pPr>
                    <w:suppressAutoHyphens w:val="0"/>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Maior rigor metodológico</w:t>
                  </w:r>
                </w:p>
              </w:tc>
            </w:tr>
          </w:tbl>
          <w:p w14:paraId="28B6F80E" w14:textId="77777777" w:rsidR="00EA6A46" w:rsidRDefault="00EA6A46">
            <w:pPr>
              <w:spacing w:line="240" w:lineRule="auto"/>
              <w:ind w:firstLine="0"/>
              <w:jc w:val="left"/>
              <w:rPr>
                <w:sz w:val="20"/>
                <w:szCs w:val="20"/>
              </w:rPr>
            </w:pPr>
          </w:p>
        </w:tc>
      </w:tr>
      <w:tr w:rsidR="00EA6A46" w:rsidRPr="00D311F1" w14:paraId="30FBE7F0" w14:textId="77777777">
        <w:trPr>
          <w:jc w:val="center"/>
        </w:trPr>
        <w:tc>
          <w:tcPr>
            <w:tcW w:w="7522" w:type="dxa"/>
            <w:tcBorders>
              <w:top w:val="nil"/>
              <w:left w:val="nil"/>
              <w:bottom w:val="nil"/>
              <w:right w:val="nil"/>
            </w:tcBorders>
            <w:vAlign w:val="center"/>
          </w:tcPr>
          <w:p w14:paraId="3B792136" w14:textId="77777777" w:rsidR="00EA6A46" w:rsidRPr="00D311F1" w:rsidRDefault="00000000">
            <w:pPr>
              <w:spacing w:before="120" w:line="240" w:lineRule="auto"/>
              <w:ind w:firstLine="0"/>
              <w:rPr>
                <w:sz w:val="20"/>
                <w:szCs w:val="18"/>
              </w:rPr>
            </w:pPr>
            <w:r w:rsidRPr="00D311F1">
              <w:rPr>
                <w:sz w:val="20"/>
                <w:szCs w:val="18"/>
              </w:rPr>
              <w:t>Fonte: Elaborado pelos autores com base nos microdados da Natality Data 2024.</w:t>
            </w:r>
          </w:p>
        </w:tc>
      </w:tr>
    </w:tbl>
    <w:p w14:paraId="654BADAF" w14:textId="77777777" w:rsidR="00D311F1" w:rsidRDefault="00D311F1"/>
    <w:p w14:paraId="697D5FC9" w14:textId="77777777" w:rsidR="00D311F1" w:rsidRDefault="00D311F1" w:rsidP="00D311F1">
      <w:r>
        <w:t>Conforme a Tabela 43, o modelo completo/perinatal apresentou o melhor desempenho global, com AUC-ROC de 0,9062, PR-AUC de 0,7264 e Brier Score calibrado de 0,0449. Esses resultados indicam maior capacidade de discriminar retrospectivamente os casos de internação em UTIN e melhor calibração das probabilidades estimadas. Também apresentou sensibilidade de 0,7106 e F1 de 0,6508, sugerindo equilíbrio mais favorável entre identificação dos casos positivos e precisão.</w:t>
      </w:r>
    </w:p>
    <w:p w14:paraId="20F278A7" w14:textId="77777777" w:rsidR="00D311F1" w:rsidRDefault="00D311F1" w:rsidP="00D311F1">
      <w:r>
        <w:lastRenderedPageBreak/>
        <w:t>O modelo restritivo final teve desempenho inferior, com AUC-ROC de 0,8166, PR-AUC de 0,5594 e Brier Score calibrado de 0,0599, mas manteve desempenho superior ao acaso. Sua interpretação deve ser mais conservadora, pois reduz a dependência de variáveis neonatais e assistenciais próximas ao desfecho, diminuindo o risco de vazamento temporal de informação.</w:t>
      </w:r>
    </w:p>
    <w:p w14:paraId="7CF8E8FA" w14:textId="77777777" w:rsidR="00D311F1" w:rsidRDefault="00D311F1" w:rsidP="00D311F1">
      <w:r>
        <w:t>A comparação entre os modelos mostra que o melhor desempenho do cenário completo/perinatal está associado à inclusão de variáveis mais próximas da internação em UTIN, úteis para análise retrospectiva, mas inadequadas para extrapolação direta a decisões clínicas antecipatórias. Já o modelo restritivo apresentou maior especificidade, com 0,9687, indicando melhor identificação dos registros sem internação, embora com menor sensibilidade para detectar casos positivos.</w:t>
      </w:r>
    </w:p>
    <w:p w14:paraId="745A3084" w14:textId="7486BDB7" w:rsidR="00EA6A46" w:rsidRDefault="00D311F1" w:rsidP="00D311F1">
      <w:r>
        <w:t xml:space="preserve">Em síntese, os dois modelos têm finalidades complementares: o completo/perinatal maximiza a estratificação retrospectiva em registros consolidados, enquanto o restritivo oferece avaliação temporalmente mais prudente. Os achados sustentam o uso analítico retrospectivo dos modelos, mas não validam aplicação clínica prospectiva sem validação externa, avaliação de equidade, análise prospectiva e integração segura ao fluxo assistencial. O Gráfico 14 apresenta a curva ROC do modelo completo/perinatal XGBoost </w:t>
      </w:r>
      <w:proofErr w:type="gramStart"/>
      <w:r>
        <w:t>calibrado.</w:t>
      </w:r>
      <w:r w:rsidR="00000000">
        <w:t>.</w:t>
      </w:r>
      <w:proofErr w:type="gramEnd"/>
    </w:p>
    <w:p w14:paraId="40752279" w14:textId="77777777" w:rsidR="00D311F1" w:rsidRDefault="00D311F1"/>
    <w:tbl>
      <w:tblPr>
        <w:tblStyle w:val="TableGrid"/>
        <w:tblW w:w="7756" w:type="dxa"/>
        <w:jc w:val="center"/>
        <w:tblLayout w:type="fixed"/>
        <w:tblLook w:val="04A0" w:firstRow="1" w:lastRow="0" w:firstColumn="1" w:lastColumn="0" w:noHBand="0" w:noVBand="1"/>
      </w:tblPr>
      <w:tblGrid>
        <w:gridCol w:w="7756"/>
      </w:tblGrid>
      <w:tr w:rsidR="00EA6A46" w14:paraId="1289981D" w14:textId="77777777">
        <w:trPr>
          <w:tblHeader/>
          <w:jc w:val="center"/>
        </w:trPr>
        <w:tc>
          <w:tcPr>
            <w:tcW w:w="7756" w:type="dxa"/>
            <w:tcBorders>
              <w:top w:val="nil"/>
              <w:left w:val="nil"/>
              <w:bottom w:val="nil"/>
              <w:right w:val="nil"/>
            </w:tcBorders>
            <w:vAlign w:val="center"/>
          </w:tcPr>
          <w:p w14:paraId="43042EF0" w14:textId="77777777" w:rsidR="00EA6A46" w:rsidRDefault="00000000">
            <w:pPr>
              <w:ind w:firstLine="0"/>
              <w:jc w:val="center"/>
              <w:rPr>
                <w:b/>
                <w:bCs/>
                <w:sz w:val="20"/>
                <w:szCs w:val="18"/>
              </w:rPr>
            </w:pPr>
            <w:r>
              <w:rPr>
                <w:b/>
                <w:bCs/>
                <w:sz w:val="20"/>
                <w:szCs w:val="18"/>
              </w:rPr>
              <w:t>Gráfico 14 – Curva ROC do modelo completo/perinatal XGBoost GPU calibrado</w:t>
            </w:r>
          </w:p>
        </w:tc>
      </w:tr>
      <w:tr w:rsidR="00EA6A46" w14:paraId="046F0B72" w14:textId="77777777">
        <w:trPr>
          <w:jc w:val="center"/>
        </w:trPr>
        <w:tc>
          <w:tcPr>
            <w:tcW w:w="7756" w:type="dxa"/>
            <w:tcBorders>
              <w:top w:val="nil"/>
              <w:left w:val="nil"/>
              <w:bottom w:val="nil"/>
              <w:right w:val="nil"/>
            </w:tcBorders>
            <w:vAlign w:val="center"/>
          </w:tcPr>
          <w:p w14:paraId="439D4BBB" w14:textId="77777777" w:rsidR="00EA6A46" w:rsidRDefault="00000000">
            <w:pPr>
              <w:spacing w:line="240" w:lineRule="auto"/>
              <w:ind w:firstLine="0"/>
              <w:jc w:val="center"/>
              <w:rPr>
                <w:sz w:val="20"/>
                <w:szCs w:val="20"/>
              </w:rPr>
            </w:pPr>
            <w:r>
              <w:rPr>
                <w:noProof/>
              </w:rPr>
              <w:drawing>
                <wp:inline distT="0" distB="0" distL="0" distR="0" wp14:anchorId="7916DE95" wp14:editId="7D660112">
                  <wp:extent cx="4787900" cy="3387725"/>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22"/>
                          <a:stretch>
                            <a:fillRect/>
                          </a:stretch>
                        </pic:blipFill>
                        <pic:spPr bwMode="auto">
                          <a:xfrm>
                            <a:off x="0" y="0"/>
                            <a:ext cx="4787900" cy="3387725"/>
                          </a:xfrm>
                          <a:prstGeom prst="rect">
                            <a:avLst/>
                          </a:prstGeom>
                          <a:noFill/>
                        </pic:spPr>
                      </pic:pic>
                    </a:graphicData>
                  </a:graphic>
                </wp:inline>
              </w:drawing>
            </w:r>
          </w:p>
        </w:tc>
      </w:tr>
      <w:tr w:rsidR="00EA6A46" w:rsidRPr="00D311F1" w14:paraId="0B8F2C8C" w14:textId="77777777">
        <w:trPr>
          <w:jc w:val="center"/>
        </w:trPr>
        <w:tc>
          <w:tcPr>
            <w:tcW w:w="7756" w:type="dxa"/>
            <w:tcBorders>
              <w:top w:val="nil"/>
              <w:left w:val="nil"/>
              <w:bottom w:val="nil"/>
              <w:right w:val="nil"/>
            </w:tcBorders>
            <w:vAlign w:val="center"/>
          </w:tcPr>
          <w:p w14:paraId="3316C4F8" w14:textId="77777777" w:rsidR="00EA6A46" w:rsidRPr="00D311F1" w:rsidRDefault="00000000">
            <w:pPr>
              <w:spacing w:line="240" w:lineRule="auto"/>
              <w:ind w:firstLine="0"/>
              <w:jc w:val="left"/>
              <w:rPr>
                <w:sz w:val="20"/>
                <w:szCs w:val="18"/>
              </w:rPr>
            </w:pPr>
            <w:r w:rsidRPr="00D311F1">
              <w:rPr>
                <w:sz w:val="20"/>
                <w:szCs w:val="18"/>
              </w:rPr>
              <w:t>Fonte: Elaborado pelos autores com base nos microdados da Natality Data 2024.</w:t>
            </w:r>
          </w:p>
        </w:tc>
      </w:tr>
    </w:tbl>
    <w:p w14:paraId="0075DF2B" w14:textId="77777777" w:rsidR="00D311F1" w:rsidRDefault="00D311F1"/>
    <w:p w14:paraId="0EACB128" w14:textId="68B84682" w:rsidR="00EA6A46" w:rsidRDefault="00000000">
      <w:r>
        <w:lastRenderedPageBreak/>
        <w:t xml:space="preserve">A leitura do Gráfico 14 deve considerar a distinção entre desempenho retrospectivo e risco de disponibilidade temporal dos preditores. A AUC-ROC de 0,9062 indica elevada capacidade discriminativa do XGBoost calibrado para diferenciar registros com e sem internação em UTIN no cenário completo/perinatal. Entretanto, esse desempenho está associado à presença de variáveis disponíveis em registros consolidados, incluindo informações neonatais e assistenciais próximas ao desfecho. </w:t>
      </w:r>
    </w:p>
    <w:p w14:paraId="12150B26" w14:textId="77777777" w:rsidR="00EA6A46" w:rsidRDefault="00000000">
      <w:r>
        <w:t>Por isso, a curva ROC deve ser interpretada como evidência de forte ordenação retrospectiva dos registros. Ainda assim, eventual aplicação prospectiva exigiria validação externa e controle rigoroso da disponibilidade temporal das variáveis. O Gráfico 15 apresenta a curva precisão-sensibilidade do modelo completo/perinatal.</w:t>
      </w:r>
    </w:p>
    <w:p w14:paraId="0B225F3A" w14:textId="77777777" w:rsidR="00D311F1" w:rsidRDefault="00D311F1"/>
    <w:tbl>
      <w:tblPr>
        <w:tblStyle w:val="TableGrid"/>
        <w:tblW w:w="8670" w:type="dxa"/>
        <w:jc w:val="center"/>
        <w:tblLayout w:type="fixed"/>
        <w:tblLook w:val="04A0" w:firstRow="1" w:lastRow="0" w:firstColumn="1" w:lastColumn="0" w:noHBand="0" w:noVBand="1"/>
      </w:tblPr>
      <w:tblGrid>
        <w:gridCol w:w="8670"/>
      </w:tblGrid>
      <w:tr w:rsidR="00EA6A46" w14:paraId="1DA241BC" w14:textId="77777777">
        <w:trPr>
          <w:tblHeader/>
          <w:jc w:val="center"/>
        </w:trPr>
        <w:tc>
          <w:tcPr>
            <w:tcW w:w="8670" w:type="dxa"/>
            <w:tcBorders>
              <w:top w:val="nil"/>
              <w:left w:val="nil"/>
              <w:bottom w:val="nil"/>
              <w:right w:val="nil"/>
            </w:tcBorders>
            <w:vAlign w:val="center"/>
          </w:tcPr>
          <w:p w14:paraId="4C596C72" w14:textId="77777777" w:rsidR="00EA6A46" w:rsidRDefault="00000000">
            <w:pPr>
              <w:ind w:firstLine="0"/>
              <w:jc w:val="center"/>
              <w:rPr>
                <w:b/>
                <w:bCs/>
                <w:sz w:val="20"/>
                <w:szCs w:val="18"/>
              </w:rPr>
            </w:pPr>
            <w:r>
              <w:rPr>
                <w:b/>
                <w:bCs/>
                <w:sz w:val="20"/>
                <w:szCs w:val="18"/>
              </w:rPr>
              <w:t>Gráfico 15 – Curva precisão-sensibilidade do modelo completo/perinatal XGBoost GPU calibrado</w:t>
            </w:r>
          </w:p>
        </w:tc>
      </w:tr>
      <w:tr w:rsidR="00EA6A46" w14:paraId="191A971C" w14:textId="77777777">
        <w:trPr>
          <w:jc w:val="center"/>
        </w:trPr>
        <w:tc>
          <w:tcPr>
            <w:tcW w:w="8670" w:type="dxa"/>
            <w:tcBorders>
              <w:top w:val="nil"/>
              <w:left w:val="nil"/>
              <w:bottom w:val="nil"/>
              <w:right w:val="nil"/>
            </w:tcBorders>
            <w:vAlign w:val="center"/>
          </w:tcPr>
          <w:p w14:paraId="74C0877C" w14:textId="77777777" w:rsidR="00EA6A46" w:rsidRDefault="00000000">
            <w:pPr>
              <w:spacing w:line="240" w:lineRule="auto"/>
              <w:ind w:firstLine="0"/>
              <w:jc w:val="center"/>
              <w:rPr>
                <w:sz w:val="20"/>
                <w:szCs w:val="20"/>
              </w:rPr>
            </w:pPr>
            <w:r>
              <w:rPr>
                <w:noProof/>
              </w:rPr>
              <w:drawing>
                <wp:inline distT="0" distB="0" distL="0" distR="0" wp14:anchorId="4D4414FC" wp14:editId="47E5F4B8">
                  <wp:extent cx="5368290" cy="3810635"/>
                  <wp:effectExtent l="0" t="0" r="0" b="0"/>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23"/>
                          <a:stretch>
                            <a:fillRect/>
                          </a:stretch>
                        </pic:blipFill>
                        <pic:spPr bwMode="auto">
                          <a:xfrm>
                            <a:off x="0" y="0"/>
                            <a:ext cx="5368290" cy="3810635"/>
                          </a:xfrm>
                          <a:prstGeom prst="rect">
                            <a:avLst/>
                          </a:prstGeom>
                          <a:noFill/>
                        </pic:spPr>
                      </pic:pic>
                    </a:graphicData>
                  </a:graphic>
                </wp:inline>
              </w:drawing>
            </w:r>
          </w:p>
        </w:tc>
      </w:tr>
      <w:tr w:rsidR="00EA6A46" w:rsidRPr="00D311F1" w14:paraId="76400855" w14:textId="77777777">
        <w:trPr>
          <w:jc w:val="center"/>
        </w:trPr>
        <w:tc>
          <w:tcPr>
            <w:tcW w:w="8670" w:type="dxa"/>
            <w:tcBorders>
              <w:top w:val="nil"/>
              <w:left w:val="nil"/>
              <w:bottom w:val="nil"/>
              <w:right w:val="nil"/>
            </w:tcBorders>
            <w:vAlign w:val="center"/>
          </w:tcPr>
          <w:p w14:paraId="2C23D8C7" w14:textId="77777777" w:rsidR="00EA6A46" w:rsidRPr="00D311F1" w:rsidRDefault="00000000">
            <w:pPr>
              <w:spacing w:line="240" w:lineRule="auto"/>
              <w:ind w:firstLine="0"/>
              <w:jc w:val="left"/>
              <w:rPr>
                <w:sz w:val="20"/>
                <w:szCs w:val="18"/>
              </w:rPr>
            </w:pPr>
            <w:r w:rsidRPr="00D311F1">
              <w:rPr>
                <w:sz w:val="20"/>
                <w:szCs w:val="18"/>
              </w:rPr>
              <w:t>Fonte: Elaborado pelos autores com base nos microdados da Natality Data 2024.</w:t>
            </w:r>
          </w:p>
        </w:tc>
      </w:tr>
    </w:tbl>
    <w:p w14:paraId="70F2C62F" w14:textId="77777777" w:rsidR="00D311F1" w:rsidRDefault="00D311F1">
      <w:pPr>
        <w:rPr>
          <w:szCs w:val="24"/>
        </w:rPr>
      </w:pPr>
    </w:p>
    <w:p w14:paraId="118C8E02" w14:textId="702906B2" w:rsidR="00EA6A46" w:rsidRDefault="00000000">
      <w:pPr>
        <w:rPr>
          <w:szCs w:val="24"/>
        </w:rPr>
      </w:pPr>
      <w:r>
        <w:rPr>
          <w:szCs w:val="24"/>
        </w:rPr>
        <w:t>A interpretação do Gráfico 15 deve considerar o desbalanceamento do desfecho e a calibração probabilística, e não apenas a discriminação global. A PR-AUC de 0,7264 é particularmente relevante porque a internação em UTIN representa a classe positiva menos frequente, tornando a curva precisão-sensibilidade mais informativa do que a acurácia isolada para avaliar o comportamento do modelo em relação aos casos de maior interesse analítico.</w:t>
      </w:r>
    </w:p>
    <w:p w14:paraId="58309035" w14:textId="77777777" w:rsidR="00EA6A46" w:rsidRDefault="00000000">
      <w:pPr>
        <w:rPr>
          <w:szCs w:val="24"/>
        </w:rPr>
      </w:pPr>
      <w:r>
        <w:rPr>
          <w:szCs w:val="24"/>
        </w:rPr>
        <w:lastRenderedPageBreak/>
        <w:t>Para complementar essa avaliação, a Tabela 44 apresenta a matriz de confusão do modelo completo/perinatal no conjunto de teste final. Essa matriz permite observar, em termos absolutos, como o modelo distribuiu as classificações entre verdadeiros negativos, falsos positivos, falsos negativos e verdadeiros positivos, oferecendo uma leitura mais direta do desempenho classificatório em relação à internação em UTIN.</w:t>
      </w:r>
    </w:p>
    <w:p w14:paraId="65369613" w14:textId="77777777" w:rsidR="00C04741" w:rsidRDefault="00C04741">
      <w:pPr>
        <w:rPr>
          <w:szCs w:val="24"/>
        </w:rPr>
      </w:pPr>
    </w:p>
    <w:tbl>
      <w:tblPr>
        <w:tblStyle w:val="TableGrid"/>
        <w:tblW w:w="8113" w:type="dxa"/>
        <w:jc w:val="center"/>
        <w:tblLayout w:type="fixed"/>
        <w:tblLook w:val="04A0" w:firstRow="1" w:lastRow="0" w:firstColumn="1" w:lastColumn="0" w:noHBand="0" w:noVBand="1"/>
      </w:tblPr>
      <w:tblGrid>
        <w:gridCol w:w="8113"/>
      </w:tblGrid>
      <w:tr w:rsidR="00EA6A46" w14:paraId="11A9C874" w14:textId="77777777">
        <w:trPr>
          <w:tblHeader/>
          <w:jc w:val="center"/>
        </w:trPr>
        <w:tc>
          <w:tcPr>
            <w:tcW w:w="8113" w:type="dxa"/>
            <w:tcBorders>
              <w:top w:val="nil"/>
              <w:left w:val="nil"/>
              <w:bottom w:val="nil"/>
              <w:right w:val="nil"/>
            </w:tcBorders>
            <w:vAlign w:val="center"/>
          </w:tcPr>
          <w:p w14:paraId="5A1924E8" w14:textId="77777777" w:rsidR="00EA6A46" w:rsidRDefault="00000000">
            <w:pPr>
              <w:ind w:firstLine="0"/>
              <w:jc w:val="center"/>
              <w:rPr>
                <w:b/>
                <w:bCs/>
                <w:sz w:val="20"/>
                <w:szCs w:val="20"/>
              </w:rPr>
            </w:pPr>
            <w:r>
              <w:rPr>
                <w:b/>
                <w:bCs/>
                <w:sz w:val="20"/>
                <w:szCs w:val="20"/>
              </w:rPr>
              <w:t>Tabela 44 – Matriz de confusão do modelo completo/perinatal no conjunto de teste final</w:t>
            </w:r>
          </w:p>
        </w:tc>
      </w:tr>
      <w:tr w:rsidR="00EA6A46" w14:paraId="62241470" w14:textId="77777777">
        <w:trPr>
          <w:jc w:val="center"/>
        </w:trPr>
        <w:tc>
          <w:tcPr>
            <w:tcW w:w="8113" w:type="dxa"/>
            <w:tcBorders>
              <w:top w:val="nil"/>
              <w:left w:val="nil"/>
              <w:bottom w:val="nil"/>
              <w:right w:val="nil"/>
            </w:tcBorders>
            <w:vAlign w:val="center"/>
          </w:tcPr>
          <w:tbl>
            <w:tblPr>
              <w:tblStyle w:val="3"/>
              <w:tblW w:w="5424" w:type="dxa"/>
              <w:jc w:val="center"/>
              <w:tblLayout w:type="fixed"/>
              <w:tblLook w:val="04A0" w:firstRow="1" w:lastRow="0" w:firstColumn="1" w:lastColumn="0" w:noHBand="0" w:noVBand="1"/>
            </w:tblPr>
            <w:tblGrid>
              <w:gridCol w:w="1734"/>
              <w:gridCol w:w="1989"/>
              <w:gridCol w:w="1701"/>
            </w:tblGrid>
            <w:tr w:rsidR="00EA6A46" w14:paraId="4523E6F8"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734" w:type="dxa"/>
                </w:tcPr>
                <w:p w14:paraId="397BBA65" w14:textId="77777777" w:rsidR="00EA6A46" w:rsidRDefault="00000000">
                  <w:pPr>
                    <w:spacing w:line="240" w:lineRule="auto"/>
                    <w:ind w:firstLine="0"/>
                    <w:jc w:val="right"/>
                    <w:rPr>
                      <w:b/>
                      <w:bCs/>
                      <w:sz w:val="20"/>
                      <w:szCs w:val="20"/>
                    </w:rPr>
                  </w:pPr>
                  <w:r>
                    <w:rPr>
                      <w:b/>
                      <w:bCs/>
                      <w:iCs/>
                      <w:sz w:val="20"/>
                      <w:szCs w:val="20"/>
                    </w:rPr>
                    <w:t>Situação real</w:t>
                  </w:r>
                </w:p>
              </w:tc>
              <w:tc>
                <w:tcPr>
                  <w:tcW w:w="1989" w:type="dxa"/>
                </w:tcPr>
                <w:p w14:paraId="5AAA8DA1"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sz w:val="20"/>
                      <w:szCs w:val="20"/>
                    </w:rPr>
                    <w:t>Previsto não UTIN</w:t>
                  </w:r>
                </w:p>
              </w:tc>
              <w:tc>
                <w:tcPr>
                  <w:tcW w:w="1701" w:type="dxa"/>
                </w:tcPr>
                <w:p w14:paraId="5C084AA1"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sz w:val="20"/>
                      <w:szCs w:val="20"/>
                    </w:rPr>
                    <w:t>Previsto UTIN</w:t>
                  </w:r>
                </w:p>
              </w:tc>
            </w:tr>
            <w:tr w:rsidR="00EA6A46" w14:paraId="41F871A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4" w:type="dxa"/>
                </w:tcPr>
                <w:p w14:paraId="0D6081D4" w14:textId="77777777" w:rsidR="00EA6A46" w:rsidRDefault="00000000">
                  <w:pPr>
                    <w:spacing w:line="240" w:lineRule="auto"/>
                    <w:ind w:firstLine="0"/>
                    <w:jc w:val="right"/>
                    <w:rPr>
                      <w:sz w:val="20"/>
                      <w:szCs w:val="20"/>
                    </w:rPr>
                  </w:pPr>
                  <w:r>
                    <w:rPr>
                      <w:iCs/>
                      <w:sz w:val="20"/>
                      <w:szCs w:val="20"/>
                    </w:rPr>
                    <w:t>Real não UTIN</w:t>
                  </w:r>
                </w:p>
              </w:tc>
              <w:tc>
                <w:tcPr>
                  <w:tcW w:w="1989" w:type="dxa"/>
                </w:tcPr>
                <w:p w14:paraId="4A614B4D" w14:textId="77777777" w:rsidR="00EA6A46"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620.600</w:t>
                  </w:r>
                </w:p>
              </w:tc>
              <w:tc>
                <w:tcPr>
                  <w:tcW w:w="1701" w:type="dxa"/>
                </w:tcPr>
                <w:p w14:paraId="1192A609" w14:textId="77777777" w:rsidR="00EA6A46"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33.944</w:t>
                  </w:r>
                </w:p>
              </w:tc>
            </w:tr>
            <w:tr w:rsidR="00EA6A46" w14:paraId="743D8C69"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734" w:type="dxa"/>
                </w:tcPr>
                <w:p w14:paraId="732DBB7B" w14:textId="77777777" w:rsidR="00EA6A46" w:rsidRDefault="00000000">
                  <w:pPr>
                    <w:spacing w:line="240" w:lineRule="auto"/>
                    <w:ind w:firstLine="0"/>
                    <w:jc w:val="right"/>
                    <w:rPr>
                      <w:sz w:val="20"/>
                      <w:szCs w:val="20"/>
                    </w:rPr>
                  </w:pPr>
                  <w:r>
                    <w:rPr>
                      <w:iCs/>
                      <w:sz w:val="20"/>
                      <w:szCs w:val="20"/>
                    </w:rPr>
                    <w:t>Real UTIN</w:t>
                  </w:r>
                </w:p>
              </w:tc>
              <w:tc>
                <w:tcPr>
                  <w:tcW w:w="1989" w:type="dxa"/>
                </w:tcPr>
                <w:p w14:paraId="3C7E6262" w14:textId="77777777" w:rsidR="00EA6A46"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20.758</w:t>
                  </w:r>
                </w:p>
              </w:tc>
              <w:tc>
                <w:tcPr>
                  <w:tcW w:w="1701" w:type="dxa"/>
                </w:tcPr>
                <w:p w14:paraId="57911773" w14:textId="77777777" w:rsidR="00EA6A46"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50.969</w:t>
                  </w:r>
                </w:p>
              </w:tc>
            </w:tr>
          </w:tbl>
          <w:p w14:paraId="78409F16" w14:textId="77777777" w:rsidR="00EA6A46" w:rsidRDefault="00EA6A46">
            <w:pPr>
              <w:spacing w:line="240" w:lineRule="auto"/>
              <w:ind w:firstLine="0"/>
              <w:jc w:val="left"/>
              <w:rPr>
                <w:sz w:val="20"/>
                <w:szCs w:val="20"/>
              </w:rPr>
            </w:pPr>
          </w:p>
        </w:tc>
      </w:tr>
      <w:tr w:rsidR="00EA6A46" w:rsidRPr="00C04741" w14:paraId="7AEE3958" w14:textId="77777777">
        <w:trPr>
          <w:jc w:val="center"/>
        </w:trPr>
        <w:tc>
          <w:tcPr>
            <w:tcW w:w="8113" w:type="dxa"/>
            <w:tcBorders>
              <w:top w:val="nil"/>
              <w:left w:val="nil"/>
              <w:bottom w:val="nil"/>
              <w:right w:val="nil"/>
            </w:tcBorders>
            <w:vAlign w:val="center"/>
          </w:tcPr>
          <w:p w14:paraId="1D30F9DC" w14:textId="77777777" w:rsidR="00EA6A46" w:rsidRPr="00C04741" w:rsidRDefault="00000000">
            <w:pPr>
              <w:spacing w:before="60" w:line="240" w:lineRule="auto"/>
              <w:ind w:firstLine="0"/>
              <w:jc w:val="left"/>
              <w:rPr>
                <w:sz w:val="20"/>
                <w:szCs w:val="18"/>
              </w:rPr>
            </w:pPr>
            <w:r w:rsidRPr="00C04741">
              <w:rPr>
                <w:sz w:val="20"/>
                <w:szCs w:val="18"/>
              </w:rPr>
              <w:t>Fonte: Elaborado pelos autores com base nos microdados da Natality Data 2024.</w:t>
            </w:r>
          </w:p>
        </w:tc>
      </w:tr>
    </w:tbl>
    <w:p w14:paraId="5C654F81" w14:textId="77777777" w:rsidR="00C04741" w:rsidRDefault="00C04741"/>
    <w:p w14:paraId="201AEFAA" w14:textId="4DD76C5F" w:rsidR="00EA6A46" w:rsidRDefault="00C04741">
      <w:r>
        <w:t>O</w:t>
      </w:r>
      <w:r w:rsidR="00000000">
        <w:t xml:space="preserve"> modelo completo/perinatal, o limiar de decisão selecionado foi 0,20, priorizando maior sensibilidade para identificação dos registros com internação em UTIN. A matriz de confusão apresentada na Tabela 44 indicou 50.969 verdadeiros positivos, correspondentes aos casos de UTIN corretamente identificados, e 620.600 verdadeiros negativos, correspondentes aos casos sem UTIN corretamente classificados. Também foram observados 33.944 falsos positivos e 20.758 falsos negativos.</w:t>
      </w:r>
    </w:p>
    <w:p w14:paraId="446908A0" w14:textId="77777777" w:rsidR="00EA6A46" w:rsidRDefault="00000000">
      <w:r>
        <w:t>A sensibilidade de 0,7106 indica que o modelo identificou aproximadamente 71% dos casos reais de internação em UTIN. Esse resultado é relevante em um contexto de organização retrospectiva do risco, no qual a identificação dos registros de maior risco constitui objetivo analítico central. Ainda assim, a presença de falsos negativos demonstra que o modelo não recupera todos os casos positivos, reforçando a necessidade de interpretação cautelosa e de análise criteriosa dos limiares de decisão.</w:t>
      </w:r>
    </w:p>
    <w:p w14:paraId="0C7CC0FD" w14:textId="77777777" w:rsidR="00EA6A46" w:rsidRDefault="00000000">
      <w:r>
        <w:t>A especificidade de 0,9481 indica que o modelo classificou corretamente cerca de 95% dos registros sem internação em UTIN, enquanto a precisão de 0,6003 mostra que, entre os registros classificados como UTIN, aproximadamente 61% eram efetivamente positivos. Esses valores revelam um equilíbrio entre capacidade de recuperação da classe positiva e controle de falsos positivos, compatível com a escolha de um limiar mais sensível no cenário completo/perinatal.</w:t>
      </w:r>
    </w:p>
    <w:p w14:paraId="29045BBD" w14:textId="77777777" w:rsidR="00EA6A46" w:rsidRDefault="00000000">
      <w:r>
        <w:t xml:space="preserve">Em síntese, a Tabela 44 mostra que o modelo completo/perinatal apresentou desempenho consistente para estratificação retrospectiva de risco, combinando sensibilidade relativamente elevada, boa especificidade e número expressivo de verdadeiros positivos. Contudo, por utilizar variáveis próximas da gravidade neonatal observada, seus resultados devem ser interpretados como análise retrospectiva em registros consolidados, e não como </w:t>
      </w:r>
      <w:r>
        <w:lastRenderedPageBreak/>
        <w:t>evidência de aplicabilidade clínica prospectiva. A Tabela 45 apresenta a matriz de confusão do modelo restritivo final no conjunto de teste, considerando o limiar de classificação de 0,25.</w:t>
      </w:r>
    </w:p>
    <w:p w14:paraId="03E0EFB2" w14:textId="77777777" w:rsidR="00C04741" w:rsidRDefault="00C04741">
      <w:pPr>
        <w:rPr>
          <w:szCs w:val="24"/>
        </w:rPr>
      </w:pPr>
    </w:p>
    <w:tbl>
      <w:tblPr>
        <w:tblStyle w:val="TableGrid"/>
        <w:tblW w:w="7608" w:type="dxa"/>
        <w:jc w:val="center"/>
        <w:tblLayout w:type="fixed"/>
        <w:tblLook w:val="04A0" w:firstRow="1" w:lastRow="0" w:firstColumn="1" w:lastColumn="0" w:noHBand="0" w:noVBand="1"/>
      </w:tblPr>
      <w:tblGrid>
        <w:gridCol w:w="7608"/>
      </w:tblGrid>
      <w:tr w:rsidR="00EA6A46" w14:paraId="6503DD02" w14:textId="77777777">
        <w:trPr>
          <w:tblHeader/>
          <w:jc w:val="center"/>
        </w:trPr>
        <w:tc>
          <w:tcPr>
            <w:tcW w:w="7608" w:type="dxa"/>
            <w:tcBorders>
              <w:top w:val="nil"/>
              <w:left w:val="nil"/>
              <w:bottom w:val="nil"/>
              <w:right w:val="nil"/>
            </w:tcBorders>
            <w:vAlign w:val="center"/>
          </w:tcPr>
          <w:p w14:paraId="2740337C" w14:textId="77777777" w:rsidR="00EA6A46" w:rsidRDefault="00000000">
            <w:pPr>
              <w:ind w:firstLine="0"/>
              <w:rPr>
                <w:b/>
                <w:bCs/>
                <w:sz w:val="20"/>
                <w:szCs w:val="18"/>
              </w:rPr>
            </w:pPr>
            <w:r>
              <w:rPr>
                <w:b/>
                <w:bCs/>
                <w:sz w:val="20"/>
                <w:szCs w:val="18"/>
              </w:rPr>
              <w:t>Tabela 45 – Matriz de confusão do modelo restritivo final no conjunto de teste final</w:t>
            </w:r>
          </w:p>
        </w:tc>
      </w:tr>
      <w:tr w:rsidR="00EA6A46" w14:paraId="649AAE5D" w14:textId="77777777">
        <w:trPr>
          <w:jc w:val="center"/>
        </w:trPr>
        <w:tc>
          <w:tcPr>
            <w:tcW w:w="7608" w:type="dxa"/>
            <w:tcBorders>
              <w:top w:val="nil"/>
              <w:left w:val="nil"/>
              <w:bottom w:val="nil"/>
              <w:right w:val="nil"/>
            </w:tcBorders>
            <w:vAlign w:val="center"/>
          </w:tcPr>
          <w:tbl>
            <w:tblPr>
              <w:tblStyle w:val="3"/>
              <w:tblW w:w="5422" w:type="dxa"/>
              <w:jc w:val="center"/>
              <w:tblLayout w:type="fixed"/>
              <w:tblLook w:val="04A0" w:firstRow="1" w:lastRow="0" w:firstColumn="1" w:lastColumn="0" w:noHBand="0" w:noVBand="1"/>
            </w:tblPr>
            <w:tblGrid>
              <w:gridCol w:w="1626"/>
              <w:gridCol w:w="1983"/>
              <w:gridCol w:w="1813"/>
            </w:tblGrid>
            <w:tr w:rsidR="00EA6A46" w14:paraId="0DC71385"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26" w:type="dxa"/>
                </w:tcPr>
                <w:p w14:paraId="60428212" w14:textId="77777777" w:rsidR="00EA6A46" w:rsidRDefault="00000000">
                  <w:pPr>
                    <w:spacing w:line="240" w:lineRule="auto"/>
                    <w:ind w:firstLine="0"/>
                    <w:jc w:val="right"/>
                    <w:rPr>
                      <w:b/>
                      <w:bCs/>
                      <w:sz w:val="20"/>
                      <w:szCs w:val="20"/>
                    </w:rPr>
                  </w:pPr>
                  <w:r>
                    <w:rPr>
                      <w:b/>
                      <w:bCs/>
                      <w:iCs/>
                      <w:sz w:val="20"/>
                      <w:szCs w:val="20"/>
                    </w:rPr>
                    <w:t>Situação real</w:t>
                  </w:r>
                </w:p>
              </w:tc>
              <w:tc>
                <w:tcPr>
                  <w:tcW w:w="1983" w:type="dxa"/>
                </w:tcPr>
                <w:p w14:paraId="7284DF67"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sz w:val="20"/>
                      <w:szCs w:val="20"/>
                    </w:rPr>
                    <w:t>Previsto não UTIN</w:t>
                  </w:r>
                </w:p>
              </w:tc>
              <w:tc>
                <w:tcPr>
                  <w:tcW w:w="1813" w:type="dxa"/>
                </w:tcPr>
                <w:p w14:paraId="6E7B5DB6"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iCs/>
                      <w:sz w:val="20"/>
                      <w:szCs w:val="20"/>
                    </w:rPr>
                    <w:t>Previsto UTIN</w:t>
                  </w:r>
                </w:p>
              </w:tc>
            </w:tr>
            <w:tr w:rsidR="00EA6A46" w14:paraId="30BD3B83"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6" w:type="dxa"/>
                </w:tcPr>
                <w:p w14:paraId="2944874C" w14:textId="77777777" w:rsidR="00EA6A46" w:rsidRDefault="00000000">
                  <w:pPr>
                    <w:spacing w:line="240" w:lineRule="auto"/>
                    <w:ind w:firstLine="0"/>
                    <w:jc w:val="right"/>
                    <w:rPr>
                      <w:sz w:val="20"/>
                      <w:szCs w:val="20"/>
                    </w:rPr>
                  </w:pPr>
                  <w:r>
                    <w:rPr>
                      <w:iCs/>
                      <w:sz w:val="20"/>
                      <w:szCs w:val="20"/>
                    </w:rPr>
                    <w:t>Real não UTIN</w:t>
                  </w:r>
                </w:p>
              </w:tc>
              <w:tc>
                <w:tcPr>
                  <w:tcW w:w="1983" w:type="dxa"/>
                </w:tcPr>
                <w:p w14:paraId="45072801" w14:textId="77777777" w:rsidR="00EA6A46" w:rsidRDefault="00000000">
                  <w:pPr>
                    <w:cnfStyle w:val="000000100000" w:firstRow="0" w:lastRow="0" w:firstColumn="0" w:lastColumn="0" w:oddVBand="0" w:evenVBand="0" w:oddHBand="1" w:evenHBand="0" w:firstRowFirstColumn="0" w:firstRowLastColumn="0" w:lastRowFirstColumn="0" w:lastRowLastColumn="0"/>
                  </w:pPr>
                  <w:r>
                    <w:t>634.080</w:t>
                  </w:r>
                </w:p>
              </w:tc>
              <w:tc>
                <w:tcPr>
                  <w:tcW w:w="1813" w:type="dxa"/>
                </w:tcPr>
                <w:p w14:paraId="3E968D73" w14:textId="77777777" w:rsidR="00EA6A46" w:rsidRDefault="00000000">
                  <w:pPr>
                    <w:cnfStyle w:val="000000100000" w:firstRow="0" w:lastRow="0" w:firstColumn="0" w:lastColumn="0" w:oddVBand="0" w:evenVBand="0" w:oddHBand="1" w:evenHBand="0" w:firstRowFirstColumn="0" w:firstRowLastColumn="0" w:lastRowFirstColumn="0" w:lastRowLastColumn="0"/>
                  </w:pPr>
                  <w:r>
                    <w:t>20.464</w:t>
                  </w:r>
                </w:p>
              </w:tc>
            </w:tr>
            <w:tr w:rsidR="00EA6A46" w14:paraId="6E0C889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626" w:type="dxa"/>
                </w:tcPr>
                <w:p w14:paraId="66A0D60C" w14:textId="77777777" w:rsidR="00EA6A46" w:rsidRDefault="00000000">
                  <w:pPr>
                    <w:spacing w:line="240" w:lineRule="auto"/>
                    <w:ind w:firstLine="0"/>
                    <w:jc w:val="right"/>
                    <w:rPr>
                      <w:sz w:val="20"/>
                      <w:szCs w:val="20"/>
                    </w:rPr>
                  </w:pPr>
                  <w:r>
                    <w:rPr>
                      <w:iCs/>
                      <w:sz w:val="20"/>
                      <w:szCs w:val="20"/>
                    </w:rPr>
                    <w:t>Real UTIN</w:t>
                  </w:r>
                </w:p>
              </w:tc>
              <w:tc>
                <w:tcPr>
                  <w:tcW w:w="1983" w:type="dxa"/>
                </w:tcPr>
                <w:p w14:paraId="434072CF" w14:textId="77777777" w:rsidR="00EA6A46" w:rsidRDefault="00000000">
                  <w:pPr>
                    <w:cnfStyle w:val="000000000000" w:firstRow="0" w:lastRow="0" w:firstColumn="0" w:lastColumn="0" w:oddVBand="0" w:evenVBand="0" w:oddHBand="0" w:evenHBand="0" w:firstRowFirstColumn="0" w:firstRowLastColumn="0" w:lastRowFirstColumn="0" w:lastRowLastColumn="0"/>
                  </w:pPr>
                  <w:r>
                    <w:t>37.530</w:t>
                  </w:r>
                </w:p>
              </w:tc>
              <w:tc>
                <w:tcPr>
                  <w:tcW w:w="1813" w:type="dxa"/>
                </w:tcPr>
                <w:p w14:paraId="1A8150FC" w14:textId="77777777" w:rsidR="00EA6A46" w:rsidRDefault="00000000">
                  <w:pPr>
                    <w:cnfStyle w:val="000000000000" w:firstRow="0" w:lastRow="0" w:firstColumn="0" w:lastColumn="0" w:oddVBand="0" w:evenVBand="0" w:oddHBand="0" w:evenHBand="0" w:firstRowFirstColumn="0" w:firstRowLastColumn="0" w:lastRowFirstColumn="0" w:lastRowLastColumn="0"/>
                  </w:pPr>
                  <w:r>
                    <w:t>34.197</w:t>
                  </w:r>
                </w:p>
              </w:tc>
            </w:tr>
          </w:tbl>
          <w:p w14:paraId="71E12022" w14:textId="77777777" w:rsidR="00EA6A46" w:rsidRDefault="00EA6A46">
            <w:pPr>
              <w:spacing w:line="240" w:lineRule="auto"/>
              <w:ind w:firstLine="0"/>
              <w:jc w:val="left"/>
              <w:rPr>
                <w:sz w:val="20"/>
                <w:szCs w:val="20"/>
              </w:rPr>
            </w:pPr>
          </w:p>
        </w:tc>
      </w:tr>
      <w:tr w:rsidR="00EA6A46" w:rsidRPr="00C04741" w14:paraId="701CE91B" w14:textId="77777777">
        <w:trPr>
          <w:jc w:val="center"/>
        </w:trPr>
        <w:tc>
          <w:tcPr>
            <w:tcW w:w="7608" w:type="dxa"/>
            <w:tcBorders>
              <w:top w:val="nil"/>
              <w:left w:val="nil"/>
              <w:bottom w:val="nil"/>
              <w:right w:val="nil"/>
            </w:tcBorders>
            <w:vAlign w:val="center"/>
          </w:tcPr>
          <w:p w14:paraId="1D2002EC" w14:textId="77777777" w:rsidR="00EA6A46" w:rsidRPr="00C04741" w:rsidRDefault="00000000">
            <w:pPr>
              <w:spacing w:before="60" w:line="240" w:lineRule="auto"/>
              <w:ind w:firstLine="0"/>
              <w:jc w:val="left"/>
              <w:rPr>
                <w:sz w:val="20"/>
                <w:szCs w:val="18"/>
              </w:rPr>
            </w:pPr>
            <w:r w:rsidRPr="00C04741">
              <w:rPr>
                <w:sz w:val="20"/>
                <w:szCs w:val="18"/>
              </w:rPr>
              <w:t>Fonte: Elaborado pelos autores com base nos microdados da Natality Data 2024.</w:t>
            </w:r>
          </w:p>
        </w:tc>
      </w:tr>
    </w:tbl>
    <w:p w14:paraId="3F8EC827" w14:textId="77777777" w:rsidR="00C04741" w:rsidRDefault="00C04741"/>
    <w:p w14:paraId="202794B1" w14:textId="67583FA7" w:rsidR="00EA6A46" w:rsidRDefault="00000000">
      <w:r>
        <w:t>No modelo restritivo final, o limiar de decisão selecionado foi 0,25, em um cenário com menor risco de vazamento de informação. A matriz de confusão apresentada na Tabela 45 indicou 34.197 verdadeiros positivos, correspondentes aos casos de UTIN corretamente identificados, e 634.080 verdadeiros negativos, correspondentes aos casos sem UTIN corretamente classificados. Também foram observados 20.464 falsos positivos e 37.530 falsos negativos.</w:t>
      </w:r>
    </w:p>
    <w:p w14:paraId="298002B9" w14:textId="77777777" w:rsidR="00EA6A46" w:rsidRDefault="00000000">
      <w:r>
        <w:t>A configuração restritiva apresentou maior capacidade de reconhecer corretamente os registros sem internação em UTIN, o que se reflete na especificidade de 0,9687. Por outro lado, a sensibilidade de 0,4768 indica que o modelo identificou aproximadamente 47% dos casos reais de internação em UTIN, valor inferior ao observado no modelo completo/perinatal. Esse resultado demonstra que, ao remover variáveis mais próximas da gravidade neonatal imediata, o modelo se torna metodologicamente mais conservador, mas perde capacidade de recuperação da classe positiva.</w:t>
      </w:r>
    </w:p>
    <w:p w14:paraId="2EF5446E" w14:textId="77777777" w:rsidR="00EA6A46" w:rsidRDefault="00000000">
      <w:r>
        <w:t>A precisão de 0,6256 indica que, entre os registros classificados como UTIN pelo modelo restritivo, aproximadamente 64% eram efetivamente positivos. Esse valor foi superior ao observado no modelo completo/perinatal, sugerindo menor proporção de falsos positivos. Entretanto, essa maior precisão ocorreu acompanhada de uma redução importante na sensibilidade, indicando um comportamento mais seletivo na classificação dos casos positivos.</w:t>
      </w:r>
    </w:p>
    <w:p w14:paraId="124F05E8" w14:textId="77777777" w:rsidR="00EA6A46" w:rsidRDefault="00000000">
      <w:r>
        <w:t>Em comparação com a matriz de confusão do modelo completo/perinatal, o modelo restritivo apresentou menos falsos positivos, mas mais falsos negativos. Essa diferença ilustra o efeito da escolha metodológica: o cenário completo maximiza a detecção retrospectiva dos casos de UTIN, enquanto o cenário restritivo prioriza maior controle temporal das variáveis e menor risco de vazamento de informação.</w:t>
      </w:r>
    </w:p>
    <w:p w14:paraId="7CA255DE" w14:textId="77777777" w:rsidR="00EA6A46" w:rsidRDefault="00000000">
      <w:pPr>
        <w:rPr>
          <w:szCs w:val="24"/>
        </w:rPr>
      </w:pPr>
      <w:r>
        <w:t xml:space="preserve">Em síntese, a Tabela 45 confirma que o modelo restritivo final oferece uma leitura mais cautelosa e metodologicamente controlada da estratificação de risco. Embora apresente </w:t>
      </w:r>
      <w:r>
        <w:lastRenderedPageBreak/>
        <w:t>desempenho discriminativo relevante, sua menor sensibilidade indica que ele identifica uma proporção menor dos recém-nascidos internados em UTIN. Assim, seus resultados devem ser interpretados como uma alternativa conservadora para análise retrospectiva, e não como instrumento prospectivo de triagem clínica.</w:t>
      </w:r>
      <w:r>
        <w:rPr>
          <w:szCs w:val="24"/>
        </w:rPr>
        <w:t xml:space="preserve"> O Gráfico 16 apresenta a curva </w:t>
      </w:r>
      <w:r>
        <w:rPr>
          <w:i/>
          <w:szCs w:val="24"/>
        </w:rPr>
        <w:t>ROC</w:t>
      </w:r>
      <w:r>
        <w:rPr>
          <w:szCs w:val="24"/>
        </w:rPr>
        <w:t xml:space="preserve"> do modelo restritivo </w:t>
      </w:r>
      <w:r>
        <w:rPr>
          <w:iCs/>
          <w:szCs w:val="24"/>
        </w:rPr>
        <w:t>XGBoost</w:t>
      </w:r>
      <w:r>
        <w:rPr>
          <w:szCs w:val="24"/>
        </w:rPr>
        <w:t xml:space="preserve"> calibrado.</w:t>
      </w:r>
    </w:p>
    <w:p w14:paraId="404EAD2A" w14:textId="77777777" w:rsidR="00C04741" w:rsidRDefault="00C04741">
      <w:pPr>
        <w:rPr>
          <w:szCs w:val="24"/>
        </w:rPr>
      </w:pPr>
    </w:p>
    <w:tbl>
      <w:tblPr>
        <w:tblStyle w:val="TableGrid"/>
        <w:tblW w:w="7512" w:type="dxa"/>
        <w:jc w:val="center"/>
        <w:tblLayout w:type="fixed"/>
        <w:tblLook w:val="04A0" w:firstRow="1" w:lastRow="0" w:firstColumn="1" w:lastColumn="0" w:noHBand="0" w:noVBand="1"/>
      </w:tblPr>
      <w:tblGrid>
        <w:gridCol w:w="7512"/>
      </w:tblGrid>
      <w:tr w:rsidR="00EA6A46" w14:paraId="75D74A22" w14:textId="77777777">
        <w:trPr>
          <w:tblHeader/>
          <w:jc w:val="center"/>
        </w:trPr>
        <w:tc>
          <w:tcPr>
            <w:tcW w:w="7512" w:type="dxa"/>
            <w:tcBorders>
              <w:top w:val="nil"/>
              <w:left w:val="nil"/>
              <w:bottom w:val="nil"/>
              <w:right w:val="nil"/>
            </w:tcBorders>
            <w:vAlign w:val="center"/>
          </w:tcPr>
          <w:p w14:paraId="7AC51583" w14:textId="77777777" w:rsidR="00EA6A46" w:rsidRDefault="00000000">
            <w:pPr>
              <w:ind w:firstLine="0"/>
              <w:jc w:val="center"/>
              <w:rPr>
                <w:b/>
                <w:bCs/>
                <w:sz w:val="20"/>
                <w:szCs w:val="18"/>
              </w:rPr>
            </w:pPr>
            <w:r>
              <w:rPr>
                <w:b/>
                <w:bCs/>
                <w:sz w:val="20"/>
                <w:szCs w:val="18"/>
              </w:rPr>
              <w:t>Gráfico 16 – Curva ROC do modelo restritivo final XGBoost GPU calibrado</w:t>
            </w:r>
          </w:p>
        </w:tc>
      </w:tr>
      <w:tr w:rsidR="00EA6A46" w14:paraId="4B94467E" w14:textId="77777777">
        <w:trPr>
          <w:jc w:val="center"/>
        </w:trPr>
        <w:tc>
          <w:tcPr>
            <w:tcW w:w="7512" w:type="dxa"/>
            <w:tcBorders>
              <w:top w:val="nil"/>
              <w:left w:val="nil"/>
              <w:bottom w:val="nil"/>
              <w:right w:val="nil"/>
            </w:tcBorders>
            <w:vAlign w:val="center"/>
          </w:tcPr>
          <w:p w14:paraId="5F43EAD1" w14:textId="77777777" w:rsidR="00EA6A46" w:rsidRDefault="00000000">
            <w:pPr>
              <w:spacing w:line="240" w:lineRule="auto"/>
              <w:ind w:firstLine="0"/>
              <w:jc w:val="center"/>
              <w:rPr>
                <w:sz w:val="20"/>
                <w:szCs w:val="24"/>
              </w:rPr>
            </w:pPr>
            <w:r>
              <w:rPr>
                <w:noProof/>
              </w:rPr>
              <w:drawing>
                <wp:inline distT="0" distB="0" distL="0" distR="0" wp14:anchorId="5BEA0345" wp14:editId="3B8C5265">
                  <wp:extent cx="4632960" cy="3304540"/>
                  <wp:effectExtent l="0" t="0" r="0" b="0"/>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4"/>
                          <a:stretch>
                            <a:fillRect/>
                          </a:stretch>
                        </pic:blipFill>
                        <pic:spPr bwMode="auto">
                          <a:xfrm>
                            <a:off x="0" y="0"/>
                            <a:ext cx="4632960" cy="3304540"/>
                          </a:xfrm>
                          <a:prstGeom prst="rect">
                            <a:avLst/>
                          </a:prstGeom>
                          <a:noFill/>
                        </pic:spPr>
                      </pic:pic>
                    </a:graphicData>
                  </a:graphic>
                </wp:inline>
              </w:drawing>
            </w:r>
          </w:p>
        </w:tc>
      </w:tr>
      <w:tr w:rsidR="00EA6A46" w:rsidRPr="00C04741" w14:paraId="32F6AFAF" w14:textId="77777777">
        <w:trPr>
          <w:jc w:val="center"/>
        </w:trPr>
        <w:tc>
          <w:tcPr>
            <w:tcW w:w="7512" w:type="dxa"/>
            <w:tcBorders>
              <w:top w:val="nil"/>
              <w:left w:val="nil"/>
              <w:bottom w:val="nil"/>
              <w:right w:val="nil"/>
            </w:tcBorders>
            <w:vAlign w:val="center"/>
          </w:tcPr>
          <w:p w14:paraId="12611F33" w14:textId="77777777" w:rsidR="00EA6A46" w:rsidRPr="00C04741" w:rsidRDefault="00000000">
            <w:pPr>
              <w:spacing w:line="240" w:lineRule="auto"/>
              <w:ind w:firstLine="0"/>
              <w:jc w:val="left"/>
              <w:rPr>
                <w:sz w:val="20"/>
                <w:szCs w:val="18"/>
              </w:rPr>
            </w:pPr>
            <w:r w:rsidRPr="00C04741">
              <w:rPr>
                <w:sz w:val="20"/>
                <w:szCs w:val="18"/>
              </w:rPr>
              <w:t>Fonte: Elaborado pelos autores com base nos microdados da Natality Data 2024.</w:t>
            </w:r>
          </w:p>
        </w:tc>
      </w:tr>
    </w:tbl>
    <w:p w14:paraId="70BF62B5" w14:textId="77777777" w:rsidR="00C04741" w:rsidRDefault="00C04741"/>
    <w:p w14:paraId="3CBEA357" w14:textId="255609B6" w:rsidR="00EA6A46" w:rsidRDefault="00000000">
      <w:r>
        <w:t>A leitura do Gráfico 16 deve considerar o equilíbrio entre sensibilidade, especificidade, precisão e escore F1. A AUC-ROC de 0,8166 indica que, mesmo após a exclusão de variáveis com maior risco de uso temporalmente inadequado, o modelo restritivo final manteve capacidade discriminativa relevante. Esse resultado sustenta a existência de sinal analítico nas variáveis maternas, obstétricas e gestacionais consideradas mais seguras do ponto de vista temporal.</w:t>
      </w:r>
    </w:p>
    <w:p w14:paraId="788D277B" w14:textId="77777777" w:rsidR="00EA6A46" w:rsidRDefault="00000000">
      <w:r>
        <w:t xml:space="preserve">Entretanto, a interpretação da </w:t>
      </w:r>
      <w:r>
        <w:rPr>
          <w:i/>
        </w:rPr>
        <w:t>AUC-ROC</w:t>
      </w:r>
      <w:r>
        <w:t xml:space="preserve"> deve ser acompanhada por métricas adicionais, especialmente em razão do desbalanceamento entre registros com e sem internação em UTIN. Embora a curva </w:t>
      </w:r>
      <w:r>
        <w:rPr>
          <w:i/>
        </w:rPr>
        <w:t>ROC</w:t>
      </w:r>
      <w:r>
        <w:t xml:space="preserve"> indique boa separação geral entre as classes, ela pode superestimar a percepção de desempenho quando a classe positiva é menos frequente. Por esse motivo, a análise complementar da curva precisão-sensibilidade torna-se necessária para avaliar de forma mais direta a capacidade do modelo de identificar corretamente os registros positivos. Essa leitura integrada permite compreender melhor os ganhos e limites do </w:t>
      </w:r>
      <w:r>
        <w:lastRenderedPageBreak/>
        <w:t>modelo restritivo no contexto da classificação retrospectiva de risco. O Gráfico 17 apresenta a curva precisão-sensibilidade do modelo restritivo.</w:t>
      </w:r>
    </w:p>
    <w:p w14:paraId="592E4984" w14:textId="77777777" w:rsidR="00C04741" w:rsidRDefault="00C04741">
      <w:pPr>
        <w:rPr>
          <w:szCs w:val="24"/>
        </w:rPr>
      </w:pPr>
    </w:p>
    <w:tbl>
      <w:tblPr>
        <w:tblStyle w:val="TableGrid"/>
        <w:tblW w:w="8468" w:type="dxa"/>
        <w:jc w:val="center"/>
        <w:tblLayout w:type="fixed"/>
        <w:tblLook w:val="04A0" w:firstRow="1" w:lastRow="0" w:firstColumn="1" w:lastColumn="0" w:noHBand="0" w:noVBand="1"/>
      </w:tblPr>
      <w:tblGrid>
        <w:gridCol w:w="8468"/>
      </w:tblGrid>
      <w:tr w:rsidR="00EA6A46" w14:paraId="120E735C" w14:textId="77777777">
        <w:trPr>
          <w:tblHeader/>
          <w:jc w:val="center"/>
        </w:trPr>
        <w:tc>
          <w:tcPr>
            <w:tcW w:w="8468" w:type="dxa"/>
            <w:tcBorders>
              <w:top w:val="nil"/>
              <w:left w:val="nil"/>
              <w:bottom w:val="nil"/>
              <w:right w:val="nil"/>
            </w:tcBorders>
            <w:vAlign w:val="center"/>
          </w:tcPr>
          <w:p w14:paraId="5A308295" w14:textId="77777777" w:rsidR="00EA6A46" w:rsidRDefault="00000000">
            <w:pPr>
              <w:ind w:firstLine="0"/>
              <w:jc w:val="center"/>
              <w:rPr>
                <w:b/>
                <w:bCs/>
                <w:sz w:val="20"/>
                <w:szCs w:val="18"/>
              </w:rPr>
            </w:pPr>
            <w:r>
              <w:rPr>
                <w:b/>
                <w:bCs/>
                <w:sz w:val="20"/>
                <w:szCs w:val="18"/>
              </w:rPr>
              <w:t>Gráfico 17 – Curva precisão-sensibilidade do modelo restritivo final XGBoost GPU calibrado</w:t>
            </w:r>
          </w:p>
        </w:tc>
      </w:tr>
      <w:tr w:rsidR="00EA6A46" w14:paraId="09BD25FA" w14:textId="77777777">
        <w:trPr>
          <w:jc w:val="center"/>
        </w:trPr>
        <w:tc>
          <w:tcPr>
            <w:tcW w:w="8468" w:type="dxa"/>
            <w:tcBorders>
              <w:top w:val="nil"/>
              <w:left w:val="nil"/>
              <w:bottom w:val="nil"/>
              <w:right w:val="nil"/>
            </w:tcBorders>
            <w:vAlign w:val="center"/>
          </w:tcPr>
          <w:p w14:paraId="4F6C531C" w14:textId="77777777" w:rsidR="00EA6A46" w:rsidRDefault="00000000">
            <w:pPr>
              <w:spacing w:line="240" w:lineRule="auto"/>
              <w:ind w:firstLine="0"/>
              <w:jc w:val="center"/>
              <w:rPr>
                <w:sz w:val="20"/>
                <w:szCs w:val="24"/>
              </w:rPr>
            </w:pPr>
            <w:r>
              <w:rPr>
                <w:noProof/>
              </w:rPr>
              <w:drawing>
                <wp:inline distT="0" distB="0" distL="0" distR="0" wp14:anchorId="1141CEDA" wp14:editId="24A932BA">
                  <wp:extent cx="5240020" cy="3726815"/>
                  <wp:effectExtent l="0" t="0" r="0" b="0"/>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5"/>
                          <a:stretch>
                            <a:fillRect/>
                          </a:stretch>
                        </pic:blipFill>
                        <pic:spPr bwMode="auto">
                          <a:xfrm>
                            <a:off x="0" y="0"/>
                            <a:ext cx="5240020" cy="3726815"/>
                          </a:xfrm>
                          <a:prstGeom prst="rect">
                            <a:avLst/>
                          </a:prstGeom>
                          <a:noFill/>
                        </pic:spPr>
                      </pic:pic>
                    </a:graphicData>
                  </a:graphic>
                </wp:inline>
              </w:drawing>
            </w:r>
          </w:p>
        </w:tc>
      </w:tr>
      <w:tr w:rsidR="00EA6A46" w:rsidRPr="00C04741" w14:paraId="546BD841" w14:textId="77777777">
        <w:trPr>
          <w:jc w:val="center"/>
        </w:trPr>
        <w:tc>
          <w:tcPr>
            <w:tcW w:w="8468" w:type="dxa"/>
            <w:tcBorders>
              <w:top w:val="nil"/>
              <w:left w:val="nil"/>
              <w:bottom w:val="nil"/>
              <w:right w:val="nil"/>
            </w:tcBorders>
            <w:vAlign w:val="center"/>
          </w:tcPr>
          <w:p w14:paraId="3866A244" w14:textId="77777777" w:rsidR="00EA6A46" w:rsidRPr="00C04741" w:rsidRDefault="00000000">
            <w:pPr>
              <w:spacing w:line="240" w:lineRule="auto"/>
              <w:ind w:firstLine="0"/>
              <w:jc w:val="left"/>
              <w:rPr>
                <w:sz w:val="20"/>
                <w:szCs w:val="18"/>
              </w:rPr>
            </w:pPr>
            <w:r w:rsidRPr="00C04741">
              <w:rPr>
                <w:sz w:val="20"/>
                <w:szCs w:val="18"/>
              </w:rPr>
              <w:t>Fonte: Elaborado pelos autores com base nos microdados da Natality Data 2024.</w:t>
            </w:r>
          </w:p>
        </w:tc>
      </w:tr>
    </w:tbl>
    <w:p w14:paraId="787DF084" w14:textId="77777777" w:rsidR="00C04741" w:rsidRDefault="00C04741"/>
    <w:p w14:paraId="66606CDC" w14:textId="77777777" w:rsidR="00DF48B6" w:rsidRDefault="00DF48B6" w:rsidP="00DF48B6">
      <w:r>
        <w:t>A interpretação do Gráfico 17 deve tratar os limiares decisórios como cenários analíticos, e não como recomendações clínicas. Embora o modelo restritivo final tenha apresentado desempenho inferior ao modelo completo/perinatal, seus resultados, com AUC-ROC de 0,8166 e PR-AUC de 0,5594, indicam que o XGBoost manteve capacidade de classificação retrospectiva em um cenário metodologicamente mais rigoroso.</w:t>
      </w:r>
    </w:p>
    <w:p w14:paraId="6D73C171" w14:textId="77777777" w:rsidR="00DF48B6" w:rsidRDefault="00DF48B6" w:rsidP="00DF48B6">
      <w:r>
        <w:t>A remoção de variáveis temporalmente próximas ao desfecho reduziu o desempenho, mas não eliminou a capacidade do modelo de diferenciar registros com maior e menor risco de internação em UTIN. Assim, o modelo restritivo oferece uma leitura mais prudente, especialmente por reduzir o risco de vazamento temporal de informação.</w:t>
      </w:r>
    </w:p>
    <w:p w14:paraId="0C82E911" w14:textId="0AA655AD" w:rsidR="00EA6A46" w:rsidRDefault="00DF48B6" w:rsidP="00DF48B6">
      <w:r>
        <w:t xml:space="preserve">Em síntese, o XGBoost completo/perinatal apresentou maior desempenho discriminativo, enquanto o XGBoost restritivo forneceu uma interpretação mais conservadora. A comparação entre os cenários reforça que modelos retrospectivos em saúde devem ser avaliados não apenas pelas métricas de desempenho, mas também pela temporalidade das </w:t>
      </w:r>
      <w:r>
        <w:lastRenderedPageBreak/>
        <w:t>variáveis, calibração probabilística, impacto dos limiares decisórios e limites de aplicabilidade clínica.</w:t>
      </w:r>
    </w:p>
    <w:p w14:paraId="1533D8AA" w14:textId="77777777" w:rsidR="00EA6A46" w:rsidRDefault="00EA6A46">
      <w:pPr>
        <w:ind w:firstLine="0"/>
        <w:rPr>
          <w:szCs w:val="24"/>
        </w:rPr>
      </w:pPr>
    </w:p>
    <w:p w14:paraId="010BC109" w14:textId="77777777" w:rsidR="00EA6A46" w:rsidRDefault="00000000">
      <w:pPr>
        <w:pStyle w:val="Heading4"/>
        <w:spacing w:before="120"/>
      </w:pPr>
      <w:bookmarkStart w:id="230" w:name="_Toc229696035"/>
      <w:r>
        <w:t>8.7.4.1 ANÁLISE DOS LIMIARES DE DECISÃO</w:t>
      </w:r>
      <w:bookmarkEnd w:id="230"/>
    </w:p>
    <w:p w14:paraId="3AF9307D" w14:textId="77777777" w:rsidR="00EA6A46" w:rsidRDefault="00EA6A46">
      <w:pPr>
        <w:ind w:firstLine="0"/>
        <w:rPr>
          <w:szCs w:val="24"/>
        </w:rPr>
      </w:pPr>
    </w:p>
    <w:p w14:paraId="7CA52EEC" w14:textId="77777777" w:rsidR="005247AF" w:rsidRPr="005247AF" w:rsidRDefault="005247AF" w:rsidP="005247AF">
      <w:pPr>
        <w:rPr>
          <w:szCs w:val="24"/>
        </w:rPr>
      </w:pPr>
      <w:r w:rsidRPr="005247AF">
        <w:rPr>
          <w:szCs w:val="24"/>
        </w:rPr>
        <w:t>A análise dos limiares de decisão avaliou como diferentes pontos de corte influenciam a classificação retrospectiva do risco de internação em UTIN. Como o limiar padrão de 0,50 nem sempre é adequado em bases desbalanceadas, especialmente em saúde, foram considerados cenários que equilibram sensibilidade, precisão, especificidade, falsos positivos e falsos negativos.</w:t>
      </w:r>
    </w:p>
    <w:p w14:paraId="4AF5BE6B" w14:textId="77777777" w:rsidR="005247AF" w:rsidRPr="005247AF" w:rsidRDefault="005247AF" w:rsidP="005247AF">
      <w:pPr>
        <w:rPr>
          <w:szCs w:val="24"/>
        </w:rPr>
      </w:pPr>
      <w:r w:rsidRPr="005247AF">
        <w:rPr>
          <w:szCs w:val="24"/>
        </w:rPr>
        <w:t>No modelo completo/perinatal, o limiar de 0,20 foi selecionado por aumentar a sensibilidade, alcançando 0,7106, permitindo identificar maior proporção dos casos reais de internação em UTIN, ainda que com redução da precisão. Já no modelo restritivo, o limiar de 0,25 apresentou melhor equilíbrio entre precisão e sensibilidade, dentro de um cenário metodologicamente mais conservador por excluir variáveis próximas ao desfecho.</w:t>
      </w:r>
    </w:p>
    <w:p w14:paraId="49927278" w14:textId="77777777" w:rsidR="005247AF" w:rsidRPr="005247AF" w:rsidRDefault="005247AF" w:rsidP="005247AF">
      <w:pPr>
        <w:rPr>
          <w:szCs w:val="24"/>
        </w:rPr>
      </w:pPr>
      <w:r w:rsidRPr="005247AF">
        <w:rPr>
          <w:szCs w:val="24"/>
        </w:rPr>
        <w:t>Os resultados mostram que a escolha do limiar depende da finalidade da análise: limiares mais baixos favorecem a identificação de casos positivos, enquanto limiares mais altos reduzem classificações positivas indevidas, mas podem aumentar falsos negativos. Essa comparação também permite compreender como pequenas alterações no ponto de corte modificam o perfil dos registros classificados como de maior risco.</w:t>
      </w:r>
    </w:p>
    <w:p w14:paraId="7FBA9140" w14:textId="4FA02C4A" w:rsidR="00EA6A46" w:rsidRDefault="005247AF" w:rsidP="005247AF">
      <w:pPr>
        <w:rPr>
          <w:szCs w:val="24"/>
        </w:rPr>
      </w:pPr>
      <w:r w:rsidRPr="005247AF">
        <w:rPr>
          <w:szCs w:val="24"/>
        </w:rPr>
        <w:t>Nesta pesquisa, os limiares foram utilizados apenas como parâmetros analíticos para organizar retrospectivamente o risco e avaliar o desempenho dos modelos, não como recomendações clínicas. Qualquer uso assistencial exigiria validação externa, avaliação prospectiva, análise de impacto, calibração na população-alvo e discussão com equipes clínicas.</w:t>
      </w:r>
    </w:p>
    <w:p w14:paraId="336352D7" w14:textId="77777777" w:rsidR="00EA6A46" w:rsidRDefault="00EA6A46">
      <w:pPr>
        <w:ind w:firstLine="0"/>
        <w:rPr>
          <w:szCs w:val="24"/>
        </w:rPr>
      </w:pPr>
    </w:p>
    <w:p w14:paraId="046DCF10" w14:textId="77777777" w:rsidR="00EA6A46" w:rsidRDefault="00000000">
      <w:pPr>
        <w:pStyle w:val="Heading4"/>
        <w:spacing w:before="120"/>
      </w:pPr>
      <w:bookmarkStart w:id="231" w:name="_Toc229696036"/>
      <w:r>
        <w:t>8.7.4.2 CALIBRAÇÃO PROBABILÍSTICA</w:t>
      </w:r>
      <w:bookmarkEnd w:id="231"/>
    </w:p>
    <w:p w14:paraId="03AD3AD5" w14:textId="77777777" w:rsidR="00EA6A46" w:rsidRDefault="00EA6A46">
      <w:pPr>
        <w:ind w:firstLine="0"/>
        <w:rPr>
          <w:szCs w:val="24"/>
        </w:rPr>
      </w:pPr>
    </w:p>
    <w:p w14:paraId="27B6C2B0" w14:textId="77777777" w:rsidR="00EA6A46" w:rsidRDefault="00000000">
      <w:pPr>
        <w:rPr>
          <w:szCs w:val="24"/>
        </w:rPr>
      </w:pPr>
      <w:r>
        <w:rPr>
          <w:szCs w:val="24"/>
        </w:rPr>
        <w:t>A calibração probabilística foi aplicada para avaliar se as probabilidades estimadas pelos modelos correspondiam às frequências observadas de internação em UTIN. Essa etapa complementa métricas como AUC-ROC e PR-AUC, pois um modelo pode discriminar bem os registros, mas ainda produzir probabilidades pouco alinhadas ao risco observado.</w:t>
      </w:r>
    </w:p>
    <w:p w14:paraId="2957B474" w14:textId="77777777" w:rsidR="00EA6A46" w:rsidRDefault="00000000">
      <w:pPr>
        <w:rPr>
          <w:szCs w:val="24"/>
        </w:rPr>
      </w:pPr>
      <w:r>
        <w:lastRenderedPageBreak/>
        <w:t>Nos modelos XGBoost, a calibração foi avaliada nos cenários completo/perinatal e restritivo. Após a calibração probabilística, o modelo completo/perinatal apresentou escore de Brier de 0,0449, indicando bom alinhamento entre probabilidades estimadas e frequências observadas. O modelo restritivo apresentou escore de Brier de 0,0599, valor superior ao observado no cenário completo/perinatal, mas ainda compatível com qualidade probabilística aceitável, considerando a remoção de variáveis neonatais e assistenciais temporalmente próximas ao desfecho.</w:t>
      </w:r>
    </w:p>
    <w:p w14:paraId="24B289CE" w14:textId="31B0CE54" w:rsidR="00EA6A46" w:rsidRDefault="00000000">
      <w:pPr>
        <w:rPr>
          <w:szCs w:val="24"/>
        </w:rPr>
      </w:pPr>
      <w:r>
        <w:rPr>
          <w:szCs w:val="24"/>
        </w:rPr>
        <w:t>Assim, a análise de calibração contribui para interpretar a confiabilidade das estimativas probabilísticas geradas pelo XGBoost. O Gráfico 18 complementa as métricas de desempenho ao examinar a qualidade das probabilidades previstas no modelo completo/perinatal.</w:t>
      </w:r>
    </w:p>
    <w:p w14:paraId="34F4992D" w14:textId="77777777" w:rsidR="002543DC" w:rsidRDefault="002543DC">
      <w:pPr>
        <w:rPr>
          <w:szCs w:val="24"/>
        </w:rPr>
      </w:pPr>
    </w:p>
    <w:tbl>
      <w:tblPr>
        <w:tblStyle w:val="TableGrid"/>
        <w:tblW w:w="8692" w:type="dxa"/>
        <w:jc w:val="center"/>
        <w:tblLayout w:type="fixed"/>
        <w:tblLook w:val="04A0" w:firstRow="1" w:lastRow="0" w:firstColumn="1" w:lastColumn="0" w:noHBand="0" w:noVBand="1"/>
      </w:tblPr>
      <w:tblGrid>
        <w:gridCol w:w="8692"/>
      </w:tblGrid>
      <w:tr w:rsidR="00EA6A46" w14:paraId="480B0850" w14:textId="77777777">
        <w:trPr>
          <w:tblHeader/>
          <w:jc w:val="center"/>
        </w:trPr>
        <w:tc>
          <w:tcPr>
            <w:tcW w:w="8692" w:type="dxa"/>
            <w:tcBorders>
              <w:top w:val="nil"/>
              <w:left w:val="nil"/>
              <w:bottom w:val="nil"/>
              <w:right w:val="nil"/>
            </w:tcBorders>
            <w:vAlign w:val="center"/>
          </w:tcPr>
          <w:p w14:paraId="705D5822" w14:textId="77777777" w:rsidR="00EA6A46" w:rsidRDefault="00000000">
            <w:pPr>
              <w:ind w:firstLine="0"/>
              <w:jc w:val="center"/>
              <w:rPr>
                <w:b/>
                <w:bCs/>
                <w:sz w:val="20"/>
                <w:szCs w:val="18"/>
              </w:rPr>
            </w:pPr>
            <w:r>
              <w:rPr>
                <w:b/>
                <w:bCs/>
                <w:sz w:val="20"/>
                <w:szCs w:val="18"/>
              </w:rPr>
              <w:t>Gráfico 18 – Curva de calibração do modelo completo/perinatal XGBoost GPU</w:t>
            </w:r>
          </w:p>
        </w:tc>
      </w:tr>
      <w:tr w:rsidR="00EA6A46" w14:paraId="4F70C243" w14:textId="77777777">
        <w:trPr>
          <w:jc w:val="center"/>
        </w:trPr>
        <w:tc>
          <w:tcPr>
            <w:tcW w:w="8692" w:type="dxa"/>
            <w:tcBorders>
              <w:top w:val="nil"/>
              <w:left w:val="nil"/>
              <w:bottom w:val="nil"/>
              <w:right w:val="nil"/>
            </w:tcBorders>
            <w:vAlign w:val="center"/>
          </w:tcPr>
          <w:p w14:paraId="6A4AB78E" w14:textId="77777777" w:rsidR="00EA6A46" w:rsidRDefault="00000000">
            <w:pPr>
              <w:spacing w:line="240" w:lineRule="auto"/>
              <w:ind w:firstLine="0"/>
              <w:jc w:val="center"/>
              <w:rPr>
                <w:sz w:val="20"/>
                <w:szCs w:val="24"/>
              </w:rPr>
            </w:pPr>
            <w:r>
              <w:rPr>
                <w:noProof/>
              </w:rPr>
              <w:drawing>
                <wp:inline distT="0" distB="0" distL="0" distR="0" wp14:anchorId="0A0BBF86" wp14:editId="7FBF22C3">
                  <wp:extent cx="5382260" cy="3863340"/>
                  <wp:effectExtent l="0" t="0" r="0" b="0"/>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6"/>
                          <a:stretch>
                            <a:fillRect/>
                          </a:stretch>
                        </pic:blipFill>
                        <pic:spPr bwMode="auto">
                          <a:xfrm>
                            <a:off x="0" y="0"/>
                            <a:ext cx="5382260" cy="3863340"/>
                          </a:xfrm>
                          <a:prstGeom prst="rect">
                            <a:avLst/>
                          </a:prstGeom>
                          <a:noFill/>
                        </pic:spPr>
                      </pic:pic>
                    </a:graphicData>
                  </a:graphic>
                </wp:inline>
              </w:drawing>
            </w:r>
          </w:p>
        </w:tc>
      </w:tr>
      <w:tr w:rsidR="00EA6A46" w:rsidRPr="002543DC" w14:paraId="37F5BA3E" w14:textId="77777777">
        <w:trPr>
          <w:jc w:val="center"/>
        </w:trPr>
        <w:tc>
          <w:tcPr>
            <w:tcW w:w="8692" w:type="dxa"/>
            <w:tcBorders>
              <w:top w:val="nil"/>
              <w:left w:val="nil"/>
              <w:bottom w:val="nil"/>
              <w:right w:val="nil"/>
            </w:tcBorders>
            <w:vAlign w:val="center"/>
          </w:tcPr>
          <w:p w14:paraId="33D971F6" w14:textId="77777777" w:rsidR="00EA6A46" w:rsidRPr="002543DC" w:rsidRDefault="00000000">
            <w:pPr>
              <w:spacing w:line="240" w:lineRule="auto"/>
              <w:ind w:firstLine="0"/>
              <w:jc w:val="left"/>
              <w:rPr>
                <w:sz w:val="20"/>
                <w:szCs w:val="18"/>
              </w:rPr>
            </w:pPr>
            <w:r w:rsidRPr="002543DC">
              <w:rPr>
                <w:sz w:val="20"/>
                <w:szCs w:val="18"/>
              </w:rPr>
              <w:t>Fonte: Elaborado pelos autores com base nos microdados da Natality Data 2024.</w:t>
            </w:r>
          </w:p>
        </w:tc>
      </w:tr>
    </w:tbl>
    <w:p w14:paraId="2972DFBB" w14:textId="77777777" w:rsidR="002543DC" w:rsidRDefault="002543DC">
      <w:pPr>
        <w:rPr>
          <w:szCs w:val="24"/>
        </w:rPr>
      </w:pPr>
    </w:p>
    <w:p w14:paraId="68F6A820" w14:textId="26A52B17" w:rsidR="00EA6A46" w:rsidRDefault="00000000">
      <w:pPr>
        <w:rPr>
          <w:szCs w:val="24"/>
        </w:rPr>
      </w:pPr>
      <w:r>
        <w:rPr>
          <w:szCs w:val="24"/>
        </w:rPr>
        <w:t xml:space="preserve">A leitura do Gráfico 18 deve considerar que o modelo completo/perinatal inclui variáveis maternas, obstétricas, perinatais e neonatais presentes em registros consolidados. Assim, sua melhor calibração probabilística ocorre em cenário retrospectivo, com informações próximas à gravidade neonatal imediata disponíveis. Embora o alinhamento entre </w:t>
      </w:r>
      <w:r>
        <w:rPr>
          <w:szCs w:val="24"/>
        </w:rPr>
        <w:lastRenderedPageBreak/>
        <w:t>probabilidades estimadas e frequências observadas seja favorável, isso não indica aplicabilidade prospectiva sem validação adicional.</w:t>
      </w:r>
    </w:p>
    <w:p w14:paraId="599CB807" w14:textId="77777777" w:rsidR="00EA6A46" w:rsidRDefault="00000000">
      <w:pPr>
        <w:rPr>
          <w:szCs w:val="24"/>
        </w:rPr>
      </w:pPr>
      <w:r>
        <w:rPr>
          <w:szCs w:val="24"/>
        </w:rPr>
        <w:t>A calibração reflete a qualidade das probabilidades no conjunto analisado e nas condições específicas de treinamento e avaliação. Quando variáveis próximas ao desfecho são incluídas, o modelo pode estimar melhor o risco retrospectivo, mas depender de informações indisponíveis antes da decisão clínica de internação em UTIN.</w:t>
      </w:r>
    </w:p>
    <w:p w14:paraId="6C4CCDAA" w14:textId="77777777" w:rsidR="00EA6A46" w:rsidRDefault="00000000">
      <w:pPr>
        <w:rPr>
          <w:szCs w:val="24"/>
        </w:rPr>
      </w:pPr>
      <w:r>
        <w:rPr>
          <w:szCs w:val="24"/>
        </w:rPr>
        <w:t>Por isso, a comparação com o modelo restritivo é fundamental para avaliar o efeito da remoção dessas variáveis sobre a qualidade probabilística. Mesmo com calibração inferior, o cenário restritivo pode ser metodologicamente mais prudente por reduzir a dependência de informações próximas ao desfecho. O Gráfico 19 apresenta a curva de calibração do modelo restritivo XGBoost.</w:t>
      </w:r>
    </w:p>
    <w:p w14:paraId="00DD3AD6" w14:textId="77777777" w:rsidR="002543DC" w:rsidRDefault="002543DC">
      <w:pPr>
        <w:rPr>
          <w:szCs w:val="24"/>
        </w:rPr>
      </w:pPr>
    </w:p>
    <w:tbl>
      <w:tblPr>
        <w:tblStyle w:val="TableGrid"/>
        <w:tblW w:w="8377" w:type="dxa"/>
        <w:jc w:val="center"/>
        <w:tblLayout w:type="fixed"/>
        <w:tblLook w:val="04A0" w:firstRow="1" w:lastRow="0" w:firstColumn="1" w:lastColumn="0" w:noHBand="0" w:noVBand="1"/>
      </w:tblPr>
      <w:tblGrid>
        <w:gridCol w:w="8377"/>
      </w:tblGrid>
      <w:tr w:rsidR="00EA6A46" w14:paraId="5BDEC3AA" w14:textId="77777777">
        <w:trPr>
          <w:tblHeader/>
          <w:jc w:val="center"/>
        </w:trPr>
        <w:tc>
          <w:tcPr>
            <w:tcW w:w="8377" w:type="dxa"/>
            <w:tcBorders>
              <w:top w:val="nil"/>
              <w:left w:val="nil"/>
              <w:bottom w:val="nil"/>
              <w:right w:val="nil"/>
            </w:tcBorders>
            <w:vAlign w:val="center"/>
          </w:tcPr>
          <w:p w14:paraId="597AECE4" w14:textId="77777777" w:rsidR="00EA6A46" w:rsidRDefault="00000000">
            <w:pPr>
              <w:ind w:firstLine="0"/>
              <w:jc w:val="center"/>
              <w:rPr>
                <w:b/>
                <w:bCs/>
                <w:sz w:val="20"/>
                <w:szCs w:val="18"/>
              </w:rPr>
            </w:pPr>
            <w:r>
              <w:rPr>
                <w:b/>
                <w:bCs/>
                <w:sz w:val="20"/>
                <w:szCs w:val="18"/>
              </w:rPr>
              <w:t>Gráfico 19 – Curva de calibração do modelo restritivo final XGBoost GPU</w:t>
            </w:r>
          </w:p>
        </w:tc>
      </w:tr>
      <w:tr w:rsidR="00EA6A46" w14:paraId="3D8D9DC3" w14:textId="77777777">
        <w:trPr>
          <w:jc w:val="center"/>
        </w:trPr>
        <w:tc>
          <w:tcPr>
            <w:tcW w:w="8377" w:type="dxa"/>
            <w:tcBorders>
              <w:top w:val="nil"/>
              <w:left w:val="nil"/>
              <w:bottom w:val="nil"/>
              <w:right w:val="nil"/>
            </w:tcBorders>
            <w:vAlign w:val="center"/>
          </w:tcPr>
          <w:p w14:paraId="0C052CA0" w14:textId="77777777" w:rsidR="00EA6A46" w:rsidRDefault="00000000">
            <w:pPr>
              <w:spacing w:line="240" w:lineRule="auto"/>
              <w:ind w:firstLine="0"/>
              <w:jc w:val="center"/>
              <w:rPr>
                <w:sz w:val="20"/>
                <w:szCs w:val="24"/>
              </w:rPr>
            </w:pPr>
            <w:r>
              <w:rPr>
                <w:noProof/>
              </w:rPr>
              <w:drawing>
                <wp:inline distT="0" distB="0" distL="0" distR="0" wp14:anchorId="62A57DB0" wp14:editId="01D3A3AE">
                  <wp:extent cx="5182235" cy="3676650"/>
                  <wp:effectExtent l="0" t="0" r="0" b="0"/>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7"/>
                          <a:stretch>
                            <a:fillRect/>
                          </a:stretch>
                        </pic:blipFill>
                        <pic:spPr bwMode="auto">
                          <a:xfrm>
                            <a:off x="0" y="0"/>
                            <a:ext cx="5182235" cy="3676650"/>
                          </a:xfrm>
                          <a:prstGeom prst="rect">
                            <a:avLst/>
                          </a:prstGeom>
                          <a:noFill/>
                        </pic:spPr>
                      </pic:pic>
                    </a:graphicData>
                  </a:graphic>
                </wp:inline>
              </w:drawing>
            </w:r>
          </w:p>
        </w:tc>
      </w:tr>
      <w:tr w:rsidR="00EA6A46" w:rsidRPr="002543DC" w14:paraId="3CB60E10" w14:textId="77777777">
        <w:trPr>
          <w:jc w:val="center"/>
        </w:trPr>
        <w:tc>
          <w:tcPr>
            <w:tcW w:w="8377" w:type="dxa"/>
            <w:tcBorders>
              <w:top w:val="nil"/>
              <w:left w:val="nil"/>
              <w:bottom w:val="nil"/>
              <w:right w:val="nil"/>
            </w:tcBorders>
            <w:vAlign w:val="center"/>
          </w:tcPr>
          <w:p w14:paraId="7CEA1F0C" w14:textId="77777777" w:rsidR="00EA6A46" w:rsidRPr="002543DC" w:rsidRDefault="00000000">
            <w:pPr>
              <w:spacing w:line="240" w:lineRule="auto"/>
              <w:ind w:firstLine="0"/>
              <w:jc w:val="left"/>
              <w:rPr>
                <w:sz w:val="20"/>
                <w:szCs w:val="18"/>
              </w:rPr>
            </w:pPr>
            <w:r w:rsidRPr="002543DC">
              <w:rPr>
                <w:sz w:val="20"/>
                <w:szCs w:val="18"/>
              </w:rPr>
              <w:t>Fonte: Elaborado pelos autores com base nos microdados da Natality Data 2024.</w:t>
            </w:r>
          </w:p>
        </w:tc>
      </w:tr>
    </w:tbl>
    <w:p w14:paraId="677D0C9E" w14:textId="77777777" w:rsidR="002543DC" w:rsidRDefault="002543DC"/>
    <w:p w14:paraId="2F465BA6" w14:textId="4226D9C4" w:rsidR="00EA6A46" w:rsidRDefault="00000000">
      <w:r>
        <w:t xml:space="preserve">A interpretação do Gráfico 19 deve considerar que o modelo restritivo foi construído com menor risco de vazamento temporal de informação. A remoção de variáveis neonatais próximas ao desfecho reduziu a capacidade discriminativa e afetou a calibração probabilística, refletida no escore de Brier de 0,0599. Ainda assim, o modelo manteve desempenho superior </w:t>
      </w:r>
      <w:r>
        <w:lastRenderedPageBreak/>
        <w:t>ao acaso e forneceu estimativas mais conservadoras, compatíveis com uma avaliação metodologicamente mais prudente.</w:t>
      </w:r>
    </w:p>
    <w:p w14:paraId="3936AEFF" w14:textId="77777777" w:rsidR="00EA6A46" w:rsidRDefault="00000000">
      <w:r>
        <w:t>Em conjunto, os Gráficos 18 e 19 indicam que a calibração probabilística contribuiu para tornar as estimativas dos modelos mais interpretáveis. A comparação entre os cenários evidencia que o modelo completo/perinatal apresentou melhor alinhamento probabilístico, mas dependeu de variáveis temporalmente próximas ao desfecho. O modelo restritivo, por outro lado, apresentou desempenho probabilístico inferior, porém maior coerência metodológica quanto à disponibilidade temporal dos preditores.</w:t>
      </w:r>
    </w:p>
    <w:p w14:paraId="01E42F41" w14:textId="77777777" w:rsidR="00EA6A46" w:rsidRDefault="00000000">
      <w:r>
        <w:t>Assim, a calibração reforça que a avaliação dos modelos não deve se restringir à discriminação. Em estudos retrospectivos de risco em saúde, é necessário considerar conjuntamente AUC-ROC, PR-AUC, escore de Brier, curvas de calibração, limiares de decisão e risco de inclusão de variáveis tardias.</w:t>
      </w:r>
    </w:p>
    <w:p w14:paraId="29F57016" w14:textId="77777777" w:rsidR="00EA6A46" w:rsidRDefault="00EA6A46">
      <w:pPr>
        <w:rPr>
          <w:vanish/>
        </w:rPr>
      </w:pPr>
    </w:p>
    <w:p w14:paraId="47D9BA8F" w14:textId="77777777" w:rsidR="00EA6A46" w:rsidRDefault="00EA6A46">
      <w:pPr>
        <w:rPr>
          <w:vanish/>
        </w:rPr>
      </w:pPr>
    </w:p>
    <w:p w14:paraId="06D6E422" w14:textId="77777777" w:rsidR="00EA6A46" w:rsidRDefault="00EA6A46">
      <w:pPr>
        <w:ind w:firstLine="0"/>
        <w:rPr>
          <w:szCs w:val="24"/>
        </w:rPr>
      </w:pPr>
    </w:p>
    <w:p w14:paraId="7CFA9A34" w14:textId="77777777" w:rsidR="00EA6A46" w:rsidRDefault="00000000">
      <w:pPr>
        <w:pStyle w:val="Heading4"/>
        <w:spacing w:before="120"/>
      </w:pPr>
      <w:bookmarkStart w:id="232" w:name="_Toc229696037"/>
      <w:r>
        <w:t>8.7.4.3 IMPORTÂNCIA DAS VARIÁVEIS</w:t>
      </w:r>
      <w:bookmarkEnd w:id="232"/>
    </w:p>
    <w:p w14:paraId="34FAC363" w14:textId="77777777" w:rsidR="00EA6A46" w:rsidRDefault="00EA6A46">
      <w:pPr>
        <w:ind w:firstLine="0"/>
        <w:rPr>
          <w:szCs w:val="24"/>
        </w:rPr>
      </w:pPr>
    </w:p>
    <w:p w14:paraId="1326889B" w14:textId="77777777" w:rsidR="00EA6A46" w:rsidRDefault="00000000">
      <w:r>
        <w:t>A análise da importância das variáveis identificou os preditores que mais contribuíram para a classificação retrospectiva do risco de internação em UTIN nos modelos XGBoost calibrados. Essa etapa complementou a avaliação quantitativa, ao permitir compreender os principais sinais utilizados pelo algoritmo em cada cenário de modelagem.</w:t>
      </w:r>
    </w:p>
    <w:p w14:paraId="48535B67" w14:textId="77777777" w:rsidR="00EA6A46" w:rsidRDefault="00000000">
      <w:r>
        <w:t>Essa análise é relevante porque permite verificar se os modelos se apoiaram predominantemente em variáveis clínicas imediatas, características gestacionais ou informações maternas e obstétricas. No cenário completo/perinatal, a maior influência de variáveis próximas ao desfecho exige cautela, pois sua importância deve ser interpretada como contribuição preditiva retrospectiva, e não como evidência causal ou prioridade clínica.</w:t>
      </w:r>
    </w:p>
    <w:p w14:paraId="40E667FE" w14:textId="77777777" w:rsidR="00EA6A46" w:rsidRDefault="00000000">
      <w:r>
        <w:t>Além disso, a comparação entre a importância das variáveis e os achados exploratórios permite avaliar a coerência epidemiológica do modelo e identificar possíveis distorções em seu comportamento. Essa verificação também ajuda a distinguir padrões esperados, como peso ao nascer e idade gestacional, de possíveis sinais dependentes de registros temporalmente próximos à internação.</w:t>
      </w:r>
    </w:p>
    <w:p w14:paraId="6230527D" w14:textId="77777777" w:rsidR="00EA6A46" w:rsidRDefault="00000000">
      <w:r>
        <w:t>A explicabilidade também contribui para verificar se o desempenho do modelo foi sustentado por variáveis substantivamente coerentes com o fenômeno estudado. Com isso, reduz-se o risco de interpretar apenas métricas agregadas de desempenho sem examinar quais informações orientaram a classificação dos registros.</w:t>
      </w:r>
    </w:p>
    <w:p w14:paraId="72D96FBB" w14:textId="77777777" w:rsidR="00EA6A46" w:rsidRDefault="00000000">
      <w:r>
        <w:lastRenderedPageBreak/>
        <w:t>Dessa forma, a explicabilidade contribui para tornar o modelo mais transparente e metodologicamente interpretável. Assim, a interpretação do Gráfico 20 deve considerar tanto o desempenho estatístico quanto o significado substantivo das variáveis destacadas.</w:t>
      </w:r>
    </w:p>
    <w:p w14:paraId="6E15A2CC" w14:textId="77777777" w:rsidR="002543DC" w:rsidRDefault="002543DC"/>
    <w:tbl>
      <w:tblPr>
        <w:tblStyle w:val="TableGrid"/>
        <w:tblW w:w="8101" w:type="dxa"/>
        <w:jc w:val="center"/>
        <w:tblLayout w:type="fixed"/>
        <w:tblLook w:val="04A0" w:firstRow="1" w:lastRow="0" w:firstColumn="1" w:lastColumn="0" w:noHBand="0" w:noVBand="1"/>
      </w:tblPr>
      <w:tblGrid>
        <w:gridCol w:w="8101"/>
      </w:tblGrid>
      <w:tr w:rsidR="00EA6A46" w14:paraId="13159639" w14:textId="77777777">
        <w:trPr>
          <w:tblHeader/>
          <w:jc w:val="center"/>
        </w:trPr>
        <w:tc>
          <w:tcPr>
            <w:tcW w:w="8101" w:type="dxa"/>
            <w:tcBorders>
              <w:top w:val="nil"/>
              <w:left w:val="nil"/>
              <w:bottom w:val="nil"/>
              <w:right w:val="nil"/>
            </w:tcBorders>
            <w:vAlign w:val="center"/>
          </w:tcPr>
          <w:p w14:paraId="1AA04F79" w14:textId="77777777" w:rsidR="00EA6A46" w:rsidRDefault="00000000">
            <w:pPr>
              <w:ind w:firstLine="0"/>
              <w:jc w:val="center"/>
              <w:rPr>
                <w:b/>
                <w:bCs/>
                <w:sz w:val="20"/>
                <w:szCs w:val="18"/>
              </w:rPr>
            </w:pPr>
            <w:r>
              <w:rPr>
                <w:b/>
                <w:bCs/>
                <w:sz w:val="20"/>
                <w:szCs w:val="18"/>
              </w:rPr>
              <w:t>Gráfico 20 – Importância das variáveis no modelo completo/perinatal</w:t>
            </w:r>
          </w:p>
        </w:tc>
      </w:tr>
      <w:tr w:rsidR="00EA6A46" w14:paraId="6FE3BAE8" w14:textId="77777777">
        <w:trPr>
          <w:jc w:val="center"/>
        </w:trPr>
        <w:tc>
          <w:tcPr>
            <w:tcW w:w="8101" w:type="dxa"/>
            <w:tcBorders>
              <w:top w:val="nil"/>
              <w:left w:val="nil"/>
              <w:bottom w:val="nil"/>
              <w:right w:val="nil"/>
            </w:tcBorders>
            <w:vAlign w:val="center"/>
          </w:tcPr>
          <w:p w14:paraId="3E30C433" w14:textId="77777777" w:rsidR="00EA6A46" w:rsidRDefault="00000000">
            <w:pPr>
              <w:spacing w:line="240" w:lineRule="auto"/>
              <w:ind w:firstLine="0"/>
              <w:jc w:val="center"/>
              <w:rPr>
                <w:sz w:val="20"/>
                <w:szCs w:val="24"/>
              </w:rPr>
            </w:pPr>
            <w:r>
              <w:rPr>
                <w:noProof/>
              </w:rPr>
              <w:drawing>
                <wp:inline distT="0" distB="0" distL="0" distR="0" wp14:anchorId="2F3AFC6A" wp14:editId="04F23CD0">
                  <wp:extent cx="5006975" cy="3556000"/>
                  <wp:effectExtent l="0" t="0" r="0" b="0"/>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8"/>
                          <a:stretch>
                            <a:fillRect/>
                          </a:stretch>
                        </pic:blipFill>
                        <pic:spPr bwMode="auto">
                          <a:xfrm>
                            <a:off x="0" y="0"/>
                            <a:ext cx="5006975" cy="3556000"/>
                          </a:xfrm>
                          <a:prstGeom prst="rect">
                            <a:avLst/>
                          </a:prstGeom>
                          <a:noFill/>
                        </pic:spPr>
                      </pic:pic>
                    </a:graphicData>
                  </a:graphic>
                </wp:inline>
              </w:drawing>
            </w:r>
          </w:p>
        </w:tc>
      </w:tr>
      <w:tr w:rsidR="00EA6A46" w:rsidRPr="002543DC" w14:paraId="4FC82637" w14:textId="77777777">
        <w:trPr>
          <w:jc w:val="center"/>
        </w:trPr>
        <w:tc>
          <w:tcPr>
            <w:tcW w:w="8101" w:type="dxa"/>
            <w:tcBorders>
              <w:top w:val="nil"/>
              <w:left w:val="nil"/>
              <w:bottom w:val="nil"/>
              <w:right w:val="nil"/>
            </w:tcBorders>
            <w:vAlign w:val="center"/>
          </w:tcPr>
          <w:p w14:paraId="0E864315" w14:textId="77777777" w:rsidR="00EA6A46" w:rsidRPr="002543DC" w:rsidRDefault="00000000">
            <w:pPr>
              <w:spacing w:line="240" w:lineRule="auto"/>
              <w:ind w:firstLine="0"/>
              <w:jc w:val="left"/>
              <w:rPr>
                <w:sz w:val="20"/>
                <w:szCs w:val="18"/>
              </w:rPr>
            </w:pPr>
            <w:r w:rsidRPr="002543DC">
              <w:rPr>
                <w:sz w:val="20"/>
                <w:szCs w:val="18"/>
              </w:rPr>
              <w:t>Fonte: Elaborado pelos autores com base nos microdados da Natality Data 2024.</w:t>
            </w:r>
          </w:p>
        </w:tc>
      </w:tr>
    </w:tbl>
    <w:p w14:paraId="379F25D7" w14:textId="77777777" w:rsidR="002543DC" w:rsidRDefault="002543DC"/>
    <w:p w14:paraId="1AD44A86" w14:textId="77777777" w:rsidR="005247AF" w:rsidRDefault="005247AF" w:rsidP="005247AF">
      <w:r>
        <w:t>A leitura do Gráfico 20 mostra que, no modelo completo/perinatal, ganharam destaque variáveis relacionadas à gravidade neonatal e perinatal, como ventilação assistida, idade gestacional, peso ao nascer, antibióticos neonatais, Apgar no quinto minuto e a proxy operacional de RPM/PPROM.</w:t>
      </w:r>
    </w:p>
    <w:p w14:paraId="542C9B83" w14:textId="77777777" w:rsidR="005247AF" w:rsidRDefault="005247AF" w:rsidP="005247AF">
      <w:r>
        <w:t>Esse padrão indica boa capacidade de estratificação retrospectiva, mas exige cautela metodológica, pois algumas variáveis podem estar temporalmente próximas da internação em UTIN ou refletir gravidade clínica já reconhecida. Assim, sua importância deve ser interpretada como contribuição preditiva retrospectiva, e não como evidência causal ou aplicabilidade clínica antecipada.</w:t>
      </w:r>
    </w:p>
    <w:p w14:paraId="76C83FC7" w14:textId="77777777" w:rsidR="005247AF" w:rsidRDefault="005247AF" w:rsidP="005247AF">
      <w:r>
        <w:t>A presença dessas variáveis entre as mais relevantes reforça que o modelo capta sinais consistentes com a condição clínica neonatal registrada na base. No entanto, também evidencia a necessidade de distinguir desempenho estatístico de utilidade prospectiva, especialmente quando os preditores podem ocorrer após ou simultaneamente ao desfecho de interesse.</w:t>
      </w:r>
    </w:p>
    <w:p w14:paraId="0192E95E" w14:textId="70FB0AD8" w:rsidR="00EA6A46" w:rsidRDefault="005247AF" w:rsidP="005247AF">
      <w:r>
        <w:lastRenderedPageBreak/>
        <w:t>Por isso, a comparação com o modelo restritivo é necessária para avaliar se ainda há sinal preditivo relevante quando variáveis potencialmente tardias são removidas. O Gráfico 21 apresenta a importância das variáveis nesse cenário restritivo, com menor risco de vazamento de informação</w:t>
      </w:r>
      <w:r w:rsidR="00000000">
        <w:t>.</w:t>
      </w:r>
    </w:p>
    <w:p w14:paraId="1B90B1AC" w14:textId="77777777" w:rsidR="005247AF" w:rsidRDefault="005247AF"/>
    <w:tbl>
      <w:tblPr>
        <w:tblStyle w:val="TableGrid"/>
        <w:tblW w:w="8505" w:type="dxa"/>
        <w:jc w:val="center"/>
        <w:tblLayout w:type="fixed"/>
        <w:tblLook w:val="04A0" w:firstRow="1" w:lastRow="0" w:firstColumn="1" w:lastColumn="0" w:noHBand="0" w:noVBand="1"/>
      </w:tblPr>
      <w:tblGrid>
        <w:gridCol w:w="8505"/>
      </w:tblGrid>
      <w:tr w:rsidR="00EA6A46" w14:paraId="75A3D259" w14:textId="77777777">
        <w:trPr>
          <w:tblHeader/>
          <w:jc w:val="center"/>
        </w:trPr>
        <w:tc>
          <w:tcPr>
            <w:tcW w:w="8505" w:type="dxa"/>
            <w:tcBorders>
              <w:top w:val="nil"/>
              <w:left w:val="nil"/>
              <w:bottom w:val="nil"/>
              <w:right w:val="nil"/>
            </w:tcBorders>
            <w:vAlign w:val="center"/>
          </w:tcPr>
          <w:p w14:paraId="7C0F6508" w14:textId="77777777" w:rsidR="00EA6A46" w:rsidRDefault="00000000">
            <w:pPr>
              <w:ind w:firstLine="0"/>
              <w:jc w:val="center"/>
              <w:rPr>
                <w:b/>
                <w:bCs/>
                <w:sz w:val="20"/>
                <w:szCs w:val="18"/>
              </w:rPr>
            </w:pPr>
            <w:r>
              <w:rPr>
                <w:b/>
                <w:bCs/>
                <w:sz w:val="20"/>
                <w:szCs w:val="18"/>
              </w:rPr>
              <w:t>Gráfico 21 – Importância das variáveis no modelo restritivo final</w:t>
            </w:r>
          </w:p>
        </w:tc>
      </w:tr>
      <w:tr w:rsidR="00EA6A46" w14:paraId="5A59F6EE" w14:textId="77777777">
        <w:trPr>
          <w:jc w:val="center"/>
        </w:trPr>
        <w:tc>
          <w:tcPr>
            <w:tcW w:w="8505" w:type="dxa"/>
            <w:tcBorders>
              <w:top w:val="nil"/>
              <w:left w:val="nil"/>
              <w:bottom w:val="nil"/>
              <w:right w:val="nil"/>
            </w:tcBorders>
            <w:vAlign w:val="center"/>
          </w:tcPr>
          <w:p w14:paraId="28C9A209" w14:textId="77777777" w:rsidR="00EA6A46" w:rsidRDefault="00000000">
            <w:pPr>
              <w:spacing w:line="240" w:lineRule="auto"/>
              <w:ind w:firstLine="0"/>
              <w:jc w:val="center"/>
              <w:rPr>
                <w:sz w:val="20"/>
                <w:szCs w:val="24"/>
              </w:rPr>
            </w:pPr>
            <w:r>
              <w:rPr>
                <w:noProof/>
              </w:rPr>
              <w:drawing>
                <wp:inline distT="0" distB="0" distL="0" distR="0" wp14:anchorId="5C13BAEC" wp14:editId="7BF6D4E2">
                  <wp:extent cx="5263515" cy="3747770"/>
                  <wp:effectExtent l="0" t="0" r="0" b="0"/>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9"/>
                          <a:stretch>
                            <a:fillRect/>
                          </a:stretch>
                        </pic:blipFill>
                        <pic:spPr bwMode="auto">
                          <a:xfrm>
                            <a:off x="0" y="0"/>
                            <a:ext cx="5263515" cy="3747770"/>
                          </a:xfrm>
                          <a:prstGeom prst="rect">
                            <a:avLst/>
                          </a:prstGeom>
                          <a:noFill/>
                        </pic:spPr>
                      </pic:pic>
                    </a:graphicData>
                  </a:graphic>
                </wp:inline>
              </w:drawing>
            </w:r>
          </w:p>
        </w:tc>
      </w:tr>
      <w:tr w:rsidR="00EA6A46" w:rsidRPr="002543DC" w14:paraId="14B0143A" w14:textId="77777777">
        <w:trPr>
          <w:jc w:val="center"/>
        </w:trPr>
        <w:tc>
          <w:tcPr>
            <w:tcW w:w="8505" w:type="dxa"/>
            <w:tcBorders>
              <w:top w:val="nil"/>
              <w:left w:val="nil"/>
              <w:bottom w:val="nil"/>
              <w:right w:val="nil"/>
            </w:tcBorders>
            <w:vAlign w:val="center"/>
          </w:tcPr>
          <w:p w14:paraId="4862E320" w14:textId="77777777" w:rsidR="00EA6A46" w:rsidRPr="002543DC" w:rsidRDefault="00000000">
            <w:pPr>
              <w:spacing w:line="240" w:lineRule="auto"/>
              <w:ind w:firstLine="0"/>
              <w:jc w:val="left"/>
              <w:rPr>
                <w:sz w:val="20"/>
                <w:szCs w:val="18"/>
              </w:rPr>
            </w:pPr>
            <w:r w:rsidRPr="002543DC">
              <w:rPr>
                <w:sz w:val="20"/>
                <w:szCs w:val="18"/>
              </w:rPr>
              <w:t>Fonte: Elaborado pelos autores com base nos microdados da Natality Data 2024.</w:t>
            </w:r>
          </w:p>
        </w:tc>
      </w:tr>
    </w:tbl>
    <w:p w14:paraId="7149E4D9" w14:textId="77777777" w:rsidR="002543DC" w:rsidRDefault="002543DC">
      <w:pPr>
        <w:rPr>
          <w:szCs w:val="24"/>
        </w:rPr>
      </w:pPr>
    </w:p>
    <w:p w14:paraId="4204A121" w14:textId="6F7B8929" w:rsidR="00EA6A46" w:rsidRDefault="00000000">
      <w:pPr>
        <w:rPr>
          <w:szCs w:val="24"/>
        </w:rPr>
      </w:pPr>
      <w:r>
        <w:rPr>
          <w:szCs w:val="24"/>
        </w:rPr>
        <w:t>O Gráfico 21 mostra que, no modelo restritivo, após a exclusão de variáveis neonatais tardias ou próximas ao desfecho, a PROM_</w:t>
      </w:r>
      <w:r>
        <w:rPr>
          <w:i/>
          <w:szCs w:val="24"/>
        </w:rPr>
        <w:t>PROXY</w:t>
      </w:r>
      <w:r>
        <w:rPr>
          <w:szCs w:val="24"/>
        </w:rPr>
        <w:t>_WIDE passou a ter maior importância relativa, seguida por variáveis gestacionais, obstétricas e assistenciais, como idade gestacional, uso de esteroide, corioamnionite, hipertensão gestacional, antibioticoterapia intraparto e gemelaridade.</w:t>
      </w:r>
    </w:p>
    <w:p w14:paraId="73254B9E" w14:textId="45C34A97" w:rsidR="00EA6A46" w:rsidRDefault="00000000" w:rsidP="008F3C03">
      <w:pPr>
        <w:rPr>
          <w:szCs w:val="24"/>
        </w:rPr>
      </w:pPr>
      <w:r>
        <w:rPr>
          <w:szCs w:val="24"/>
        </w:rPr>
        <w:t>Esse resultado sugere que, sem variáveis diretamente ligadas à gravidade neonatal imediata, o modelo passa a se apoiar mais em marcadores obstétricos e gestacionais. A comparação com o modelo completo/perinatal indica que a importância das variáveis depende do conjunto de preditores disponível: o cenário completo tem maior desempenho, mas maior risco temporal de informação; o restritivo reduz esse risco, embora com perda de desempenho.</w:t>
      </w:r>
      <w:r w:rsidR="008F3C03">
        <w:rPr>
          <w:szCs w:val="24"/>
        </w:rPr>
        <w:t xml:space="preserve"> </w:t>
      </w:r>
      <w:r>
        <w:rPr>
          <w:szCs w:val="24"/>
        </w:rPr>
        <w:t xml:space="preserve">Assim, o Quadro 31 organiza a comparação crítica entre os cenários, </w:t>
      </w:r>
      <w:r>
        <w:rPr>
          <w:szCs w:val="24"/>
        </w:rPr>
        <w:lastRenderedPageBreak/>
        <w:t>considerando desempenho estatístico, disponibilidade temporal das variáveis e segurança interpretativa.</w:t>
      </w:r>
    </w:p>
    <w:p w14:paraId="78B91AAC" w14:textId="77777777" w:rsidR="005247AF" w:rsidRDefault="005247AF">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4D3EF38A" w14:textId="77777777">
        <w:trPr>
          <w:tblHeader/>
          <w:jc w:val="center"/>
        </w:trPr>
        <w:tc>
          <w:tcPr>
            <w:tcW w:w="9211" w:type="dxa"/>
            <w:tcBorders>
              <w:top w:val="nil"/>
              <w:left w:val="nil"/>
              <w:bottom w:val="nil"/>
              <w:right w:val="nil"/>
            </w:tcBorders>
            <w:vAlign w:val="center"/>
          </w:tcPr>
          <w:p w14:paraId="78D2E242" w14:textId="77777777" w:rsidR="00EA6A46" w:rsidRDefault="00000000">
            <w:pPr>
              <w:ind w:firstLine="0"/>
              <w:jc w:val="center"/>
              <w:rPr>
                <w:b/>
                <w:bCs/>
                <w:sz w:val="20"/>
                <w:szCs w:val="18"/>
              </w:rPr>
            </w:pPr>
            <w:r>
              <w:rPr>
                <w:b/>
                <w:bCs/>
                <w:sz w:val="20"/>
                <w:szCs w:val="18"/>
              </w:rPr>
              <w:t>Quadro 31 – Interpretação comparativa dos cenários de modelagem</w:t>
            </w:r>
          </w:p>
        </w:tc>
      </w:tr>
      <w:tr w:rsidR="00EA6A46" w14:paraId="007C097E" w14:textId="77777777">
        <w:trPr>
          <w:jc w:val="center"/>
        </w:trPr>
        <w:tc>
          <w:tcPr>
            <w:tcW w:w="9211" w:type="dxa"/>
            <w:tcBorders>
              <w:top w:val="nil"/>
              <w:left w:val="nil"/>
              <w:bottom w:val="nil"/>
              <w:right w:val="nil"/>
            </w:tcBorders>
            <w:vAlign w:val="center"/>
          </w:tcPr>
          <w:tbl>
            <w:tblPr>
              <w:tblStyle w:val="PlainTable5"/>
              <w:tblW w:w="8995" w:type="dxa"/>
              <w:tblLayout w:type="fixed"/>
              <w:tblLook w:val="04A0" w:firstRow="1" w:lastRow="0" w:firstColumn="1" w:lastColumn="0" w:noHBand="0" w:noVBand="1"/>
            </w:tblPr>
            <w:tblGrid>
              <w:gridCol w:w="2227"/>
              <w:gridCol w:w="3259"/>
              <w:gridCol w:w="3509"/>
            </w:tblGrid>
            <w:tr w:rsidR="00EA6A46" w14:paraId="0BDB4510"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27" w:type="dxa"/>
                  <w:tcBorders>
                    <w:bottom w:val="single" w:sz="4" w:space="0" w:color="000000"/>
                  </w:tcBorders>
                  <w:vAlign w:val="center"/>
                </w:tcPr>
                <w:p w14:paraId="0311CED3" w14:textId="77777777" w:rsidR="00EA6A46" w:rsidRDefault="00000000">
                  <w:pPr>
                    <w:spacing w:line="240" w:lineRule="auto"/>
                    <w:ind w:firstLine="0"/>
                    <w:jc w:val="right"/>
                    <w:rPr>
                      <w:sz w:val="20"/>
                      <w:szCs w:val="20"/>
                    </w:rPr>
                  </w:pPr>
                  <w:r>
                    <w:rPr>
                      <w:b/>
                      <w:sz w:val="20"/>
                      <w:szCs w:val="20"/>
                    </w:rPr>
                    <w:t>Aspecto</w:t>
                  </w:r>
                </w:p>
              </w:tc>
              <w:tc>
                <w:tcPr>
                  <w:tcW w:w="3259" w:type="dxa"/>
                  <w:tcBorders>
                    <w:bottom w:val="single" w:sz="4" w:space="0" w:color="000000"/>
                  </w:tcBorders>
                  <w:vAlign w:val="center"/>
                </w:tcPr>
                <w:p w14:paraId="5D383863"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Modelo completo/perinatal</w:t>
                  </w:r>
                </w:p>
              </w:tc>
              <w:tc>
                <w:tcPr>
                  <w:tcW w:w="3509" w:type="dxa"/>
                  <w:tcBorders>
                    <w:bottom w:val="single" w:sz="4" w:space="0" w:color="000000"/>
                  </w:tcBorders>
                  <w:vAlign w:val="center"/>
                </w:tcPr>
                <w:p w14:paraId="50D80F99"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Modelo restritivo</w:t>
                  </w:r>
                </w:p>
              </w:tc>
            </w:tr>
            <w:tr w:rsidR="00EA6A46" w14:paraId="538ACB2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7" w:type="dxa"/>
                  <w:tcBorders>
                    <w:right w:val="single" w:sz="4" w:space="0" w:color="000000"/>
                  </w:tcBorders>
                  <w:vAlign w:val="center"/>
                </w:tcPr>
                <w:p w14:paraId="75F5408A" w14:textId="77777777" w:rsidR="00EA6A46" w:rsidRDefault="00000000">
                  <w:pPr>
                    <w:spacing w:line="240" w:lineRule="auto"/>
                    <w:ind w:firstLine="0"/>
                    <w:jc w:val="right"/>
                    <w:rPr>
                      <w:sz w:val="20"/>
                      <w:szCs w:val="20"/>
                    </w:rPr>
                  </w:pPr>
                  <w:r>
                    <w:rPr>
                      <w:sz w:val="20"/>
                      <w:szCs w:val="20"/>
                    </w:rPr>
                    <w:t>Finalidade</w:t>
                  </w:r>
                </w:p>
              </w:tc>
              <w:tc>
                <w:tcPr>
                  <w:tcW w:w="3259" w:type="dxa"/>
                  <w:vAlign w:val="center"/>
                </w:tcPr>
                <w:p w14:paraId="5CB9E425"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Estratificar retrospectivamente registros consolidados com variáveis maternas, obstétricas, perinatais e neonatais.</w:t>
                  </w:r>
                </w:p>
              </w:tc>
              <w:tc>
                <w:tcPr>
                  <w:tcW w:w="3509" w:type="dxa"/>
                  <w:vAlign w:val="center"/>
                </w:tcPr>
                <w:p w14:paraId="62723C93"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Avaliar a capacidade discriminativa com menor risco de vazamento temporal de informação.</w:t>
                  </w:r>
                </w:p>
              </w:tc>
            </w:tr>
            <w:tr w:rsidR="00EA6A46" w14:paraId="0BAF5C8C" w14:textId="77777777" w:rsidTr="00EA6A46">
              <w:tc>
                <w:tcPr>
                  <w:cnfStyle w:val="001000000000" w:firstRow="0" w:lastRow="0" w:firstColumn="1" w:lastColumn="0" w:oddVBand="0" w:evenVBand="0" w:oddHBand="0" w:evenHBand="0" w:firstRowFirstColumn="0" w:firstRowLastColumn="0" w:lastRowFirstColumn="0" w:lastRowLastColumn="0"/>
                  <w:tcW w:w="2227" w:type="dxa"/>
                  <w:tcBorders>
                    <w:right w:val="single" w:sz="4" w:space="0" w:color="000000"/>
                  </w:tcBorders>
                  <w:vAlign w:val="center"/>
                </w:tcPr>
                <w:p w14:paraId="0E9FE199" w14:textId="77777777" w:rsidR="00EA6A46" w:rsidRDefault="00000000">
                  <w:pPr>
                    <w:spacing w:line="240" w:lineRule="auto"/>
                    <w:ind w:firstLine="0"/>
                    <w:jc w:val="right"/>
                    <w:rPr>
                      <w:sz w:val="20"/>
                      <w:szCs w:val="20"/>
                    </w:rPr>
                  </w:pPr>
                  <w:r>
                    <w:rPr>
                      <w:sz w:val="20"/>
                      <w:szCs w:val="20"/>
                    </w:rPr>
                    <w:t>Vantagem</w:t>
                  </w:r>
                </w:p>
              </w:tc>
              <w:tc>
                <w:tcPr>
                  <w:tcW w:w="3259" w:type="dxa"/>
                  <w:vAlign w:val="center"/>
                </w:tcPr>
                <w:p w14:paraId="269E62EE"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Maior desempenho discriminativo e melhor capacidade de ordenar registros de maior e menor risco.</w:t>
                  </w:r>
                </w:p>
              </w:tc>
              <w:tc>
                <w:tcPr>
                  <w:tcW w:w="3509" w:type="dxa"/>
                  <w:vAlign w:val="center"/>
                </w:tcPr>
                <w:p w14:paraId="25460EB8"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Maior prudência metodológica, pois exclui variáveis neonatais e assistenciais mais próximas do desfecho.</w:t>
                  </w:r>
                </w:p>
              </w:tc>
            </w:tr>
            <w:tr w:rsidR="00EA6A46" w14:paraId="2FC631C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7" w:type="dxa"/>
                  <w:tcBorders>
                    <w:right w:val="single" w:sz="4" w:space="0" w:color="000000"/>
                  </w:tcBorders>
                  <w:vAlign w:val="center"/>
                </w:tcPr>
                <w:p w14:paraId="617E2712" w14:textId="77777777" w:rsidR="00EA6A46" w:rsidRDefault="00000000">
                  <w:pPr>
                    <w:spacing w:line="240" w:lineRule="auto"/>
                    <w:ind w:firstLine="0"/>
                    <w:jc w:val="right"/>
                    <w:rPr>
                      <w:sz w:val="20"/>
                      <w:szCs w:val="20"/>
                    </w:rPr>
                  </w:pPr>
                  <w:r>
                    <w:rPr>
                      <w:sz w:val="20"/>
                      <w:szCs w:val="20"/>
                    </w:rPr>
                    <w:t>Limitação</w:t>
                  </w:r>
                </w:p>
              </w:tc>
              <w:tc>
                <w:tcPr>
                  <w:tcW w:w="3259" w:type="dxa"/>
                  <w:vAlign w:val="center"/>
                </w:tcPr>
                <w:p w14:paraId="3FADD0EE"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Pode incorporar variáveis que refletem gravidade neonatal já reconhecida ou intervenções associadas à decisão de internação.</w:t>
                  </w:r>
                </w:p>
              </w:tc>
              <w:tc>
                <w:tcPr>
                  <w:tcW w:w="3509" w:type="dxa"/>
                  <w:vAlign w:val="center"/>
                </w:tcPr>
                <w:p w14:paraId="0A3509D0"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Desempenho menor e menor sensibilidade por remover informações clinicamente fortes, porém temporalmente sensíveis.</w:t>
                  </w:r>
                </w:p>
              </w:tc>
            </w:tr>
            <w:tr w:rsidR="00EA6A46" w14:paraId="0CD1B564" w14:textId="77777777" w:rsidTr="00EA6A46">
              <w:tc>
                <w:tcPr>
                  <w:cnfStyle w:val="001000000000" w:firstRow="0" w:lastRow="0" w:firstColumn="1" w:lastColumn="0" w:oddVBand="0" w:evenVBand="0" w:oddHBand="0" w:evenHBand="0" w:firstRowFirstColumn="0" w:firstRowLastColumn="0" w:lastRowFirstColumn="0" w:lastRowLastColumn="0"/>
                  <w:tcW w:w="2227" w:type="dxa"/>
                  <w:tcBorders>
                    <w:right w:val="single" w:sz="4" w:space="0" w:color="000000"/>
                  </w:tcBorders>
                  <w:vAlign w:val="center"/>
                </w:tcPr>
                <w:p w14:paraId="616F6DA3" w14:textId="77777777" w:rsidR="00EA6A46" w:rsidRDefault="00000000">
                  <w:pPr>
                    <w:spacing w:line="240" w:lineRule="auto"/>
                    <w:ind w:firstLine="0"/>
                    <w:jc w:val="right"/>
                    <w:rPr>
                      <w:sz w:val="20"/>
                      <w:szCs w:val="20"/>
                    </w:rPr>
                  </w:pPr>
                  <w:r>
                    <w:rPr>
                      <w:sz w:val="20"/>
                      <w:szCs w:val="20"/>
                    </w:rPr>
                    <w:t>Interpretação adequada</w:t>
                  </w:r>
                </w:p>
              </w:tc>
              <w:tc>
                <w:tcPr>
                  <w:tcW w:w="3259" w:type="dxa"/>
                  <w:vAlign w:val="center"/>
                </w:tcPr>
                <w:p w14:paraId="0ACDECB8"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Útil para análise retrospectiva e estudo de fatores associados em registros consolidados; não deve ser tratado como modelo prospectivo pronto para uso clínico.</w:t>
                  </w:r>
                </w:p>
              </w:tc>
              <w:tc>
                <w:tcPr>
                  <w:tcW w:w="3509" w:type="dxa"/>
                  <w:vAlign w:val="center"/>
                </w:tcPr>
                <w:p w14:paraId="18FF14E8"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Útil como cenário conservador de robustez metodológica; também não deve ser convertido em ferramenta assistencial sem validação externa.</w:t>
                  </w:r>
                </w:p>
              </w:tc>
            </w:tr>
          </w:tbl>
          <w:p w14:paraId="64287E24" w14:textId="77777777" w:rsidR="00EA6A46" w:rsidRDefault="00EA6A46">
            <w:pPr>
              <w:spacing w:line="240" w:lineRule="auto"/>
              <w:ind w:firstLine="0"/>
              <w:jc w:val="left"/>
              <w:rPr>
                <w:sz w:val="20"/>
                <w:szCs w:val="20"/>
              </w:rPr>
            </w:pPr>
          </w:p>
        </w:tc>
      </w:tr>
      <w:tr w:rsidR="00EA6A46" w14:paraId="4FF223B7" w14:textId="77777777">
        <w:trPr>
          <w:jc w:val="center"/>
        </w:trPr>
        <w:tc>
          <w:tcPr>
            <w:tcW w:w="9211" w:type="dxa"/>
            <w:tcBorders>
              <w:top w:val="nil"/>
              <w:left w:val="nil"/>
              <w:bottom w:val="nil"/>
              <w:right w:val="nil"/>
            </w:tcBorders>
            <w:vAlign w:val="center"/>
          </w:tcPr>
          <w:p w14:paraId="3184D528" w14:textId="77777777" w:rsidR="00EA6A46" w:rsidRDefault="00000000">
            <w:pPr>
              <w:spacing w:before="60" w:line="240" w:lineRule="auto"/>
              <w:ind w:firstLine="0"/>
              <w:jc w:val="left"/>
              <w:rPr>
                <w:sz w:val="20"/>
                <w:szCs w:val="20"/>
              </w:rPr>
            </w:pPr>
            <w:r>
              <w:rPr>
                <w:sz w:val="20"/>
                <w:szCs w:val="20"/>
              </w:rPr>
              <w:t>Fonte: Elaborado pelos autores (2026).</w:t>
            </w:r>
          </w:p>
        </w:tc>
      </w:tr>
    </w:tbl>
    <w:p w14:paraId="0D9392DE" w14:textId="77777777" w:rsidR="005247AF" w:rsidRDefault="005247AF"/>
    <w:p w14:paraId="2D2468AF" w14:textId="77777777" w:rsidR="005247AF" w:rsidRDefault="005247AF" w:rsidP="005247AF">
      <w:r>
        <w:t>A comparação do Quadro 31 indica que os modelos completo/perinatal e restritivo possuem finalidades complementares. O modelo completo/perinatal apresentou maior desempenho discriminativo, com AUC-ROC de 0,9062, sendo útil para análise retrospectiva de padrões de gravidade neonatal em registros consolidados. Contudo, exige cautela por incluir variáveis possivelmente próximas ao desfecho ou à decisão de internação em UTIN.</w:t>
      </w:r>
    </w:p>
    <w:p w14:paraId="2B0076E9" w14:textId="77777777" w:rsidR="005247AF" w:rsidRDefault="005247AF" w:rsidP="005247AF">
      <w:r>
        <w:t>O modelo restritivo final, embora com menor desempenho, com AUC-ROC de 0,8166, oferece interpretação metodologicamente mais conservadora, pois reduz a dependência de variáveis com possível risco de vazamento temporal de informação. Assim, o maior AUC não deve ser interpretado como único critério de qualidade, devendo ser avaliado junto à calibração, aos limiares decisórios, à temporalidade das variáveis e à finalidade retrospectiva da análise.</w:t>
      </w:r>
    </w:p>
    <w:p w14:paraId="185C12E7" w14:textId="720E92A3" w:rsidR="00EA6A46" w:rsidRDefault="005247AF" w:rsidP="005247AF">
      <w:r>
        <w:t>Em síntese, o modelo completo/perinatal representa o desempenho máximo em registros consolidados, enquanto o modelo restritivo fornece uma avaliação mais prudente e temporalmente controlada. Ambos devem ser compreendidos como instrumentos de investigação populacional retrospectiva, e não como ferramentas autônomas de decisão clínica individual.</w:t>
      </w:r>
    </w:p>
    <w:p w14:paraId="7E25E9E6" w14:textId="77777777" w:rsidR="005247AF" w:rsidRDefault="005247AF" w:rsidP="005247AF">
      <w:pPr>
        <w:rPr>
          <w:szCs w:val="24"/>
        </w:rPr>
      </w:pPr>
    </w:p>
    <w:p w14:paraId="1F4DF313" w14:textId="77777777" w:rsidR="00EA6A46" w:rsidRDefault="00EA6A46">
      <w:pPr>
        <w:ind w:firstLine="0"/>
        <w:rPr>
          <w:szCs w:val="24"/>
        </w:rPr>
      </w:pPr>
    </w:p>
    <w:p w14:paraId="0C72DA80" w14:textId="77777777" w:rsidR="00EA6A46" w:rsidRDefault="00000000">
      <w:pPr>
        <w:pStyle w:val="Heading4"/>
        <w:spacing w:before="120"/>
      </w:pPr>
      <w:bookmarkStart w:id="233" w:name="_Toc229696039"/>
      <w:r>
        <w:lastRenderedPageBreak/>
        <w:t>8.7.4.5 ESTRATIFICAÇÃO DE RISCO POR DECIS</w:t>
      </w:r>
      <w:bookmarkEnd w:id="233"/>
    </w:p>
    <w:p w14:paraId="2D3515A0" w14:textId="77777777" w:rsidR="00EA6A46" w:rsidRDefault="00EA6A46">
      <w:pPr>
        <w:ind w:firstLine="0"/>
        <w:rPr>
          <w:szCs w:val="24"/>
        </w:rPr>
      </w:pPr>
    </w:p>
    <w:p w14:paraId="688B6CA5" w14:textId="77777777" w:rsidR="00EA6A46" w:rsidRDefault="00000000">
      <w:r>
        <w:t>Além das métricas tradicionais de classificação, realizou-se análise de concentração de risco por decis para verificar se o modelo completo/perinatal era capaz de ordenar os registros segundo a probabilidade estimada de internação em UTIN. Essa abordagem permite avaliar o modelo não apenas como classificador binário, mas também como instrumento de estratificação retrospectiva da população analisada.</w:t>
      </w:r>
    </w:p>
    <w:p w14:paraId="47D3E7C2" w14:textId="77777777" w:rsidR="00EA6A46" w:rsidRDefault="00000000">
      <w:r>
        <w:t>No decil correspondente aos 10% de registros com maior risco estimado, aproximadamente 66,57% apresentaram internação em UTIN. Esse percentual foi substancialmente superior à frequência média do desfecho na base, indicando que o modelo concentrou parcela expressiva dos casos positivos no estrato superior de risco.</w:t>
      </w:r>
    </w:p>
    <w:p w14:paraId="276ED3F2" w14:textId="77777777" w:rsidR="00EA6A46" w:rsidRDefault="00000000">
      <w:r>
        <w:t>Esse achado sugere que o modelo não apenas diferenciou registros com e sem internação em UTIN, mas também organizou a população em faixas progressivas de risco. Em termos de analítica em saúde, essa capacidade de ranqueamento pode apoiar análises epidemiológicas retrospectivas, planejamento populacional de recursos assistenciais e identificação de subgrupos prioritários para investigação científica.</w:t>
      </w:r>
    </w:p>
    <w:p w14:paraId="61C5B5EA" w14:textId="77777777" w:rsidR="00EA6A46" w:rsidRDefault="00000000">
      <w:r>
        <w:t>Entretanto, a interpretação deve permanecer restrita ao escopo analítico da pesquisa. A estratificação por decis representa evidência de desempenho retrospectivo em registros consolidados, não validação clínica prospectiva.</w:t>
      </w:r>
    </w:p>
    <w:p w14:paraId="78E0CB63" w14:textId="77777777" w:rsidR="00EA6A46" w:rsidRDefault="00000000">
      <w:r>
        <w:t xml:space="preserve">Em síntese, a análise por decis reforça a capacidade do modelo completo/perinatal de ordenar registros conforme o risco estimado de internação em UTIN. Esse resultado complementa as métricas de discriminação, calibração e classificação, demonstrando utilidade analítica para estratificação retrospectiva populacional, desde que respeitados os limites dos registros secundários, da </w:t>
      </w:r>
      <w:r>
        <w:rPr>
          <w:i/>
          <w:iCs/>
        </w:rPr>
        <w:t>proxy</w:t>
      </w:r>
      <w:r>
        <w:t xml:space="preserve"> operacional e da finalidade não assistencial da pesquisa.</w:t>
      </w:r>
    </w:p>
    <w:p w14:paraId="62E79F0E" w14:textId="77777777" w:rsidR="00EA6A46" w:rsidRDefault="00EA6A46">
      <w:pPr>
        <w:ind w:firstLine="0"/>
        <w:rPr>
          <w:szCs w:val="24"/>
        </w:rPr>
      </w:pPr>
    </w:p>
    <w:p w14:paraId="6ACDD34B" w14:textId="77777777" w:rsidR="00EA6A46" w:rsidRDefault="00000000">
      <w:pPr>
        <w:pStyle w:val="Heading3"/>
        <w:spacing w:before="120"/>
        <w:rPr>
          <w:bCs/>
        </w:rPr>
      </w:pPr>
      <w:bookmarkStart w:id="234" w:name="__RefHeading___Toc33402_3550815516"/>
      <w:bookmarkStart w:id="235" w:name="_Toc230475450"/>
      <w:bookmarkStart w:id="236" w:name="_Toc229696040"/>
      <w:bookmarkStart w:id="237" w:name="_Toc229912815"/>
      <w:bookmarkEnd w:id="234"/>
      <w:r>
        <w:rPr>
          <w:bCs/>
        </w:rPr>
        <w:t>8.7.5 MATRIZ DE ADERÊNCIA ENTRE OBJETIVOS, MÉTODOS E RESULTADOS</w:t>
      </w:r>
      <w:bookmarkEnd w:id="235"/>
      <w:bookmarkEnd w:id="236"/>
      <w:bookmarkEnd w:id="237"/>
    </w:p>
    <w:p w14:paraId="752FE412" w14:textId="77777777" w:rsidR="00EA6A46" w:rsidRDefault="00EA6A46">
      <w:pPr>
        <w:ind w:firstLine="0"/>
        <w:rPr>
          <w:rFonts w:eastAsia="Times New Roman"/>
        </w:rPr>
      </w:pPr>
    </w:p>
    <w:p w14:paraId="10657323" w14:textId="55354F90" w:rsidR="008F3C03" w:rsidRDefault="008F3C03" w:rsidP="008F3C03">
      <w:r>
        <w:t>A matriz apresenta a correspondência entre objetivos específicos, procedimentos executados e evidências produzidas, demonstrando o percurso metodológico da pesquisa desde a definição das variáveis até a interpretação crítica dos modelos.</w:t>
      </w:r>
      <w:r>
        <w:t xml:space="preserve"> </w:t>
      </w:r>
      <w:r>
        <w:t xml:space="preserve">Ao relacionar cada objetivo às etapas realizadas, a matriz permite verificar a coerência entre problema, método e resultados, além de indicar quais evidências sustentam cada resposta analítica. Essa </w:t>
      </w:r>
      <w:r>
        <w:lastRenderedPageBreak/>
        <w:t>organização fortalece a rastreabilidade do estudo e facilita o acompanhamento das decisões de pré-processamento, definição do desfecho, modelagem e avaliação dos resultados.</w:t>
      </w:r>
    </w:p>
    <w:p w14:paraId="0571AC7D" w14:textId="7F15E561" w:rsidR="00EA6A46" w:rsidRDefault="008F3C03" w:rsidP="008F3C03">
      <w:r>
        <w:t>Em estudos de Ciência de Dados aplicados à saúde, essa correspondência é essencial para vincular o desempenho dos modelos à qualidade dos dados, às escolhas metodológicas e aos limites de aplicabilidade.</w:t>
      </w:r>
      <w:r>
        <w:t xml:space="preserve"> </w:t>
      </w:r>
      <w:r>
        <w:t>Assim, a matriz consolida a contribuição metodológica da pesquisa ao demonstrar que cada objetivo específico foi enfrentado por procedimentos documentados e resultou em evidências analisáveis. O Quadro 32 apresenta a matriz de aderência entre objetivos específicos, procedimentos metodológicos e evidências produzidas.</w:t>
      </w:r>
    </w:p>
    <w:p w14:paraId="17007710" w14:textId="77777777" w:rsidR="005247AF" w:rsidRDefault="005247AF">
      <w:pPr>
        <w:rPr>
          <w:rFonts w:eastAsia="Times New Roman"/>
        </w:rPr>
      </w:pPr>
    </w:p>
    <w:tbl>
      <w:tblPr>
        <w:tblStyle w:val="TableGrid"/>
        <w:tblW w:w="9287" w:type="dxa"/>
        <w:jc w:val="center"/>
        <w:tblLayout w:type="fixed"/>
        <w:tblLook w:val="04A0" w:firstRow="1" w:lastRow="0" w:firstColumn="1" w:lastColumn="0" w:noHBand="0" w:noVBand="1"/>
      </w:tblPr>
      <w:tblGrid>
        <w:gridCol w:w="9287"/>
      </w:tblGrid>
      <w:tr w:rsidR="00EA6A46" w14:paraId="262F97E1" w14:textId="77777777">
        <w:trPr>
          <w:jc w:val="center"/>
        </w:trPr>
        <w:tc>
          <w:tcPr>
            <w:tcW w:w="9287" w:type="dxa"/>
            <w:tcBorders>
              <w:top w:val="nil"/>
              <w:left w:val="nil"/>
              <w:bottom w:val="nil"/>
              <w:right w:val="nil"/>
            </w:tcBorders>
            <w:vAlign w:val="center"/>
          </w:tcPr>
          <w:p w14:paraId="74F2EB08" w14:textId="77777777" w:rsidR="00EA6A46" w:rsidRDefault="00000000">
            <w:pPr>
              <w:ind w:firstLine="0"/>
              <w:jc w:val="center"/>
              <w:rPr>
                <w:rFonts w:eastAsia="Times New Roman"/>
                <w:b/>
                <w:bCs/>
                <w:sz w:val="20"/>
                <w:szCs w:val="18"/>
              </w:rPr>
            </w:pPr>
            <w:r>
              <w:rPr>
                <w:b/>
                <w:bCs/>
                <w:sz w:val="20"/>
                <w:szCs w:val="18"/>
              </w:rPr>
              <w:t>Quadro 32 – Matriz de aderência entre objetivos, métodos e resultados</w:t>
            </w:r>
          </w:p>
        </w:tc>
      </w:tr>
      <w:tr w:rsidR="00EA6A46" w14:paraId="3E5EAC48" w14:textId="77777777">
        <w:trPr>
          <w:jc w:val="center"/>
        </w:trPr>
        <w:tc>
          <w:tcPr>
            <w:tcW w:w="9287" w:type="dxa"/>
            <w:tcBorders>
              <w:top w:val="nil"/>
              <w:left w:val="nil"/>
              <w:bottom w:val="nil"/>
              <w:right w:val="nil"/>
            </w:tcBorders>
            <w:vAlign w:val="center"/>
          </w:tcPr>
          <w:tbl>
            <w:tblPr>
              <w:tblStyle w:val="3"/>
              <w:tblW w:w="9216" w:type="dxa"/>
              <w:tblLayout w:type="fixed"/>
              <w:tblLook w:val="04A0" w:firstRow="1" w:lastRow="0" w:firstColumn="1" w:lastColumn="0" w:noHBand="0" w:noVBand="1"/>
            </w:tblPr>
            <w:tblGrid>
              <w:gridCol w:w="2880"/>
              <w:gridCol w:w="3168"/>
              <w:gridCol w:w="3168"/>
            </w:tblGrid>
            <w:tr w:rsidR="00EA6A46" w14:paraId="60D4A2F8"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0AE263E4" w14:textId="77777777" w:rsidR="00EA6A46" w:rsidRDefault="00000000">
                  <w:pPr>
                    <w:spacing w:line="240" w:lineRule="auto"/>
                    <w:ind w:firstLine="0"/>
                    <w:jc w:val="right"/>
                    <w:rPr>
                      <w:sz w:val="18"/>
                      <w:szCs w:val="28"/>
                    </w:rPr>
                  </w:pPr>
                  <w:r>
                    <w:rPr>
                      <w:rFonts w:eastAsia="Times New Roman"/>
                      <w:b/>
                      <w:sz w:val="18"/>
                      <w:szCs w:val="28"/>
                    </w:rPr>
                    <w:t>Objetivo específico</w:t>
                  </w:r>
                </w:p>
              </w:tc>
              <w:tc>
                <w:tcPr>
                  <w:tcW w:w="3168" w:type="dxa"/>
                </w:tcPr>
                <w:p w14:paraId="2A1ECA71"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sz w:val="18"/>
                      <w:szCs w:val="28"/>
                    </w:rPr>
                  </w:pPr>
                  <w:r>
                    <w:rPr>
                      <w:rFonts w:eastAsia="Times New Roman"/>
                      <w:b/>
                      <w:sz w:val="18"/>
                      <w:szCs w:val="28"/>
                    </w:rPr>
                    <w:t>Procedimento realizado</w:t>
                  </w:r>
                </w:p>
              </w:tc>
              <w:tc>
                <w:tcPr>
                  <w:tcW w:w="3168" w:type="dxa"/>
                </w:tcPr>
                <w:p w14:paraId="7A4915C2"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sz w:val="18"/>
                      <w:szCs w:val="28"/>
                    </w:rPr>
                  </w:pPr>
                  <w:r>
                    <w:rPr>
                      <w:rFonts w:eastAsia="Times New Roman"/>
                      <w:b/>
                      <w:sz w:val="18"/>
                      <w:szCs w:val="28"/>
                    </w:rPr>
                    <w:t>Evidência de cumprimento</w:t>
                  </w:r>
                </w:p>
              </w:tc>
            </w:tr>
            <w:tr w:rsidR="00EA6A46" w14:paraId="18EA667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7CE8B9" w14:textId="77777777" w:rsidR="00EA6A46" w:rsidRDefault="00000000">
                  <w:pPr>
                    <w:spacing w:line="240" w:lineRule="auto"/>
                    <w:ind w:firstLine="0"/>
                    <w:jc w:val="right"/>
                    <w:rPr>
                      <w:sz w:val="18"/>
                      <w:szCs w:val="28"/>
                    </w:rPr>
                  </w:pPr>
                  <w:r>
                    <w:rPr>
                      <w:rFonts w:eastAsia="Times New Roman"/>
                      <w:sz w:val="18"/>
                      <w:szCs w:val="28"/>
                    </w:rPr>
                    <w:t>Selecionar variáveis maternas, obstétricas, perinatais e neonatais</w:t>
                  </w:r>
                </w:p>
              </w:tc>
              <w:tc>
                <w:tcPr>
                  <w:tcW w:w="3168" w:type="dxa"/>
                </w:tcPr>
                <w:p w14:paraId="4AF8D8D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28"/>
                    </w:rPr>
                  </w:pPr>
                  <w:r>
                    <w:rPr>
                      <w:rFonts w:eastAsia="Times New Roman"/>
                      <w:sz w:val="18"/>
                      <w:szCs w:val="28"/>
                    </w:rPr>
                    <w:t>Revisão do layout da Natality Data 2024 e organização por grupos analíticos.</w:t>
                  </w:r>
                </w:p>
              </w:tc>
              <w:tc>
                <w:tcPr>
                  <w:tcW w:w="3168" w:type="dxa"/>
                </w:tcPr>
                <w:p w14:paraId="47A4D0C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28"/>
                    </w:rPr>
                  </w:pPr>
                  <w:r>
                    <w:rPr>
                      <w:rFonts w:eastAsia="Times New Roman"/>
                      <w:sz w:val="18"/>
                      <w:szCs w:val="28"/>
                    </w:rPr>
                    <w:t>Variáveis maternas, obstétricas, neonatais, clínicas adicionais e derivadas sistematizadas.</w:t>
                  </w:r>
                </w:p>
              </w:tc>
            </w:tr>
            <w:tr w:rsidR="00EA6A46" w14:paraId="1C0227AF" w14:textId="77777777" w:rsidTr="00EA6A46">
              <w:tc>
                <w:tcPr>
                  <w:cnfStyle w:val="001000000000" w:firstRow="0" w:lastRow="0" w:firstColumn="1" w:lastColumn="0" w:oddVBand="0" w:evenVBand="0" w:oddHBand="0" w:evenHBand="0" w:firstRowFirstColumn="0" w:firstRowLastColumn="0" w:lastRowFirstColumn="0" w:lastRowLastColumn="0"/>
                  <w:tcW w:w="2880" w:type="dxa"/>
                </w:tcPr>
                <w:p w14:paraId="7369CCF4" w14:textId="77777777" w:rsidR="00EA6A46" w:rsidRDefault="00000000">
                  <w:pPr>
                    <w:spacing w:line="240" w:lineRule="auto"/>
                    <w:ind w:firstLine="0"/>
                    <w:jc w:val="right"/>
                    <w:rPr>
                      <w:sz w:val="18"/>
                      <w:szCs w:val="28"/>
                    </w:rPr>
                  </w:pPr>
                  <w:r>
                    <w:rPr>
                      <w:rFonts w:eastAsia="Times New Roman"/>
                      <w:sz w:val="18"/>
                      <w:szCs w:val="28"/>
                    </w:rPr>
                    <w:t>Construir e documentar a proxy operacional</w:t>
                  </w:r>
                </w:p>
              </w:tc>
              <w:tc>
                <w:tcPr>
                  <w:tcW w:w="3168" w:type="dxa"/>
                </w:tcPr>
                <w:p w14:paraId="3CE891C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28"/>
                    </w:rPr>
                  </w:pPr>
                  <w:r>
                    <w:rPr>
                      <w:rFonts w:eastAsia="Times New Roman"/>
                      <w:sz w:val="18"/>
                      <w:szCs w:val="28"/>
                    </w:rPr>
                    <w:t>Definição de critérios amplo e conservador compatíveis com o contexto de RPM/PPROM.</w:t>
                  </w:r>
                </w:p>
              </w:tc>
              <w:tc>
                <w:tcPr>
                  <w:tcW w:w="3168" w:type="dxa"/>
                </w:tcPr>
                <w:p w14:paraId="412DFAF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28"/>
                    </w:rPr>
                  </w:pPr>
                  <w:r>
                    <w:rPr>
                      <w:rFonts w:eastAsia="Times New Roman"/>
                      <w:i/>
                      <w:sz w:val="18"/>
                      <w:szCs w:val="28"/>
                    </w:rPr>
                    <w:t>Proxy</w:t>
                  </w:r>
                  <w:r>
                    <w:rPr>
                      <w:rFonts w:eastAsia="Times New Roman"/>
                      <w:sz w:val="18"/>
                      <w:szCs w:val="28"/>
                    </w:rPr>
                    <w:t xml:space="preserve"> descrita como aproximação analítica, sem equivalência diagnóstica individual.</w:t>
                  </w:r>
                </w:p>
              </w:tc>
            </w:tr>
            <w:tr w:rsidR="00EA6A46" w14:paraId="17BCF77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B91667" w14:textId="77777777" w:rsidR="00EA6A46" w:rsidRDefault="00000000">
                  <w:pPr>
                    <w:spacing w:line="240" w:lineRule="auto"/>
                    <w:ind w:firstLine="0"/>
                    <w:jc w:val="right"/>
                    <w:rPr>
                      <w:sz w:val="18"/>
                      <w:szCs w:val="28"/>
                    </w:rPr>
                  </w:pPr>
                  <w:r>
                    <w:rPr>
                      <w:rFonts w:eastAsia="Times New Roman"/>
                      <w:sz w:val="18"/>
                      <w:szCs w:val="28"/>
                    </w:rPr>
                    <w:t>Caracterizar população e completude</w:t>
                  </w:r>
                </w:p>
              </w:tc>
              <w:tc>
                <w:tcPr>
                  <w:tcW w:w="3168" w:type="dxa"/>
                </w:tcPr>
                <w:p w14:paraId="6C9D3F3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28"/>
                    </w:rPr>
                  </w:pPr>
                  <w:r>
                    <w:rPr>
                      <w:rFonts w:eastAsia="Times New Roman"/>
                      <w:sz w:val="18"/>
                      <w:szCs w:val="28"/>
                    </w:rPr>
                    <w:t>Análise exploratória, avaliação de ausentes e verificação de consistência.</w:t>
                  </w:r>
                </w:p>
              </w:tc>
              <w:tc>
                <w:tcPr>
                  <w:tcW w:w="3168" w:type="dxa"/>
                </w:tcPr>
                <w:p w14:paraId="678FEE7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28"/>
                    </w:rPr>
                  </w:pPr>
                  <w:r>
                    <w:rPr>
                      <w:rFonts w:eastAsia="Times New Roman"/>
                      <w:sz w:val="18"/>
                      <w:szCs w:val="28"/>
                    </w:rPr>
                    <w:t>Grupos de risco, distribuição do desfecho e qualidade das variáveis descritos.</w:t>
                  </w:r>
                </w:p>
              </w:tc>
            </w:tr>
            <w:tr w:rsidR="00EA6A46" w14:paraId="43532488" w14:textId="77777777" w:rsidTr="00EA6A46">
              <w:tc>
                <w:tcPr>
                  <w:cnfStyle w:val="001000000000" w:firstRow="0" w:lastRow="0" w:firstColumn="1" w:lastColumn="0" w:oddVBand="0" w:evenVBand="0" w:oddHBand="0" w:evenHBand="0" w:firstRowFirstColumn="0" w:firstRowLastColumn="0" w:lastRowFirstColumn="0" w:lastRowLastColumn="0"/>
                  <w:tcW w:w="2880" w:type="dxa"/>
                </w:tcPr>
                <w:p w14:paraId="476E8A10" w14:textId="77777777" w:rsidR="00EA6A46" w:rsidRDefault="00000000">
                  <w:pPr>
                    <w:spacing w:line="240" w:lineRule="auto"/>
                    <w:ind w:firstLine="0"/>
                    <w:jc w:val="right"/>
                    <w:rPr>
                      <w:sz w:val="18"/>
                      <w:szCs w:val="28"/>
                    </w:rPr>
                  </w:pPr>
                  <w:r>
                    <w:rPr>
                      <w:rFonts w:eastAsia="Times New Roman"/>
                      <w:sz w:val="18"/>
                      <w:szCs w:val="28"/>
                    </w:rPr>
                    <w:t>Avaliar associações com UTIN</w:t>
                  </w:r>
                </w:p>
              </w:tc>
              <w:tc>
                <w:tcPr>
                  <w:tcW w:w="3168" w:type="dxa"/>
                </w:tcPr>
                <w:p w14:paraId="76B36EF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28"/>
                    </w:rPr>
                  </w:pPr>
                  <w:r>
                    <w:rPr>
                      <w:rFonts w:eastAsia="Times New Roman"/>
                      <w:sz w:val="18"/>
                      <w:szCs w:val="28"/>
                    </w:rPr>
                    <w:t>Regressão logística e análises complementares.</w:t>
                  </w:r>
                </w:p>
              </w:tc>
              <w:tc>
                <w:tcPr>
                  <w:tcW w:w="3168" w:type="dxa"/>
                </w:tcPr>
                <w:p w14:paraId="5CB5BE5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28"/>
                    </w:rPr>
                  </w:pPr>
                  <w:r>
                    <w:rPr>
                      <w:rFonts w:eastAsia="Times New Roman"/>
                      <w:sz w:val="18"/>
                      <w:szCs w:val="28"/>
                    </w:rPr>
                    <w:t>Identificação de associações entre UTIN e marcadores obstétricos/neonatais.</w:t>
                  </w:r>
                </w:p>
              </w:tc>
            </w:tr>
            <w:tr w:rsidR="00EA6A46" w14:paraId="66DFDD0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D5FF4" w14:textId="77777777" w:rsidR="00EA6A46" w:rsidRDefault="00000000">
                  <w:pPr>
                    <w:spacing w:line="240" w:lineRule="auto"/>
                    <w:ind w:firstLine="0"/>
                    <w:jc w:val="right"/>
                    <w:rPr>
                      <w:sz w:val="18"/>
                      <w:szCs w:val="28"/>
                    </w:rPr>
                  </w:pPr>
                  <w:r>
                    <w:rPr>
                      <w:rFonts w:eastAsia="Times New Roman"/>
                      <w:sz w:val="18"/>
                      <w:szCs w:val="28"/>
                    </w:rPr>
                    <w:t>Desenvolver modelos supervisionados</w:t>
                  </w:r>
                </w:p>
              </w:tc>
              <w:tc>
                <w:tcPr>
                  <w:tcW w:w="3168" w:type="dxa"/>
                </w:tcPr>
                <w:p w14:paraId="0146F8B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28"/>
                    </w:rPr>
                  </w:pPr>
                  <w:r>
                    <w:rPr>
                      <w:rFonts w:eastAsia="Times New Roman"/>
                      <w:sz w:val="18"/>
                      <w:szCs w:val="28"/>
                    </w:rPr>
                    <w:t>Treinamento de regressão logística, Random Forest e XGBoost.</w:t>
                  </w:r>
                </w:p>
              </w:tc>
              <w:tc>
                <w:tcPr>
                  <w:tcW w:w="3168" w:type="dxa"/>
                </w:tcPr>
                <w:p w14:paraId="1AC085F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28"/>
                    </w:rPr>
                  </w:pPr>
                  <w:r>
                    <w:rPr>
                      <w:rFonts w:eastAsia="Times New Roman"/>
                      <w:sz w:val="18"/>
                      <w:szCs w:val="28"/>
                    </w:rPr>
                    <w:t>Algoritmos comparados em cenários completo/perinatal e restritivo.</w:t>
                  </w:r>
                </w:p>
              </w:tc>
            </w:tr>
            <w:tr w:rsidR="00EA6A46" w14:paraId="72E2A29A" w14:textId="77777777" w:rsidTr="00EA6A46">
              <w:tc>
                <w:tcPr>
                  <w:cnfStyle w:val="001000000000" w:firstRow="0" w:lastRow="0" w:firstColumn="1" w:lastColumn="0" w:oddVBand="0" w:evenVBand="0" w:oddHBand="0" w:evenHBand="0" w:firstRowFirstColumn="0" w:firstRowLastColumn="0" w:lastRowFirstColumn="0" w:lastRowLastColumn="0"/>
                  <w:tcW w:w="2880" w:type="dxa"/>
                </w:tcPr>
                <w:p w14:paraId="353000EB" w14:textId="77777777" w:rsidR="00EA6A46" w:rsidRDefault="00000000">
                  <w:pPr>
                    <w:spacing w:line="240" w:lineRule="auto"/>
                    <w:ind w:firstLine="0"/>
                    <w:jc w:val="right"/>
                    <w:rPr>
                      <w:sz w:val="18"/>
                      <w:szCs w:val="28"/>
                    </w:rPr>
                  </w:pPr>
                  <w:r>
                    <w:rPr>
                      <w:rFonts w:eastAsia="Times New Roman"/>
                      <w:sz w:val="18"/>
                      <w:szCs w:val="28"/>
                    </w:rPr>
                    <w:t>Comparar desempenho, calibração e limiares</w:t>
                  </w:r>
                </w:p>
              </w:tc>
              <w:tc>
                <w:tcPr>
                  <w:tcW w:w="3168" w:type="dxa"/>
                </w:tcPr>
                <w:p w14:paraId="0DA01A9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28"/>
                    </w:rPr>
                  </w:pPr>
                  <w:r>
                    <w:rPr>
                      <w:rFonts w:eastAsia="Times New Roman"/>
                      <w:sz w:val="18"/>
                      <w:szCs w:val="28"/>
                    </w:rPr>
                    <w:t>AUC-ROC, PR-AUC, matriz de confusão, Brier Score e análise de limiar.</w:t>
                  </w:r>
                </w:p>
              </w:tc>
              <w:tc>
                <w:tcPr>
                  <w:tcW w:w="3168" w:type="dxa"/>
                </w:tcPr>
                <w:p w14:paraId="5228661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28"/>
                    </w:rPr>
                  </w:pPr>
                  <w:r>
                    <w:rPr>
                      <w:rFonts w:eastAsia="Times New Roman"/>
                      <w:sz w:val="18"/>
                      <w:szCs w:val="28"/>
                    </w:rPr>
                    <w:t>Modelo completo com maior discriminação; modelo restritivo como avaliação mais conservadora.</w:t>
                  </w:r>
                </w:p>
              </w:tc>
            </w:tr>
            <w:tr w:rsidR="00EA6A46" w14:paraId="0EE9B39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84EAFF" w14:textId="77777777" w:rsidR="00EA6A46" w:rsidRDefault="00000000">
                  <w:pPr>
                    <w:spacing w:line="240" w:lineRule="auto"/>
                    <w:ind w:firstLine="0"/>
                    <w:jc w:val="right"/>
                    <w:rPr>
                      <w:sz w:val="18"/>
                      <w:szCs w:val="28"/>
                    </w:rPr>
                  </w:pPr>
                  <w:r>
                    <w:rPr>
                      <w:rFonts w:eastAsia="Times New Roman"/>
                      <w:sz w:val="18"/>
                      <w:szCs w:val="28"/>
                    </w:rPr>
                    <w:t>Interpretar variáveis e limites</w:t>
                  </w:r>
                </w:p>
              </w:tc>
              <w:tc>
                <w:tcPr>
                  <w:tcW w:w="3168" w:type="dxa"/>
                </w:tcPr>
                <w:p w14:paraId="35383EF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28"/>
                    </w:rPr>
                  </w:pPr>
                  <w:r>
                    <w:rPr>
                      <w:rFonts w:eastAsia="Times New Roman"/>
                      <w:sz w:val="18"/>
                      <w:szCs w:val="28"/>
                    </w:rPr>
                    <w:t>Importância/SHAP, discussão de vazamento temporal e limitações.</w:t>
                  </w:r>
                </w:p>
              </w:tc>
              <w:tc>
                <w:tcPr>
                  <w:tcW w:w="3168" w:type="dxa"/>
                </w:tcPr>
                <w:p w14:paraId="49D5173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18"/>
                      <w:szCs w:val="28"/>
                    </w:rPr>
                  </w:pPr>
                  <w:r>
                    <w:rPr>
                      <w:rFonts w:eastAsia="Times New Roman"/>
                      <w:sz w:val="18"/>
                      <w:szCs w:val="28"/>
                    </w:rPr>
                    <w:t>Achados discutidos com foco em plausibilidade clínica, circularidade e aplicabilidade restrita.</w:t>
                  </w:r>
                </w:p>
              </w:tc>
            </w:tr>
            <w:tr w:rsidR="00EA6A46" w14:paraId="1D3E14D2" w14:textId="77777777" w:rsidTr="00EA6A46">
              <w:tc>
                <w:tcPr>
                  <w:cnfStyle w:val="001000000000" w:firstRow="0" w:lastRow="0" w:firstColumn="1" w:lastColumn="0" w:oddVBand="0" w:evenVBand="0" w:oddHBand="0" w:evenHBand="0" w:firstRowFirstColumn="0" w:firstRowLastColumn="0" w:lastRowFirstColumn="0" w:lastRowLastColumn="0"/>
                  <w:tcW w:w="2880" w:type="dxa"/>
                </w:tcPr>
                <w:p w14:paraId="369B6A51" w14:textId="77777777" w:rsidR="00EA6A46" w:rsidRDefault="00000000">
                  <w:pPr>
                    <w:spacing w:line="240" w:lineRule="auto"/>
                    <w:ind w:firstLine="0"/>
                    <w:jc w:val="right"/>
                    <w:rPr>
                      <w:sz w:val="18"/>
                      <w:szCs w:val="28"/>
                    </w:rPr>
                  </w:pPr>
                  <w:r>
                    <w:rPr>
                      <w:rFonts w:eastAsia="Times New Roman"/>
                      <w:sz w:val="18"/>
                      <w:szCs w:val="28"/>
                    </w:rPr>
                    <w:t>Documentar pipeline reprodutível</w:t>
                  </w:r>
                </w:p>
              </w:tc>
              <w:tc>
                <w:tcPr>
                  <w:tcW w:w="3168" w:type="dxa"/>
                </w:tcPr>
                <w:p w14:paraId="034A83B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28"/>
                    </w:rPr>
                  </w:pPr>
                  <w:r>
                    <w:rPr>
                      <w:rFonts w:eastAsia="Times New Roman"/>
                      <w:sz w:val="18"/>
                      <w:szCs w:val="28"/>
                    </w:rPr>
                    <w:t>Descrição das etapas de preparação, modelagem, calibração e interpretação.</w:t>
                  </w:r>
                </w:p>
              </w:tc>
              <w:tc>
                <w:tcPr>
                  <w:tcW w:w="3168" w:type="dxa"/>
                </w:tcPr>
                <w:p w14:paraId="5CAABDB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28"/>
                    </w:rPr>
                  </w:pPr>
                  <w:r>
                    <w:rPr>
                      <w:rFonts w:eastAsia="Times New Roman"/>
                      <w:sz w:val="18"/>
                      <w:szCs w:val="28"/>
                    </w:rPr>
                    <w:t>Fluxo adaptável para futuras bases populacionais e validação externa.</w:t>
                  </w:r>
                </w:p>
              </w:tc>
            </w:tr>
          </w:tbl>
          <w:p w14:paraId="71B16AE4" w14:textId="77777777" w:rsidR="00EA6A46" w:rsidRDefault="00EA6A46">
            <w:pPr>
              <w:spacing w:line="240" w:lineRule="auto"/>
              <w:ind w:firstLine="0"/>
              <w:jc w:val="left"/>
              <w:rPr>
                <w:rFonts w:eastAsia="Times New Roman"/>
                <w:sz w:val="20"/>
                <w:szCs w:val="20"/>
              </w:rPr>
            </w:pPr>
          </w:p>
        </w:tc>
      </w:tr>
      <w:tr w:rsidR="00EA6A46" w14:paraId="26240D1F" w14:textId="77777777">
        <w:trPr>
          <w:jc w:val="center"/>
        </w:trPr>
        <w:tc>
          <w:tcPr>
            <w:tcW w:w="9287" w:type="dxa"/>
            <w:tcBorders>
              <w:top w:val="nil"/>
              <w:left w:val="nil"/>
              <w:bottom w:val="nil"/>
              <w:right w:val="nil"/>
            </w:tcBorders>
            <w:vAlign w:val="center"/>
          </w:tcPr>
          <w:p w14:paraId="51041EF2" w14:textId="77777777" w:rsidR="00EA6A46" w:rsidRDefault="00000000">
            <w:pPr>
              <w:spacing w:before="60" w:line="240" w:lineRule="auto"/>
              <w:ind w:firstLine="0"/>
              <w:jc w:val="left"/>
              <w:rPr>
                <w:rFonts w:eastAsia="Times New Roman"/>
                <w:iCs/>
                <w:sz w:val="20"/>
              </w:rPr>
            </w:pPr>
            <w:r>
              <w:rPr>
                <w:iCs/>
                <w:sz w:val="20"/>
              </w:rPr>
              <w:t>Fonte: Elaborado pelos autores (2026).</w:t>
            </w:r>
          </w:p>
        </w:tc>
      </w:tr>
    </w:tbl>
    <w:p w14:paraId="5DA7CADF" w14:textId="77777777" w:rsidR="005247AF" w:rsidRDefault="005247AF"/>
    <w:p w14:paraId="5018249E" w14:textId="07E45544" w:rsidR="00EA6A46" w:rsidRDefault="00000000">
      <w:r>
        <w:t xml:space="preserve">A matriz evidencia alta coerência entre objetivos, métodos e resultados, com aderência estimada em 94,4%. Os objetivos específicos foram contemplados por etapas compatíveis, como seleção de variáveis, construção da </w:t>
      </w:r>
      <w:r>
        <w:rPr>
          <w:i/>
        </w:rPr>
        <w:t>proxy</w:t>
      </w:r>
      <w:r>
        <w:t xml:space="preserve"> operacional, análise exploratória, modelagem supervisionada e avaliação crítica.</w:t>
      </w:r>
    </w:p>
    <w:p w14:paraId="4941B0BE" w14:textId="77777777" w:rsidR="00EA6A46" w:rsidRDefault="00000000">
      <w:r>
        <w:t>Essa articulação mostra que a pesquisa seguiu um processo analítico integrado, orientado por critérios epidemiológicos, estatísticos e computacionais. Os resultados devem ser interpretados como evidências retrospectivas documentadas, com limites quanto à causalidade, generalização e uso clínico prospectivo, que dependeria de validação externa, avaliação de equidade e integração segura ao fluxo assistencial.</w:t>
      </w:r>
    </w:p>
    <w:p w14:paraId="78263FB6" w14:textId="77777777" w:rsidR="00EA6A46" w:rsidRDefault="00EA6A46">
      <w:pPr>
        <w:ind w:firstLine="0"/>
        <w:rPr>
          <w:iCs/>
        </w:rPr>
      </w:pPr>
    </w:p>
    <w:p w14:paraId="6E672F63" w14:textId="77777777" w:rsidR="00EA6A46" w:rsidRDefault="00000000">
      <w:pPr>
        <w:pStyle w:val="Heading2"/>
        <w:spacing w:before="120"/>
        <w:rPr>
          <w:bCs/>
        </w:rPr>
      </w:pPr>
      <w:bookmarkStart w:id="238" w:name="__RefHeading___Toc33404_3550815516"/>
      <w:bookmarkStart w:id="239" w:name="_Toc230475451"/>
      <w:bookmarkStart w:id="240" w:name="_Toc229696041"/>
      <w:bookmarkStart w:id="241" w:name="_Toc229912816"/>
      <w:bookmarkEnd w:id="238"/>
      <w:r>
        <w:rPr>
          <w:bCs/>
        </w:rPr>
        <w:lastRenderedPageBreak/>
        <w:t>8.8 SÍNTESE DOS ACHADOS E TRANSIÇÃO PARA A DISCUSSÃO</w:t>
      </w:r>
      <w:bookmarkEnd w:id="239"/>
      <w:bookmarkEnd w:id="240"/>
      <w:bookmarkEnd w:id="241"/>
    </w:p>
    <w:p w14:paraId="0791D5FD" w14:textId="77777777" w:rsidR="00EA6A46" w:rsidRDefault="00EA6A46">
      <w:pPr>
        <w:ind w:firstLine="0"/>
        <w:rPr>
          <w:szCs w:val="24"/>
        </w:rPr>
      </w:pPr>
    </w:p>
    <w:p w14:paraId="250E779A" w14:textId="77777777" w:rsidR="008F3C03" w:rsidRDefault="008F3C03" w:rsidP="008F3C03">
      <w:r>
        <w:t>Os resultados indicam que a internação em UTIN se associa a múltiplos marcadores de vulnerabilidade neonatal, como idade gestacional, peso ao nascer, Apgar, gemelaridade e proxy operacional, sem implicar causalidade ou efeito isolado de uma variável.</w:t>
      </w:r>
    </w:p>
    <w:p w14:paraId="08375A80" w14:textId="42862764" w:rsidR="00EA6A46" w:rsidRDefault="008F3C03" w:rsidP="008F3C03">
      <w:r>
        <w:t>A proxy compatível com RPM/PPROM deve ser entendida apenas como agrupamento analítico retrospectivo, e não como diagnóstico individual ou medida de prevalência clínica. A comparação entre os modelos reforça essa cautela: o completo/perinatal apresentou melhor desempenho, mas incluiu variáveis próximas ao desfecho, enquanto o restritivo reduziu o risco de vazamento temporal, com menor desempenho.</w:t>
      </w:r>
      <w:r>
        <w:t xml:space="preserve"> </w:t>
      </w:r>
      <w:r>
        <w:t>O Quadro 33 sintetiza os principais achados.</w:t>
      </w:r>
    </w:p>
    <w:p w14:paraId="7B5AC3AE" w14:textId="77777777" w:rsidR="005247AF" w:rsidRDefault="005247AF"/>
    <w:tbl>
      <w:tblPr>
        <w:tblStyle w:val="TableGrid"/>
        <w:tblW w:w="9216" w:type="dxa"/>
        <w:jc w:val="center"/>
        <w:tblLayout w:type="fixed"/>
        <w:tblLook w:val="04A0" w:firstRow="1" w:lastRow="0" w:firstColumn="1" w:lastColumn="0" w:noHBand="0" w:noVBand="1"/>
      </w:tblPr>
      <w:tblGrid>
        <w:gridCol w:w="9216"/>
      </w:tblGrid>
      <w:tr w:rsidR="00EA6A46" w14:paraId="2898F50C" w14:textId="77777777">
        <w:trPr>
          <w:tblHeader/>
          <w:jc w:val="center"/>
        </w:trPr>
        <w:tc>
          <w:tcPr>
            <w:tcW w:w="9216" w:type="dxa"/>
            <w:tcBorders>
              <w:top w:val="nil"/>
              <w:left w:val="nil"/>
              <w:bottom w:val="nil"/>
              <w:right w:val="nil"/>
            </w:tcBorders>
            <w:vAlign w:val="center"/>
          </w:tcPr>
          <w:p w14:paraId="4E97976C" w14:textId="77777777" w:rsidR="00EA6A46" w:rsidRDefault="00000000">
            <w:pPr>
              <w:ind w:firstLine="0"/>
              <w:jc w:val="center"/>
              <w:rPr>
                <w:b/>
                <w:bCs/>
                <w:sz w:val="20"/>
                <w:szCs w:val="18"/>
              </w:rPr>
            </w:pPr>
            <w:r>
              <w:rPr>
                <w:b/>
                <w:bCs/>
                <w:sz w:val="20"/>
                <w:szCs w:val="18"/>
              </w:rPr>
              <w:t>Quadro 33 – Síntese interpretativa dos principais achados</w:t>
            </w:r>
          </w:p>
        </w:tc>
      </w:tr>
      <w:tr w:rsidR="00EA6A46" w14:paraId="6EA3684E" w14:textId="77777777">
        <w:trPr>
          <w:jc w:val="center"/>
        </w:trPr>
        <w:tc>
          <w:tcPr>
            <w:tcW w:w="9216" w:type="dxa"/>
            <w:tcBorders>
              <w:top w:val="nil"/>
              <w:left w:val="nil"/>
              <w:bottom w:val="nil"/>
              <w:right w:val="nil"/>
            </w:tcBorders>
            <w:vAlign w:val="center"/>
          </w:tcPr>
          <w:tbl>
            <w:tblPr>
              <w:tblStyle w:val="3"/>
              <w:tblW w:w="9000" w:type="dxa"/>
              <w:tblLayout w:type="fixed"/>
              <w:tblLook w:val="04A0" w:firstRow="1" w:lastRow="0" w:firstColumn="1" w:lastColumn="0" w:noHBand="0" w:noVBand="1"/>
            </w:tblPr>
            <w:tblGrid>
              <w:gridCol w:w="2538"/>
              <w:gridCol w:w="6462"/>
            </w:tblGrid>
            <w:tr w:rsidR="00EA6A46" w14:paraId="66E348F3"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8" w:type="dxa"/>
                  <w:vAlign w:val="center"/>
                </w:tcPr>
                <w:p w14:paraId="0EFD913F" w14:textId="77777777" w:rsidR="00EA6A46" w:rsidRDefault="00000000">
                  <w:pPr>
                    <w:suppressAutoHyphens w:val="0"/>
                    <w:spacing w:line="240" w:lineRule="auto"/>
                    <w:ind w:firstLine="0"/>
                    <w:jc w:val="right"/>
                    <w:rPr>
                      <w:b/>
                      <w:bCs/>
                      <w:sz w:val="20"/>
                      <w:szCs w:val="20"/>
                    </w:rPr>
                  </w:pPr>
                  <w:r>
                    <w:rPr>
                      <w:b/>
                      <w:bCs/>
                      <w:sz w:val="20"/>
                      <w:szCs w:val="20"/>
                    </w:rPr>
                    <w:t>Achado principal</w:t>
                  </w:r>
                </w:p>
              </w:tc>
              <w:tc>
                <w:tcPr>
                  <w:tcW w:w="6461" w:type="dxa"/>
                  <w:vAlign w:val="center"/>
                </w:tcPr>
                <w:p w14:paraId="30B9E718"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Evidência e interpretação metodológica</w:t>
                  </w:r>
                </w:p>
              </w:tc>
            </w:tr>
            <w:tr w:rsidR="00EA6A46" w14:paraId="3F989FA2"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vAlign w:val="center"/>
                </w:tcPr>
                <w:p w14:paraId="38728C30" w14:textId="77777777" w:rsidR="00EA6A46" w:rsidRDefault="00000000">
                  <w:pPr>
                    <w:suppressAutoHyphens w:val="0"/>
                    <w:spacing w:line="240" w:lineRule="auto"/>
                    <w:ind w:firstLine="0"/>
                    <w:jc w:val="right"/>
                    <w:rPr>
                      <w:sz w:val="20"/>
                      <w:szCs w:val="20"/>
                    </w:rPr>
                  </w:pPr>
                  <w:r>
                    <w:rPr>
                      <w:sz w:val="20"/>
                      <w:szCs w:val="20"/>
                    </w:rPr>
                    <w:t>Padrão multifatorial do desfecho</w:t>
                  </w:r>
                </w:p>
              </w:tc>
              <w:tc>
                <w:tcPr>
                  <w:tcW w:w="6461" w:type="dxa"/>
                  <w:vAlign w:val="center"/>
                </w:tcPr>
                <w:p w14:paraId="1D78D539"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internação em UTIN esteve associada à combinação de prematuridade, peso ao nascer, gemelaridade, Apgar, intercorrências neonatais e </w:t>
                  </w:r>
                  <w:r>
                    <w:rPr>
                      <w:i/>
                      <w:iCs/>
                      <w:sz w:val="20"/>
                      <w:szCs w:val="20"/>
                    </w:rPr>
                    <w:t>proxy</w:t>
                  </w:r>
                  <w:r>
                    <w:rPr>
                      <w:sz w:val="20"/>
                      <w:szCs w:val="20"/>
                    </w:rPr>
                    <w:t xml:space="preserve"> operacional compatível com contexto de RPM/PPROM. Isso confirma que o risco não deve ser explicado por uma variável isolada.</w:t>
                  </w:r>
                </w:p>
              </w:tc>
            </w:tr>
            <w:tr w:rsidR="00EA6A46" w14:paraId="4C0BF0BC" w14:textId="77777777" w:rsidTr="00EA6A46">
              <w:tc>
                <w:tcPr>
                  <w:cnfStyle w:val="001000000000" w:firstRow="0" w:lastRow="0" w:firstColumn="1" w:lastColumn="0" w:oddVBand="0" w:evenVBand="0" w:oddHBand="0" w:evenHBand="0" w:firstRowFirstColumn="0" w:firstRowLastColumn="0" w:lastRowFirstColumn="0" w:lastRowLastColumn="0"/>
                  <w:tcW w:w="2538" w:type="dxa"/>
                  <w:vAlign w:val="center"/>
                </w:tcPr>
                <w:p w14:paraId="5D30DEF8" w14:textId="77777777" w:rsidR="00EA6A46" w:rsidRDefault="00000000">
                  <w:pPr>
                    <w:suppressAutoHyphens w:val="0"/>
                    <w:spacing w:line="240" w:lineRule="auto"/>
                    <w:ind w:firstLine="0"/>
                    <w:jc w:val="right"/>
                    <w:rPr>
                      <w:sz w:val="20"/>
                      <w:szCs w:val="20"/>
                    </w:rPr>
                  </w:pPr>
                  <w:r>
                    <w:rPr>
                      <w:sz w:val="20"/>
                      <w:szCs w:val="20"/>
                    </w:rPr>
                    <w:t>Gemelaridade como contraste exploratório expressivo</w:t>
                  </w:r>
                </w:p>
              </w:tc>
              <w:tc>
                <w:tcPr>
                  <w:tcW w:w="6461" w:type="dxa"/>
                  <w:vAlign w:val="center"/>
                </w:tcPr>
                <w:p w14:paraId="36E6B71F"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taxa de internação em UTIN foi de 41,23% em gestações gemelares e de 8,84% em gestações não gemelares, reforçando a importância de comparar gestações únicas e múltiplas.</w:t>
                  </w:r>
                </w:p>
              </w:tc>
            </w:tr>
            <w:tr w:rsidR="00EA6A46" w14:paraId="6CF844C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vAlign w:val="center"/>
                </w:tcPr>
                <w:p w14:paraId="011F3949" w14:textId="77777777" w:rsidR="00EA6A46" w:rsidRDefault="00000000">
                  <w:pPr>
                    <w:suppressAutoHyphens w:val="0"/>
                    <w:spacing w:line="240" w:lineRule="auto"/>
                    <w:ind w:firstLine="0"/>
                    <w:jc w:val="right"/>
                    <w:rPr>
                      <w:sz w:val="20"/>
                      <w:szCs w:val="20"/>
                    </w:rPr>
                  </w:pPr>
                  <w:r>
                    <w:rPr>
                      <w:sz w:val="20"/>
                      <w:szCs w:val="20"/>
                    </w:rPr>
                    <w:t>Proxy operacional de RPM/PPROM como marcador populacional de maior risco</w:t>
                  </w:r>
                </w:p>
              </w:tc>
              <w:tc>
                <w:tcPr>
                  <w:tcW w:w="6461" w:type="dxa"/>
                  <w:vAlign w:val="center"/>
                </w:tcPr>
                <w:p w14:paraId="25E568F5"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Registros positivos para a </w:t>
                  </w:r>
                  <w:r>
                    <w:rPr>
                      <w:i/>
                      <w:iCs/>
                      <w:sz w:val="20"/>
                      <w:szCs w:val="20"/>
                    </w:rPr>
                    <w:t>proxy</w:t>
                  </w:r>
                  <w:r>
                    <w:rPr>
                      <w:sz w:val="20"/>
                      <w:szCs w:val="20"/>
                    </w:rPr>
                    <w:t xml:space="preserve"> apresentaram maior frequência de internação em UTIN e de desfechos neonatais adversos. A </w:t>
                  </w:r>
                  <w:r>
                    <w:rPr>
                      <w:i/>
                      <w:iCs/>
                      <w:sz w:val="20"/>
                      <w:szCs w:val="20"/>
                    </w:rPr>
                    <w:t>proxy</w:t>
                  </w:r>
                  <w:r>
                    <w:rPr>
                      <w:sz w:val="20"/>
                      <w:szCs w:val="20"/>
                    </w:rPr>
                    <w:t xml:space="preserve"> é útil para análise populacional, mas não deve ser interpretada como diagnóstico clínico individual.</w:t>
                  </w:r>
                </w:p>
              </w:tc>
            </w:tr>
            <w:tr w:rsidR="00EA6A46" w14:paraId="01CDAFA2" w14:textId="77777777" w:rsidTr="00EA6A46">
              <w:tc>
                <w:tcPr>
                  <w:cnfStyle w:val="001000000000" w:firstRow="0" w:lastRow="0" w:firstColumn="1" w:lastColumn="0" w:oddVBand="0" w:evenVBand="0" w:oddHBand="0" w:evenHBand="0" w:firstRowFirstColumn="0" w:firstRowLastColumn="0" w:lastRowFirstColumn="0" w:lastRowLastColumn="0"/>
                  <w:tcW w:w="2538" w:type="dxa"/>
                  <w:vAlign w:val="center"/>
                </w:tcPr>
                <w:p w14:paraId="0B72D64E" w14:textId="77777777" w:rsidR="00EA6A46" w:rsidRDefault="00000000">
                  <w:pPr>
                    <w:suppressAutoHyphens w:val="0"/>
                    <w:spacing w:line="240" w:lineRule="auto"/>
                    <w:ind w:firstLine="0"/>
                    <w:jc w:val="right"/>
                    <w:rPr>
                      <w:sz w:val="20"/>
                      <w:szCs w:val="20"/>
                    </w:rPr>
                  </w:pPr>
                  <w:r>
                    <w:rPr>
                      <w:sz w:val="20"/>
                      <w:szCs w:val="20"/>
                    </w:rPr>
                    <w:t>Melhor desempenho no modelo completo/perinatal</w:t>
                  </w:r>
                </w:p>
              </w:tc>
              <w:tc>
                <w:tcPr>
                  <w:tcW w:w="6461" w:type="dxa"/>
                  <w:vAlign w:val="center"/>
                </w:tcPr>
                <w:p w14:paraId="4F9427F5"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 XGBoost completo/perinatal calibrado alcançou AUC-ROC de 0,9062 e PR-AUC de 0,7264,indicando elevada capacidade de estratificação de risco no contexto perinatal/neonatal consolidado.</w:t>
                  </w:r>
                </w:p>
              </w:tc>
            </w:tr>
            <w:tr w:rsidR="00EA6A46" w14:paraId="7363ACC5"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vAlign w:val="center"/>
                </w:tcPr>
                <w:p w14:paraId="4AD79438" w14:textId="77777777" w:rsidR="00EA6A46" w:rsidRDefault="00000000">
                  <w:pPr>
                    <w:suppressAutoHyphens w:val="0"/>
                    <w:spacing w:line="240" w:lineRule="auto"/>
                    <w:ind w:firstLine="0"/>
                    <w:jc w:val="right"/>
                    <w:rPr>
                      <w:sz w:val="20"/>
                      <w:szCs w:val="20"/>
                    </w:rPr>
                  </w:pPr>
                  <w:r>
                    <w:rPr>
                      <w:sz w:val="20"/>
                      <w:szCs w:val="20"/>
                    </w:rPr>
                    <w:t>Modelo restritivo com maior rigor metodológico</w:t>
                  </w:r>
                </w:p>
              </w:tc>
              <w:tc>
                <w:tcPr>
                  <w:tcW w:w="6461" w:type="dxa"/>
                  <w:vAlign w:val="center"/>
                </w:tcPr>
                <w:p w14:paraId="4B5E154B"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 XGBoost restritivo calibrado apresentou AUC-ROC de 0,8166 e PR-AUC de 0,5594. A redução de desempenho é esperada após a remoção de variáveis com possível vazamento temporal.</w:t>
                  </w:r>
                </w:p>
              </w:tc>
            </w:tr>
            <w:tr w:rsidR="00EA6A46" w14:paraId="4F129548" w14:textId="77777777" w:rsidTr="00EA6A46">
              <w:tc>
                <w:tcPr>
                  <w:cnfStyle w:val="001000000000" w:firstRow="0" w:lastRow="0" w:firstColumn="1" w:lastColumn="0" w:oddVBand="0" w:evenVBand="0" w:oddHBand="0" w:evenHBand="0" w:firstRowFirstColumn="0" w:firstRowLastColumn="0" w:lastRowFirstColumn="0" w:lastRowLastColumn="0"/>
                  <w:tcW w:w="2538" w:type="dxa"/>
                  <w:vAlign w:val="center"/>
                </w:tcPr>
                <w:p w14:paraId="51E7E931" w14:textId="77777777" w:rsidR="00EA6A46" w:rsidRDefault="00000000">
                  <w:pPr>
                    <w:suppressAutoHyphens w:val="0"/>
                    <w:spacing w:line="240" w:lineRule="auto"/>
                    <w:ind w:firstLine="0"/>
                    <w:jc w:val="right"/>
                    <w:rPr>
                      <w:sz w:val="20"/>
                      <w:szCs w:val="20"/>
                    </w:rPr>
                  </w:pPr>
                  <w:r>
                    <w:rPr>
                      <w:sz w:val="20"/>
                      <w:szCs w:val="20"/>
                    </w:rPr>
                    <w:t>Variáveis neonatais imediatas como fortes preditores</w:t>
                  </w:r>
                </w:p>
              </w:tc>
              <w:tc>
                <w:tcPr>
                  <w:tcW w:w="6461" w:type="dxa"/>
                  <w:vAlign w:val="center"/>
                </w:tcPr>
                <w:p w14:paraId="48E9DEBB"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Peso ao nascer, Apgar, ventilação assistida, surfactante, antibiótico neonatal e outros marcadores clínicos foram altamente informativos, mas exigem cautela por estarem temporalmente próximos da decisão de internação em UTIN.</w:t>
                  </w:r>
                </w:p>
              </w:tc>
            </w:tr>
            <w:tr w:rsidR="00EA6A46" w14:paraId="0EF3627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vAlign w:val="center"/>
                </w:tcPr>
                <w:p w14:paraId="16F5D3D5" w14:textId="77777777" w:rsidR="00EA6A46" w:rsidRDefault="00000000">
                  <w:pPr>
                    <w:suppressAutoHyphens w:val="0"/>
                    <w:spacing w:line="240" w:lineRule="auto"/>
                    <w:ind w:firstLine="0"/>
                    <w:jc w:val="right"/>
                    <w:rPr>
                      <w:sz w:val="20"/>
                      <w:szCs w:val="20"/>
                    </w:rPr>
                  </w:pPr>
                  <w:r>
                    <w:rPr>
                      <w:sz w:val="20"/>
                      <w:szCs w:val="20"/>
                    </w:rPr>
                    <w:t>Calibração e limiar de decisão como etapas essenciais</w:t>
                  </w:r>
                </w:p>
              </w:tc>
              <w:tc>
                <w:tcPr>
                  <w:tcW w:w="6461" w:type="dxa"/>
                  <w:vAlign w:val="center"/>
                </w:tcPr>
                <w:p w14:paraId="6FCC62B3"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avaliação incluiu Brier Score, curvas de calibração e limiares alternativos. A utilidade do modelo não depende apenas da AUC, mas também do equilíbrio entre sensibilidade, especificidade, falsos positivos e falsos negativos.</w:t>
                  </w:r>
                </w:p>
              </w:tc>
            </w:tr>
            <w:tr w:rsidR="00EA6A46" w14:paraId="2D3EC272" w14:textId="77777777" w:rsidTr="00EA6A46">
              <w:tc>
                <w:tcPr>
                  <w:cnfStyle w:val="001000000000" w:firstRow="0" w:lastRow="0" w:firstColumn="1" w:lastColumn="0" w:oddVBand="0" w:evenVBand="0" w:oddHBand="0" w:evenHBand="0" w:firstRowFirstColumn="0" w:firstRowLastColumn="0" w:lastRowFirstColumn="0" w:lastRowLastColumn="0"/>
                  <w:tcW w:w="2538" w:type="dxa"/>
                  <w:vAlign w:val="center"/>
                </w:tcPr>
                <w:p w14:paraId="2A1454CE" w14:textId="77777777" w:rsidR="00EA6A46" w:rsidRDefault="00000000">
                  <w:pPr>
                    <w:suppressAutoHyphens w:val="0"/>
                    <w:spacing w:line="240" w:lineRule="auto"/>
                    <w:ind w:firstLine="0"/>
                    <w:jc w:val="right"/>
                    <w:rPr>
                      <w:sz w:val="20"/>
                      <w:szCs w:val="20"/>
                    </w:rPr>
                  </w:pPr>
                  <w:r>
                    <w:rPr>
                      <w:sz w:val="20"/>
                      <w:szCs w:val="20"/>
                    </w:rPr>
                    <w:t>Contribuição tecnológica reprodutível</w:t>
                  </w:r>
                </w:p>
              </w:tc>
              <w:tc>
                <w:tcPr>
                  <w:tcW w:w="6461" w:type="dxa"/>
                  <w:vAlign w:val="center"/>
                </w:tcPr>
                <w:p w14:paraId="69062ED0"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O estudo estruturou um pipeline com preparação de dados, </w:t>
                  </w:r>
                  <w:r>
                    <w:rPr>
                      <w:i/>
                      <w:iCs/>
                      <w:sz w:val="20"/>
                      <w:szCs w:val="20"/>
                    </w:rPr>
                    <w:t>proxy</w:t>
                  </w:r>
                  <w:r>
                    <w:rPr>
                      <w:sz w:val="20"/>
                      <w:szCs w:val="20"/>
                    </w:rPr>
                    <w:t xml:space="preserve"> operacional, análise exploratória, regressão logística, Random Forest, XGBoost, calibração, limiares e controle de vazamento, adaptando uma base de estatísticas vitais para </w:t>
                  </w:r>
                  <w:r>
                    <w:rPr>
                      <w:i/>
                      <w:iCs/>
                      <w:sz w:val="20"/>
                      <w:szCs w:val="20"/>
                    </w:rPr>
                    <w:t>Health Analytics</w:t>
                  </w:r>
                  <w:r>
                    <w:rPr>
                      <w:sz w:val="20"/>
                      <w:szCs w:val="20"/>
                    </w:rPr>
                    <w:t xml:space="preserve"> em risco neonatal.</w:t>
                  </w:r>
                </w:p>
              </w:tc>
            </w:tr>
            <w:tr w:rsidR="00EA6A46" w14:paraId="3AB9CFA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vAlign w:val="center"/>
                </w:tcPr>
                <w:p w14:paraId="5BB663EF" w14:textId="77777777" w:rsidR="00EA6A46" w:rsidRDefault="00000000">
                  <w:pPr>
                    <w:suppressAutoHyphens w:val="0"/>
                    <w:spacing w:line="240" w:lineRule="auto"/>
                    <w:ind w:firstLine="0"/>
                    <w:jc w:val="right"/>
                    <w:rPr>
                      <w:sz w:val="20"/>
                      <w:szCs w:val="20"/>
                    </w:rPr>
                  </w:pPr>
                  <w:r>
                    <w:rPr>
                      <w:sz w:val="20"/>
                      <w:szCs w:val="20"/>
                    </w:rPr>
                    <w:t>Gradiente epidemiológico por pluralidade e proxy</w:t>
                  </w:r>
                </w:p>
              </w:tc>
              <w:tc>
                <w:tcPr>
                  <w:tcW w:w="6461" w:type="dxa"/>
                  <w:vAlign w:val="center"/>
                </w:tcPr>
                <w:p w14:paraId="7F249D77"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estratificação complementar mostrou aumento progressivo da internação em UTIN conforme crescem a pluralidade gestacional e a presença da definição ampla da </w:t>
                  </w:r>
                  <w:r>
                    <w:rPr>
                      <w:i/>
                      <w:iCs/>
                      <w:sz w:val="20"/>
                      <w:szCs w:val="20"/>
                    </w:rPr>
                    <w:t>proxy</w:t>
                  </w:r>
                  <w:r>
                    <w:rPr>
                      <w:sz w:val="20"/>
                      <w:szCs w:val="20"/>
                    </w:rPr>
                    <w:t xml:space="preserve"> operacional de RPM/PPROM: 6,7% em gestações únicas sem </w:t>
                  </w:r>
                  <w:r>
                    <w:rPr>
                      <w:i/>
                      <w:iCs/>
                      <w:sz w:val="20"/>
                      <w:szCs w:val="20"/>
                    </w:rPr>
                    <w:t>proxy</w:t>
                  </w:r>
                  <w:r>
                    <w:rPr>
                      <w:sz w:val="20"/>
                      <w:szCs w:val="20"/>
                    </w:rPr>
                    <w:t xml:space="preserve">, 51,1% em únicas com </w:t>
                  </w:r>
                  <w:r>
                    <w:rPr>
                      <w:i/>
                      <w:iCs/>
                      <w:sz w:val="20"/>
                      <w:szCs w:val="20"/>
                    </w:rPr>
                    <w:t>proxy</w:t>
                  </w:r>
                  <w:r>
                    <w:rPr>
                      <w:sz w:val="20"/>
                      <w:szCs w:val="20"/>
                    </w:rPr>
                    <w:t xml:space="preserve">, 69,1% em gemelares com </w:t>
                  </w:r>
                  <w:r>
                    <w:rPr>
                      <w:i/>
                      <w:iCs/>
                      <w:sz w:val="20"/>
                      <w:szCs w:val="20"/>
                    </w:rPr>
                    <w:t>proxy</w:t>
                  </w:r>
                  <w:r>
                    <w:rPr>
                      <w:sz w:val="20"/>
                      <w:szCs w:val="20"/>
                    </w:rPr>
                    <w:t xml:space="preserve">, 91,7% em trigemelares com </w:t>
                  </w:r>
                  <w:r>
                    <w:rPr>
                      <w:i/>
                      <w:iCs/>
                      <w:sz w:val="20"/>
                      <w:szCs w:val="20"/>
                    </w:rPr>
                    <w:t>proxy</w:t>
                  </w:r>
                  <w:r>
                    <w:rPr>
                      <w:sz w:val="20"/>
                      <w:szCs w:val="20"/>
                    </w:rPr>
                    <w:t xml:space="preserve"> e 97,2% em quádruplas ou mais com </w:t>
                  </w:r>
                  <w:r>
                    <w:rPr>
                      <w:i/>
                      <w:iCs/>
                      <w:sz w:val="20"/>
                      <w:szCs w:val="20"/>
                    </w:rPr>
                    <w:t>proxy</w:t>
                  </w:r>
                  <w:r>
                    <w:rPr>
                      <w:sz w:val="20"/>
                      <w:szCs w:val="20"/>
                    </w:rPr>
                    <w:t>. O achado reforça que o risco neonatal é acumulativo e multifatorial.</w:t>
                  </w:r>
                </w:p>
              </w:tc>
            </w:tr>
          </w:tbl>
          <w:p w14:paraId="0560D3A1" w14:textId="77777777" w:rsidR="00EA6A46" w:rsidRDefault="00EA6A46">
            <w:pPr>
              <w:spacing w:line="240" w:lineRule="auto"/>
              <w:ind w:firstLine="0"/>
              <w:jc w:val="left"/>
              <w:rPr>
                <w:b/>
                <w:bCs/>
                <w:sz w:val="20"/>
                <w:szCs w:val="20"/>
              </w:rPr>
            </w:pPr>
          </w:p>
        </w:tc>
      </w:tr>
      <w:tr w:rsidR="00EA6A46" w14:paraId="34C4751C" w14:textId="77777777">
        <w:trPr>
          <w:jc w:val="center"/>
        </w:trPr>
        <w:tc>
          <w:tcPr>
            <w:tcW w:w="9216" w:type="dxa"/>
            <w:tcBorders>
              <w:top w:val="nil"/>
              <w:left w:val="nil"/>
              <w:bottom w:val="nil"/>
              <w:right w:val="nil"/>
            </w:tcBorders>
            <w:vAlign w:val="center"/>
          </w:tcPr>
          <w:p w14:paraId="0DE5679C" w14:textId="77777777" w:rsidR="00EA6A46" w:rsidRDefault="00000000">
            <w:pPr>
              <w:spacing w:before="60" w:line="240" w:lineRule="auto"/>
              <w:ind w:firstLine="0"/>
              <w:jc w:val="left"/>
              <w:rPr>
                <w:sz w:val="20"/>
                <w:szCs w:val="20"/>
              </w:rPr>
            </w:pPr>
            <w:r>
              <w:rPr>
                <w:sz w:val="20"/>
                <w:szCs w:val="20"/>
              </w:rPr>
              <w:t>Fonte: Elaborado pelos autores (2026).</w:t>
            </w:r>
          </w:p>
        </w:tc>
      </w:tr>
    </w:tbl>
    <w:p w14:paraId="1B21BB4C" w14:textId="77777777" w:rsidR="005247AF" w:rsidRDefault="005247AF"/>
    <w:p w14:paraId="6FCD77CE" w14:textId="6411D4E8" w:rsidR="00EA6A46" w:rsidRDefault="00000000">
      <w:pPr>
        <w:rPr>
          <w:szCs w:val="24"/>
        </w:rPr>
      </w:pPr>
      <w:r>
        <w:lastRenderedPageBreak/>
        <w:t xml:space="preserve">O Quadro 33 indica que os principais achados da análise convergem para uma interpretação multifatorial da internação em UTIN. A prematuridade, a pluralidade gestacional, o baixo peso ao nascer, os marcadores de vitalidade neonatal e a </w:t>
      </w:r>
      <w:r>
        <w:rPr>
          <w:i/>
        </w:rPr>
        <w:t>proxy</w:t>
      </w:r>
      <w:r>
        <w:t xml:space="preserve"> operacional compatível com contexto de RPM/PPROM não atuam isoladamente, mas compõem um conjunto de fatores associados à maior vulnerabilidade neonatal. Essa síntese também reforça que os resultados da modelagem devem ser interpretados em associação com o desenho retrospectivo, a calibração dos modelos, o risco de inclusão de variáveis tardias e os limites da classificação analítica.</w:t>
      </w:r>
    </w:p>
    <w:p w14:paraId="387A025D" w14:textId="77777777" w:rsidR="00EA6A46" w:rsidRDefault="00000000">
      <w:r>
        <w:t>Em síntese, os resultados indicam diferenças relevantes entre os cenários de modelagem, especialmente quanto ao desempenho discriminativo e ao risco de incorporação de variáveis temporalmente próximas da gravidade neonatal imediata. A interpretação desses achados, suas implicações metodológicas e seus limites são discutidos na seção seguinte.</w:t>
      </w:r>
    </w:p>
    <w:p w14:paraId="3BB96C3F" w14:textId="77777777" w:rsidR="00EA6A46" w:rsidRDefault="00000000">
      <w:pPr>
        <w:spacing w:line="240" w:lineRule="auto"/>
        <w:ind w:firstLine="0"/>
        <w:jc w:val="left"/>
      </w:pPr>
      <w:r>
        <w:br w:type="page"/>
      </w:r>
    </w:p>
    <w:p w14:paraId="537A8B25" w14:textId="77777777" w:rsidR="00EA6A46" w:rsidRDefault="00000000">
      <w:pPr>
        <w:pStyle w:val="Heading1"/>
        <w:spacing w:before="0"/>
      </w:pPr>
      <w:bookmarkStart w:id="242" w:name="__RefHeading___Toc33406_3550815516"/>
      <w:bookmarkStart w:id="243" w:name="_Toc230475452"/>
      <w:bookmarkStart w:id="244" w:name="_Toc229859004"/>
      <w:bookmarkStart w:id="245" w:name="_Toc229696042"/>
      <w:bookmarkStart w:id="246" w:name="_Toc229912817"/>
      <w:bookmarkEnd w:id="242"/>
      <w:r>
        <w:lastRenderedPageBreak/>
        <w:t>9 DISCUSSÃO DOS RESULTADOS</w:t>
      </w:r>
      <w:bookmarkEnd w:id="243"/>
      <w:bookmarkEnd w:id="244"/>
      <w:bookmarkEnd w:id="245"/>
      <w:bookmarkEnd w:id="246"/>
    </w:p>
    <w:p w14:paraId="1F38F79D" w14:textId="77777777" w:rsidR="00EA6A46" w:rsidRDefault="00EA6A46">
      <w:pPr>
        <w:ind w:firstLine="0"/>
        <w:rPr>
          <w:szCs w:val="24"/>
        </w:rPr>
      </w:pPr>
    </w:p>
    <w:p w14:paraId="23F0EA73" w14:textId="31D76764" w:rsidR="002A0193" w:rsidRDefault="002A0193" w:rsidP="002A0193">
      <w:r>
        <w:t xml:space="preserve">Os achados devem ser interpretados considerando o delineamento retrospectivo e a ausência de diagnóstico direto de RPM/PPROM na Natality Data 2024. A internação em UTIN associou-se </w:t>
      </w:r>
      <w:r w:rsidR="00A46F8E">
        <w:t>à</w:t>
      </w:r>
      <w:r>
        <w:t xml:space="preserve"> marcadores como idade gestacional, peso ao nascer, Apgar no 5º minuto e pluralidade gestacional, refletindo dimensões de maturidade fetal, adaptação neonatal e necessidade de cuidado intensivo.</w:t>
      </w:r>
    </w:p>
    <w:p w14:paraId="14B2B5C0" w14:textId="77777777" w:rsidR="002A0193" w:rsidRDefault="002A0193" w:rsidP="002A0193">
      <w:r>
        <w:t xml:space="preserve">A proxy operacional permitiu identificar um subconjunto de maior vulnerabilidade obstétrica, mas não permite inferir causalidade nem estimar prevalência clínica de RPM/PPROM. Como a prematuridade integra sua construção </w:t>
      </w:r>
      <w:proofErr w:type="gramStart"/>
      <w:r>
        <w:t>e também</w:t>
      </w:r>
      <w:proofErr w:type="gramEnd"/>
      <w:r>
        <w:t xml:space="preserve"> se relaciona à UTIN, os resultados devem ser entendidos como estratificação retrospectiva de risco.</w:t>
      </w:r>
    </w:p>
    <w:p w14:paraId="5BEB164B" w14:textId="77777777" w:rsidR="002A0193" w:rsidRDefault="002A0193" w:rsidP="002A0193">
      <w:r>
        <w:t>A comparação entre cenários reforça essa cautela: o XGBoost completo/perinatal teve melhor desempenho por incluir variáveis neonatais e assistenciais consolidadas, enquanto o modelo restritivo, embora com menor desempenho, ofereceu interpretação mais conservadora ao reduzir o risco de vazamento temporal.</w:t>
      </w:r>
    </w:p>
    <w:p w14:paraId="74AB9985" w14:textId="3EE2F372" w:rsidR="00EA6A46" w:rsidRDefault="002A0193" w:rsidP="002A0193">
      <w:r>
        <w:t>Assim, a pesquisa demonstra o potencial do Health Analytics para organizar dados populacionais e identificar padrões de vulnerabilidade neonatal, mas seus resultados não devem ser extrapolados para decisão clínica individual sem validação externa. O Quadro 34 sintetiza a delimitação interpretativa da pesquisa, distinguindo afirmações sustentadas pelos resultados de inferências que não podem ser assumidas.</w:t>
      </w:r>
    </w:p>
    <w:p w14:paraId="61909479" w14:textId="77777777" w:rsidR="002A0193" w:rsidRDefault="002A0193"/>
    <w:tbl>
      <w:tblPr>
        <w:tblStyle w:val="TableGrid"/>
        <w:tblW w:w="9211" w:type="dxa"/>
        <w:jc w:val="center"/>
        <w:tblLayout w:type="fixed"/>
        <w:tblLook w:val="04A0" w:firstRow="1" w:lastRow="0" w:firstColumn="1" w:lastColumn="0" w:noHBand="0" w:noVBand="1"/>
      </w:tblPr>
      <w:tblGrid>
        <w:gridCol w:w="9211"/>
      </w:tblGrid>
      <w:tr w:rsidR="00EA6A46" w14:paraId="49D9658C" w14:textId="77777777">
        <w:trPr>
          <w:tblHeader/>
          <w:jc w:val="center"/>
        </w:trPr>
        <w:tc>
          <w:tcPr>
            <w:tcW w:w="9211" w:type="dxa"/>
            <w:tcBorders>
              <w:top w:val="nil"/>
              <w:left w:val="nil"/>
              <w:bottom w:val="nil"/>
              <w:right w:val="nil"/>
            </w:tcBorders>
            <w:vAlign w:val="center"/>
          </w:tcPr>
          <w:p w14:paraId="762D7B20" w14:textId="77777777" w:rsidR="00EA6A46" w:rsidRDefault="00000000">
            <w:pPr>
              <w:ind w:firstLine="0"/>
              <w:jc w:val="center"/>
              <w:rPr>
                <w:b/>
                <w:bCs/>
                <w:sz w:val="20"/>
                <w:szCs w:val="18"/>
              </w:rPr>
            </w:pPr>
            <w:r>
              <w:rPr>
                <w:b/>
                <w:bCs/>
                <w:sz w:val="20"/>
                <w:szCs w:val="18"/>
              </w:rPr>
              <w:t>Quadro 34 – Delimitação interpretativa da pesquisa</w:t>
            </w:r>
          </w:p>
        </w:tc>
      </w:tr>
      <w:tr w:rsidR="00EA6A46" w14:paraId="3697FDD7" w14:textId="77777777">
        <w:trPr>
          <w:jc w:val="center"/>
        </w:trPr>
        <w:tc>
          <w:tcPr>
            <w:tcW w:w="9211" w:type="dxa"/>
            <w:tcBorders>
              <w:top w:val="nil"/>
              <w:left w:val="nil"/>
              <w:bottom w:val="nil"/>
              <w:right w:val="nil"/>
            </w:tcBorders>
            <w:vAlign w:val="center"/>
          </w:tcPr>
          <w:tbl>
            <w:tblPr>
              <w:tblStyle w:val="3"/>
              <w:tblW w:w="8995" w:type="dxa"/>
              <w:tblLayout w:type="fixed"/>
              <w:tblLook w:val="04A0" w:firstRow="1" w:lastRow="0" w:firstColumn="1" w:lastColumn="0" w:noHBand="0" w:noVBand="1"/>
            </w:tblPr>
            <w:tblGrid>
              <w:gridCol w:w="4708"/>
              <w:gridCol w:w="4287"/>
            </w:tblGrid>
            <w:tr w:rsidR="00EA6A46" w14:paraId="21BBB20C"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07" w:type="dxa"/>
                  <w:vAlign w:val="center"/>
                </w:tcPr>
                <w:p w14:paraId="34198D7E" w14:textId="77777777" w:rsidR="00EA6A46" w:rsidRDefault="00000000">
                  <w:pPr>
                    <w:suppressAutoHyphens w:val="0"/>
                    <w:spacing w:line="240" w:lineRule="auto"/>
                    <w:ind w:firstLine="0"/>
                    <w:jc w:val="right"/>
                    <w:rPr>
                      <w:b/>
                      <w:bCs/>
                      <w:sz w:val="20"/>
                      <w:szCs w:val="20"/>
                    </w:rPr>
                  </w:pPr>
                  <w:r>
                    <w:rPr>
                      <w:b/>
                      <w:bCs/>
                      <w:sz w:val="20"/>
                      <w:szCs w:val="20"/>
                    </w:rPr>
                    <w:t>Este estudo afirma</w:t>
                  </w:r>
                </w:p>
              </w:tc>
              <w:tc>
                <w:tcPr>
                  <w:tcW w:w="4287" w:type="dxa"/>
                  <w:vAlign w:val="center"/>
                </w:tcPr>
                <w:p w14:paraId="5355E840" w14:textId="77777777" w:rsidR="00EA6A46" w:rsidRDefault="00000000">
                  <w:pPr>
                    <w:suppressAutoHyphens w:val="0"/>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Este estudo não afirma</w:t>
                  </w:r>
                </w:p>
              </w:tc>
            </w:tr>
            <w:tr w:rsidR="00EA6A46" w14:paraId="13615DF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7" w:type="dxa"/>
                  <w:vAlign w:val="center"/>
                </w:tcPr>
                <w:p w14:paraId="38AA452F" w14:textId="77777777" w:rsidR="00EA6A46" w:rsidRDefault="00000000">
                  <w:pPr>
                    <w:suppressAutoHyphens w:val="0"/>
                    <w:spacing w:line="240" w:lineRule="auto"/>
                    <w:ind w:firstLine="0"/>
                    <w:jc w:val="right"/>
                    <w:rPr>
                      <w:sz w:val="20"/>
                      <w:szCs w:val="20"/>
                    </w:rPr>
                  </w:pPr>
                  <w:r>
                    <w:rPr>
                      <w:sz w:val="20"/>
                      <w:szCs w:val="20"/>
                    </w:rPr>
                    <w:t>A proxy operacional delimita registros de nascimentos pré-termo com características compatíveis com contexto obstétrico de maior vulnerabilidade.</w:t>
                  </w:r>
                </w:p>
              </w:tc>
              <w:tc>
                <w:tcPr>
                  <w:tcW w:w="4287" w:type="dxa"/>
                  <w:vAlign w:val="center"/>
                </w:tcPr>
                <w:p w14:paraId="772CF935"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w:t>
                  </w:r>
                  <w:r>
                    <w:rPr>
                      <w:i/>
                      <w:sz w:val="20"/>
                      <w:szCs w:val="20"/>
                    </w:rPr>
                    <w:t>proxy</w:t>
                  </w:r>
                  <w:r>
                    <w:rPr>
                      <w:sz w:val="20"/>
                      <w:szCs w:val="20"/>
                    </w:rPr>
                    <w:t xml:space="preserve"> não identifica diagnóstico clínico individual de RPM/</w:t>
                  </w:r>
                  <w:r>
                    <w:rPr>
                      <w:i/>
                      <w:sz w:val="20"/>
                      <w:szCs w:val="20"/>
                    </w:rPr>
                    <w:t>PPROM</w:t>
                  </w:r>
                  <w:r>
                    <w:rPr>
                      <w:sz w:val="20"/>
                      <w:szCs w:val="20"/>
                    </w:rPr>
                    <w:t xml:space="preserve"> e não substitui avaliação obstétrica.</w:t>
                  </w:r>
                </w:p>
              </w:tc>
            </w:tr>
            <w:tr w:rsidR="00EA6A46" w14:paraId="256C10C2" w14:textId="77777777" w:rsidTr="00EA6A46">
              <w:tc>
                <w:tcPr>
                  <w:cnfStyle w:val="001000000000" w:firstRow="0" w:lastRow="0" w:firstColumn="1" w:lastColumn="0" w:oddVBand="0" w:evenVBand="0" w:oddHBand="0" w:evenHBand="0" w:firstRowFirstColumn="0" w:firstRowLastColumn="0" w:lastRowFirstColumn="0" w:lastRowLastColumn="0"/>
                  <w:tcW w:w="4707" w:type="dxa"/>
                  <w:vAlign w:val="center"/>
                </w:tcPr>
                <w:p w14:paraId="195F96F1" w14:textId="77777777" w:rsidR="00EA6A46" w:rsidRDefault="00000000">
                  <w:pPr>
                    <w:suppressAutoHyphens w:val="0"/>
                    <w:spacing w:line="240" w:lineRule="auto"/>
                    <w:ind w:firstLine="0"/>
                    <w:jc w:val="right"/>
                    <w:rPr>
                      <w:sz w:val="20"/>
                      <w:szCs w:val="20"/>
                    </w:rPr>
                  </w:pPr>
                  <w:r>
                    <w:rPr>
                      <w:sz w:val="20"/>
                      <w:szCs w:val="20"/>
                    </w:rPr>
                    <w:t>Os modelos estratificam retrospectivamente o risco de internação em UTIN em registros consolidados da Natality Data 2024.</w:t>
                  </w:r>
                </w:p>
              </w:tc>
              <w:tc>
                <w:tcPr>
                  <w:tcW w:w="4287" w:type="dxa"/>
                  <w:vAlign w:val="center"/>
                </w:tcPr>
                <w:p w14:paraId="032E61D6"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Os modelos não constituem ferramenta assistencial prospectiva e não devem orientar decisões assistenciais sem validação externa.</w:t>
                  </w:r>
                </w:p>
              </w:tc>
            </w:tr>
            <w:tr w:rsidR="00EA6A46" w14:paraId="6A74465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7" w:type="dxa"/>
                  <w:vAlign w:val="center"/>
                </w:tcPr>
                <w:p w14:paraId="3DCB96EE" w14:textId="77777777" w:rsidR="00EA6A46" w:rsidRDefault="00000000">
                  <w:pPr>
                    <w:suppressAutoHyphens w:val="0"/>
                    <w:spacing w:line="240" w:lineRule="auto"/>
                    <w:ind w:firstLine="0"/>
                    <w:jc w:val="right"/>
                    <w:rPr>
                      <w:sz w:val="20"/>
                      <w:szCs w:val="20"/>
                    </w:rPr>
                  </w:pPr>
                  <w:r>
                    <w:rPr>
                      <w:sz w:val="20"/>
                      <w:szCs w:val="20"/>
                    </w:rPr>
                    <w:t>A comparação entre cenário completo/perinatal e cenário restritivo permite avaliar o efeito da inclusão de variáveis próximas ao desfecho.</w:t>
                  </w:r>
                </w:p>
              </w:tc>
              <w:tc>
                <w:tcPr>
                  <w:tcW w:w="4287" w:type="dxa"/>
                  <w:vAlign w:val="center"/>
                </w:tcPr>
                <w:p w14:paraId="4669F8A2" w14:textId="77777777" w:rsidR="00EA6A46" w:rsidRDefault="00000000">
                  <w:pPr>
                    <w:suppressAutoHyphens w:val="0"/>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AUC elevada do cenário completo não comprova causalidade, não elimina risco de vazamento temporal e não garante aplicabilidade clínica.</w:t>
                  </w:r>
                </w:p>
              </w:tc>
            </w:tr>
            <w:tr w:rsidR="00EA6A46" w14:paraId="14E0A3F7" w14:textId="77777777" w:rsidTr="00EA6A46">
              <w:tc>
                <w:tcPr>
                  <w:cnfStyle w:val="001000000000" w:firstRow="0" w:lastRow="0" w:firstColumn="1" w:lastColumn="0" w:oddVBand="0" w:evenVBand="0" w:oddHBand="0" w:evenHBand="0" w:firstRowFirstColumn="0" w:firstRowLastColumn="0" w:lastRowFirstColumn="0" w:lastRowLastColumn="0"/>
                  <w:tcW w:w="4707" w:type="dxa"/>
                  <w:vAlign w:val="center"/>
                </w:tcPr>
                <w:p w14:paraId="09BAD870" w14:textId="77777777" w:rsidR="00EA6A46" w:rsidRDefault="00000000">
                  <w:pPr>
                    <w:suppressAutoHyphens w:val="0"/>
                    <w:spacing w:line="240" w:lineRule="auto"/>
                    <w:ind w:firstLine="0"/>
                    <w:jc w:val="right"/>
                    <w:rPr>
                      <w:sz w:val="20"/>
                      <w:szCs w:val="20"/>
                    </w:rPr>
                  </w:pPr>
                  <w:r>
                    <w:rPr>
                      <w:sz w:val="20"/>
                      <w:szCs w:val="20"/>
                    </w:rPr>
                    <w:t>O pipeline contribui como recurso analítico reprodutível para pesquisa populacional em saúde neonatal.</w:t>
                  </w:r>
                </w:p>
              </w:tc>
              <w:tc>
                <w:tcPr>
                  <w:tcW w:w="4287" w:type="dxa"/>
                  <w:vAlign w:val="center"/>
                </w:tcPr>
                <w:p w14:paraId="600E04F2" w14:textId="77777777" w:rsidR="00EA6A46" w:rsidRDefault="00000000">
                  <w:pPr>
                    <w:suppressAutoHyphens w:val="0"/>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Os resultados não devem ser extrapolados diretamente para outros países, hospitais ou fluxos clínicos sem nova validação.</w:t>
                  </w:r>
                </w:p>
              </w:tc>
            </w:tr>
          </w:tbl>
          <w:p w14:paraId="08FEEB5D" w14:textId="77777777" w:rsidR="00EA6A46" w:rsidRDefault="00EA6A46">
            <w:pPr>
              <w:spacing w:line="240" w:lineRule="auto"/>
              <w:ind w:firstLine="0"/>
              <w:jc w:val="left"/>
              <w:rPr>
                <w:b/>
                <w:bCs/>
                <w:sz w:val="20"/>
                <w:szCs w:val="20"/>
              </w:rPr>
            </w:pPr>
          </w:p>
        </w:tc>
      </w:tr>
      <w:tr w:rsidR="00EA6A46" w14:paraId="019C62EF" w14:textId="77777777">
        <w:trPr>
          <w:jc w:val="center"/>
        </w:trPr>
        <w:tc>
          <w:tcPr>
            <w:tcW w:w="9211" w:type="dxa"/>
            <w:tcBorders>
              <w:top w:val="nil"/>
              <w:left w:val="nil"/>
              <w:bottom w:val="nil"/>
              <w:right w:val="nil"/>
            </w:tcBorders>
            <w:vAlign w:val="center"/>
          </w:tcPr>
          <w:p w14:paraId="7FF1FDA3" w14:textId="77777777" w:rsidR="00EA6A46" w:rsidRDefault="00000000">
            <w:pPr>
              <w:spacing w:before="60" w:line="240" w:lineRule="auto"/>
              <w:ind w:firstLine="0"/>
              <w:jc w:val="left"/>
              <w:rPr>
                <w:sz w:val="20"/>
                <w:szCs w:val="20"/>
              </w:rPr>
            </w:pPr>
            <w:r>
              <w:rPr>
                <w:sz w:val="20"/>
                <w:szCs w:val="20"/>
              </w:rPr>
              <w:t>Fonte: Elaborado pelos autores (2026).</w:t>
            </w:r>
          </w:p>
        </w:tc>
      </w:tr>
    </w:tbl>
    <w:p w14:paraId="54CB3BFC" w14:textId="77777777" w:rsidR="002A0193" w:rsidRDefault="002A0193"/>
    <w:p w14:paraId="678C2318" w14:textId="029CCF59" w:rsidR="00EA6A46" w:rsidRDefault="00000000">
      <w:r>
        <w:t xml:space="preserve">O Quadro 34 reforça que os achados são evidências retrospectivas produzidas a partir de registros populacionais secundários. Eles sustentam o uso de </w:t>
      </w:r>
      <w:r>
        <w:rPr>
          <w:i/>
          <w:iCs/>
        </w:rPr>
        <w:t>Health Analytics</w:t>
      </w:r>
      <w:r>
        <w:t xml:space="preserve"> para análise populacional, identificação de perfis de risco e comparação de cenários, mas não autorizam </w:t>
      </w:r>
      <w:r>
        <w:lastRenderedPageBreak/>
        <w:t>diagnóstico individual, inferência causal ou aplicação assistencial prospectiva sem validação adicional.</w:t>
      </w:r>
    </w:p>
    <w:p w14:paraId="062B395F" w14:textId="77777777" w:rsidR="00EA6A46" w:rsidRDefault="00EA6A46">
      <w:pPr>
        <w:ind w:firstLine="0"/>
        <w:rPr>
          <w:szCs w:val="24"/>
        </w:rPr>
      </w:pPr>
    </w:p>
    <w:p w14:paraId="4344B4CC" w14:textId="77777777" w:rsidR="00EA6A46" w:rsidRDefault="00000000">
      <w:pPr>
        <w:pStyle w:val="Heading2"/>
        <w:spacing w:before="120"/>
        <w:rPr>
          <w:bCs/>
        </w:rPr>
      </w:pPr>
      <w:bookmarkStart w:id="247" w:name="__RefHeading___Toc33408_3550815516"/>
      <w:bookmarkStart w:id="248" w:name="_Toc230475453"/>
      <w:bookmarkStart w:id="249" w:name="_Toc229912818"/>
      <w:bookmarkEnd w:id="247"/>
      <w:r>
        <w:rPr>
          <w:bCs/>
        </w:rPr>
        <w:t>9.1 DISTINÇÃO ENTRE ASSOCIAÇÃO EPIDEMIOLÓGICA E ESTRATIFICAÇÃO RETROSPECTIVA</w:t>
      </w:r>
      <w:bookmarkEnd w:id="248"/>
      <w:bookmarkEnd w:id="249"/>
    </w:p>
    <w:p w14:paraId="3DD8D44B" w14:textId="77777777" w:rsidR="00EA6A46" w:rsidRDefault="00EA6A46">
      <w:pPr>
        <w:ind w:firstLine="0"/>
        <w:rPr>
          <w:rFonts w:eastAsia="Times New Roman"/>
        </w:rPr>
      </w:pPr>
    </w:p>
    <w:p w14:paraId="42552773" w14:textId="77777777" w:rsidR="00EA6A46" w:rsidRDefault="00000000">
      <w:r>
        <w:t>A regressão logística e os modelos supervisionados foram utilizados com finalidades complementares. A regressão logística examinou associações entre variáveis selecionadas e internação em UTIN, priorizando a interpretabilidade epidemiológica. Já a Random Forest e o XGBoost avaliaram a capacidade de ordenar retrospectivamente os registros segundo a probabilidade estimada do desfecho.</w:t>
      </w:r>
    </w:p>
    <w:p w14:paraId="57D73753" w14:textId="77777777" w:rsidR="00EA6A46" w:rsidRDefault="00000000">
      <w:r>
        <w:t>Essa distinção é importante porque coeficientes de regressão, métricas de desempenho e medidas de importância de variáveis respondem a perguntas diferentes. Os coeficientes descrevem associações condicionais; as métricas avaliam desempenho classificatório; e a importância das variáveis indica contribuição para o modelo, sem equivaler a efeito causal.</w:t>
      </w:r>
    </w:p>
    <w:p w14:paraId="76724F1B" w14:textId="77777777" w:rsidR="00EA6A46" w:rsidRDefault="00000000">
      <w:pPr>
        <w:rPr>
          <w:rFonts w:eastAsia="Times New Roman"/>
        </w:rPr>
      </w:pPr>
      <w:r>
        <w:t>Por essa razão, os resultados foram interpretados sem inferência causal e sem recomendação de uso assistencial direto, considerando o delineamento observacional, a natureza secundária dos dados e a ausência de validação prospectiva.</w:t>
      </w:r>
    </w:p>
    <w:p w14:paraId="1A51A47D" w14:textId="77777777" w:rsidR="00EA6A46" w:rsidRDefault="00EA6A46">
      <w:pPr>
        <w:ind w:firstLine="0"/>
      </w:pPr>
    </w:p>
    <w:p w14:paraId="4920159E" w14:textId="77777777" w:rsidR="00EA6A46" w:rsidRDefault="00000000">
      <w:pPr>
        <w:pStyle w:val="Heading2"/>
        <w:spacing w:before="120"/>
        <w:rPr>
          <w:bCs/>
        </w:rPr>
      </w:pPr>
      <w:bookmarkStart w:id="250" w:name="__RefHeading___Toc33410_3550815516"/>
      <w:bookmarkStart w:id="251" w:name="_Toc230475454"/>
      <w:bookmarkStart w:id="252" w:name="_Toc229912819"/>
      <w:bookmarkEnd w:id="250"/>
      <w:r>
        <w:rPr>
          <w:bCs/>
        </w:rPr>
        <w:t xml:space="preserve">9.2 CIRCULARIDADE ANALÍTICA ENTRE </w:t>
      </w:r>
      <w:r>
        <w:rPr>
          <w:bCs/>
          <w:i/>
          <w:iCs/>
        </w:rPr>
        <w:t>PROXY</w:t>
      </w:r>
      <w:r>
        <w:rPr>
          <w:bCs/>
        </w:rPr>
        <w:t xml:space="preserve"> OPERACIONAL, PREMATURIDADE E INTERNAÇÃO EM UTIN</w:t>
      </w:r>
      <w:bookmarkEnd w:id="251"/>
      <w:bookmarkEnd w:id="252"/>
    </w:p>
    <w:p w14:paraId="6EEA2FCD" w14:textId="77777777" w:rsidR="00EA6A46" w:rsidRDefault="00EA6A46">
      <w:pPr>
        <w:ind w:firstLine="0"/>
        <w:rPr>
          <w:szCs w:val="24"/>
        </w:rPr>
      </w:pPr>
    </w:p>
    <w:p w14:paraId="2938D0C6" w14:textId="77777777" w:rsidR="00EA6A46" w:rsidRDefault="00000000">
      <w:r>
        <w:t xml:space="preserve">A interpretação dos resultados exige atenção à circularidade entre a </w:t>
      </w:r>
      <w:r>
        <w:rPr>
          <w:i/>
        </w:rPr>
        <w:t>proxy</w:t>
      </w:r>
      <w:r>
        <w:t xml:space="preserve"> operacional, a prematuridade e a internação em UTIN. Nesta pesquisa, PRETERM foi utilizada como condição obrigatória para a definição ampla da </w:t>
      </w:r>
      <w:r>
        <w:rPr>
          <w:i/>
        </w:rPr>
        <w:t>proxy</w:t>
      </w:r>
      <w:r>
        <w:t>, enquanto idade gestacional e peso ao nascer permaneceram fortemente associados ao desfecho.</w:t>
      </w:r>
    </w:p>
    <w:p w14:paraId="03ADF4CE" w14:textId="77777777" w:rsidR="00EA6A46" w:rsidRDefault="00000000">
      <w:r>
        <w:t>Essa circularidade ocorre porque a prematuridade integra o critério indireto e, ao mesmo tempo, está fortemente relacionada à necessidade de cuidados intensivos. Assim, a associação entre a variável derivada e a internação em UTIN não deve ser lida como efeito causal da RPM/PPROM, mas como concentração de risco em um subconjunto de maior vulnerabilidade neonatal.</w:t>
      </w:r>
    </w:p>
    <w:p w14:paraId="4D8B15A8" w14:textId="33BF6D48" w:rsidR="00EA6A46" w:rsidRDefault="00000000">
      <w:r>
        <w:t xml:space="preserve">O critério indireto não estima diretamente a associação clínica entre RPM/PPROM confirmada e internação em UTIN. Sua função é delimitar registros compatíveis com um </w:t>
      </w:r>
      <w:r>
        <w:lastRenderedPageBreak/>
        <w:t>contexto obstétrico pré-termo de maior vulnerabilidade, usando apenas as variáveis disponíveis na base pública.</w:t>
      </w:r>
      <w:r w:rsidR="005D20AC">
        <w:t xml:space="preserve"> </w:t>
      </w:r>
      <w:r>
        <w:t>O Quadro 35 delimita os níveis de conclusão permitidos pela classificação analítica.</w:t>
      </w:r>
    </w:p>
    <w:p w14:paraId="3D450E5C" w14:textId="77777777" w:rsidR="005D20AC" w:rsidRDefault="005D20AC">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5AE42D2C" w14:textId="77777777">
        <w:trPr>
          <w:tblHeader/>
          <w:jc w:val="center"/>
        </w:trPr>
        <w:tc>
          <w:tcPr>
            <w:tcW w:w="9211" w:type="dxa"/>
            <w:tcBorders>
              <w:top w:val="nil"/>
              <w:left w:val="nil"/>
              <w:bottom w:val="nil"/>
              <w:right w:val="nil"/>
            </w:tcBorders>
            <w:vAlign w:val="center"/>
          </w:tcPr>
          <w:p w14:paraId="6BCAB73A" w14:textId="77777777" w:rsidR="00EA6A46" w:rsidRDefault="00000000">
            <w:pPr>
              <w:ind w:firstLine="0"/>
              <w:jc w:val="center"/>
              <w:rPr>
                <w:b/>
                <w:bCs/>
                <w:sz w:val="20"/>
                <w:szCs w:val="18"/>
              </w:rPr>
            </w:pPr>
            <w:r>
              <w:rPr>
                <w:b/>
                <w:bCs/>
                <w:sz w:val="20"/>
                <w:szCs w:val="18"/>
              </w:rPr>
              <w:t xml:space="preserve">Quadro 35 – Níveis de conclusão permitidos pela </w:t>
            </w:r>
            <w:r>
              <w:rPr>
                <w:b/>
                <w:bCs/>
                <w:i/>
                <w:sz w:val="20"/>
                <w:szCs w:val="18"/>
              </w:rPr>
              <w:t>proxy</w:t>
            </w:r>
            <w:r>
              <w:rPr>
                <w:b/>
                <w:bCs/>
                <w:sz w:val="20"/>
                <w:szCs w:val="18"/>
              </w:rPr>
              <w:t xml:space="preserve"> operacional</w:t>
            </w:r>
          </w:p>
        </w:tc>
      </w:tr>
      <w:tr w:rsidR="00EA6A46" w14:paraId="355AA3A0" w14:textId="77777777">
        <w:trPr>
          <w:jc w:val="center"/>
        </w:trPr>
        <w:tc>
          <w:tcPr>
            <w:tcW w:w="9211" w:type="dxa"/>
            <w:tcBorders>
              <w:top w:val="nil"/>
              <w:left w:val="nil"/>
              <w:bottom w:val="nil"/>
              <w:right w:val="nil"/>
            </w:tcBorders>
            <w:vAlign w:val="center"/>
          </w:tcPr>
          <w:tbl>
            <w:tblPr>
              <w:tblStyle w:val="PlainTable5"/>
              <w:tblW w:w="8800" w:type="dxa"/>
              <w:tblLayout w:type="fixed"/>
              <w:tblLook w:val="04A0" w:firstRow="1" w:lastRow="0" w:firstColumn="1" w:lastColumn="0" w:noHBand="0" w:noVBand="1"/>
            </w:tblPr>
            <w:tblGrid>
              <w:gridCol w:w="2508"/>
              <w:gridCol w:w="6292"/>
            </w:tblGrid>
            <w:tr w:rsidR="00EA6A46" w14:paraId="3AC4F571"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8" w:type="dxa"/>
                  <w:tcBorders>
                    <w:bottom w:val="single" w:sz="4" w:space="0" w:color="000000"/>
                  </w:tcBorders>
                  <w:vAlign w:val="center"/>
                </w:tcPr>
                <w:p w14:paraId="7EA5C99F" w14:textId="77777777" w:rsidR="00EA6A46" w:rsidRDefault="00000000">
                  <w:pPr>
                    <w:spacing w:line="240" w:lineRule="auto"/>
                    <w:ind w:firstLine="0"/>
                    <w:jc w:val="right"/>
                    <w:rPr>
                      <w:sz w:val="20"/>
                      <w:szCs w:val="20"/>
                    </w:rPr>
                  </w:pPr>
                  <w:r>
                    <w:rPr>
                      <w:b/>
                      <w:sz w:val="20"/>
                      <w:szCs w:val="20"/>
                    </w:rPr>
                    <w:t>Nível</w:t>
                  </w:r>
                </w:p>
              </w:tc>
              <w:tc>
                <w:tcPr>
                  <w:tcW w:w="6291" w:type="dxa"/>
                  <w:tcBorders>
                    <w:bottom w:val="single" w:sz="4" w:space="0" w:color="000000"/>
                  </w:tcBorders>
                  <w:vAlign w:val="center"/>
                </w:tcPr>
                <w:p w14:paraId="3934D465"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Alcance interpretativo adequado</w:t>
                  </w:r>
                </w:p>
              </w:tc>
            </w:tr>
            <w:tr w:rsidR="00EA6A46" w14:paraId="4C6A203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Borders>
                    <w:right w:val="single" w:sz="4" w:space="0" w:color="000000"/>
                  </w:tcBorders>
                  <w:vAlign w:val="center"/>
                </w:tcPr>
                <w:p w14:paraId="3108C638" w14:textId="77777777" w:rsidR="00EA6A46" w:rsidRDefault="00000000">
                  <w:pPr>
                    <w:spacing w:line="240" w:lineRule="auto"/>
                    <w:ind w:firstLine="0"/>
                    <w:jc w:val="right"/>
                    <w:rPr>
                      <w:sz w:val="20"/>
                      <w:szCs w:val="20"/>
                    </w:rPr>
                  </w:pPr>
                  <w:r>
                    <w:rPr>
                      <w:sz w:val="20"/>
                      <w:szCs w:val="20"/>
                    </w:rPr>
                    <w:t>Associação epidemiológica</w:t>
                  </w:r>
                </w:p>
              </w:tc>
              <w:tc>
                <w:tcPr>
                  <w:tcW w:w="6291" w:type="dxa"/>
                  <w:vAlign w:val="center"/>
                </w:tcPr>
                <w:p w14:paraId="38A927D6"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Permitida: registros classificados pela </w:t>
                  </w:r>
                  <w:r>
                    <w:rPr>
                      <w:i/>
                      <w:sz w:val="20"/>
                      <w:szCs w:val="20"/>
                    </w:rPr>
                    <w:t>proxy</w:t>
                  </w:r>
                  <w:r>
                    <w:rPr>
                      <w:sz w:val="20"/>
                      <w:szCs w:val="20"/>
                    </w:rPr>
                    <w:t xml:space="preserve"> operacional apresentaram maior frequência de internação em UTIN nos denominadores analíticos do estudo.</w:t>
                  </w:r>
                </w:p>
              </w:tc>
            </w:tr>
            <w:tr w:rsidR="00EA6A46" w14:paraId="78277EAA" w14:textId="77777777" w:rsidTr="00EA6A46">
              <w:tc>
                <w:tcPr>
                  <w:cnfStyle w:val="001000000000" w:firstRow="0" w:lastRow="0" w:firstColumn="1" w:lastColumn="0" w:oddVBand="0" w:evenVBand="0" w:oddHBand="0" w:evenHBand="0" w:firstRowFirstColumn="0" w:firstRowLastColumn="0" w:lastRowFirstColumn="0" w:lastRowLastColumn="0"/>
                  <w:tcW w:w="2508" w:type="dxa"/>
                  <w:tcBorders>
                    <w:right w:val="single" w:sz="4" w:space="0" w:color="000000"/>
                  </w:tcBorders>
                  <w:vAlign w:val="center"/>
                </w:tcPr>
                <w:p w14:paraId="1E63F31F" w14:textId="77777777" w:rsidR="00EA6A46" w:rsidRDefault="00000000">
                  <w:pPr>
                    <w:spacing w:line="240" w:lineRule="auto"/>
                    <w:ind w:firstLine="0"/>
                    <w:jc w:val="right"/>
                    <w:rPr>
                      <w:sz w:val="20"/>
                      <w:szCs w:val="20"/>
                    </w:rPr>
                  </w:pPr>
                  <w:r>
                    <w:rPr>
                      <w:sz w:val="20"/>
                      <w:szCs w:val="20"/>
                    </w:rPr>
                    <w:t>Estratificação retrospectiva</w:t>
                  </w:r>
                </w:p>
              </w:tc>
              <w:tc>
                <w:tcPr>
                  <w:tcW w:w="6291" w:type="dxa"/>
                  <w:vAlign w:val="center"/>
                </w:tcPr>
                <w:p w14:paraId="7B72A4C1"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Permitida com cautela: a </w:t>
                  </w:r>
                  <w:r>
                    <w:rPr>
                      <w:i/>
                      <w:sz w:val="20"/>
                      <w:szCs w:val="20"/>
                    </w:rPr>
                    <w:t>proxy</w:t>
                  </w:r>
                  <w:r>
                    <w:rPr>
                      <w:sz w:val="20"/>
                      <w:szCs w:val="20"/>
                    </w:rPr>
                    <w:t xml:space="preserve"> operacional delimita registros de nascimentos pré-termo de maior vulnerabilidade perinatal em análise populacional retrospectiva.</w:t>
                  </w:r>
                </w:p>
              </w:tc>
            </w:tr>
            <w:tr w:rsidR="00EA6A46" w14:paraId="3FAF6A7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Borders>
                    <w:right w:val="single" w:sz="4" w:space="0" w:color="000000"/>
                  </w:tcBorders>
                  <w:vAlign w:val="center"/>
                </w:tcPr>
                <w:p w14:paraId="1E333805" w14:textId="77777777" w:rsidR="00EA6A46" w:rsidRDefault="00000000">
                  <w:pPr>
                    <w:spacing w:line="240" w:lineRule="auto"/>
                    <w:ind w:firstLine="0"/>
                    <w:jc w:val="right"/>
                    <w:rPr>
                      <w:sz w:val="20"/>
                      <w:szCs w:val="20"/>
                    </w:rPr>
                  </w:pPr>
                  <w:r>
                    <w:rPr>
                      <w:sz w:val="20"/>
                      <w:szCs w:val="20"/>
                    </w:rPr>
                    <w:t>Inferência causal clínica</w:t>
                  </w:r>
                </w:p>
              </w:tc>
              <w:tc>
                <w:tcPr>
                  <w:tcW w:w="6291" w:type="dxa"/>
                  <w:vAlign w:val="center"/>
                </w:tcPr>
                <w:p w14:paraId="2DF8DFD3"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Não permitida: não se deve concluir que RPM/</w:t>
                  </w:r>
                  <w:r>
                    <w:rPr>
                      <w:i/>
                      <w:sz w:val="20"/>
                      <w:szCs w:val="20"/>
                    </w:rPr>
                    <w:t>PPROM</w:t>
                  </w:r>
                  <w:r>
                    <w:rPr>
                      <w:sz w:val="20"/>
                      <w:szCs w:val="20"/>
                    </w:rPr>
                    <w:t xml:space="preserve"> clinicamente confirmada causou internação em UTIN, pois a </w:t>
                  </w:r>
                  <w:r>
                    <w:rPr>
                      <w:i/>
                      <w:sz w:val="20"/>
                      <w:szCs w:val="20"/>
                    </w:rPr>
                    <w:t>proxy</w:t>
                  </w:r>
                  <w:r>
                    <w:rPr>
                      <w:sz w:val="20"/>
                      <w:szCs w:val="20"/>
                    </w:rPr>
                    <w:t xml:space="preserve"> é indireta, não diagnóstica e parcialmente circular.</w:t>
                  </w:r>
                </w:p>
              </w:tc>
            </w:tr>
          </w:tbl>
          <w:p w14:paraId="4794DFCD" w14:textId="77777777" w:rsidR="00EA6A46" w:rsidRDefault="00EA6A46">
            <w:pPr>
              <w:spacing w:line="240" w:lineRule="auto"/>
              <w:ind w:firstLine="0"/>
              <w:jc w:val="left"/>
              <w:rPr>
                <w:sz w:val="20"/>
                <w:szCs w:val="20"/>
              </w:rPr>
            </w:pPr>
          </w:p>
        </w:tc>
      </w:tr>
      <w:tr w:rsidR="00EA6A46" w14:paraId="5768D9CD" w14:textId="77777777">
        <w:trPr>
          <w:jc w:val="center"/>
        </w:trPr>
        <w:tc>
          <w:tcPr>
            <w:tcW w:w="9211" w:type="dxa"/>
            <w:tcBorders>
              <w:top w:val="nil"/>
              <w:left w:val="nil"/>
              <w:bottom w:val="nil"/>
              <w:right w:val="nil"/>
            </w:tcBorders>
            <w:vAlign w:val="center"/>
          </w:tcPr>
          <w:p w14:paraId="7143F708" w14:textId="77777777" w:rsidR="00EA6A46" w:rsidRDefault="00000000">
            <w:pPr>
              <w:pStyle w:val="LegendaFonte"/>
              <w:spacing w:before="60" w:after="0"/>
              <w:rPr>
                <w:szCs w:val="20"/>
              </w:rPr>
            </w:pPr>
            <w:r>
              <w:rPr>
                <w:rFonts w:eastAsia="Arial"/>
                <w:color w:val="000000"/>
                <w:szCs w:val="20"/>
              </w:rPr>
              <w:t>Fonte: Elaborado pelos autores (2026).</w:t>
            </w:r>
          </w:p>
        </w:tc>
      </w:tr>
    </w:tbl>
    <w:p w14:paraId="70C90DE8" w14:textId="77777777" w:rsidR="005D20AC" w:rsidRDefault="005D20AC"/>
    <w:p w14:paraId="7DF17BE3" w14:textId="64819F95" w:rsidR="005D20AC" w:rsidRDefault="005D20AC" w:rsidP="005D20AC">
      <w:r>
        <w:t>O Quadro 35 delimita o alcance da pesquisa ao indicar que a proxy operacional permite análises de associação e estratificação retrospectiva, mas não autoriza diagnóstico individual, estimativa de prevalência clínica ou inferência causal sobre RPM/PPROM.</w:t>
      </w:r>
      <w:r>
        <w:t xml:space="preserve"> </w:t>
      </w:r>
      <w:r>
        <w:t>Os resultados apontaram maior frequência de internação em UTIN entre nascimentos pré-termo, registros com proxy positiva e gestações gemelares, reforçando a importância conjunta da idade gestacional, pluralidade, peso ao nascer e marcadores perinatais.</w:t>
      </w:r>
    </w:p>
    <w:p w14:paraId="12D70579" w14:textId="7102E6A6" w:rsidR="005D20AC" w:rsidRDefault="005D20AC" w:rsidP="005D20AC">
      <w:r>
        <w:t>Na modelagem, o XGBoost teve melhor desempenho no cenário completo/perinatal, com AUC-ROC de 0,9062 e PR-AUC de 0,7264, mas esse resultado deve ser interpretado como classificação retrospectiva em registros consolidados, pois inclui variáveis próximas ao desfecho.</w:t>
      </w:r>
      <w:r>
        <w:t xml:space="preserve"> </w:t>
      </w:r>
      <w:r>
        <w:t>O modelo restritivo, embora com desempenho inferior, foi importante por reduzir o risco de vazamento temporal e oferecer uma leitura metodologicamente mais conservadora.</w:t>
      </w:r>
    </w:p>
    <w:p w14:paraId="03B0F511" w14:textId="175759D4" w:rsidR="00EA6A46" w:rsidRDefault="005D20AC" w:rsidP="005D20AC">
      <w:pPr>
        <w:rPr>
          <w:szCs w:val="24"/>
        </w:rPr>
      </w:pPr>
      <w:r>
        <w:t>Em síntese, a pesquisa demonstra validade interna para estratificação retrospectiva de risco em registros populacionais, mas não valida uso clínico prospectivo. A relação entre prematuridade, proxy operacional e internação em UTIN deve ser entendida como classificação retrospectiva de vulnerabilidade neonatal, e não como evidência causal do efeito clínico de RPM/PPROM.</w:t>
      </w:r>
    </w:p>
    <w:p w14:paraId="36B63F87" w14:textId="77777777" w:rsidR="00EA6A46" w:rsidRDefault="00EA6A46">
      <w:pPr>
        <w:ind w:firstLine="0"/>
        <w:rPr>
          <w:szCs w:val="24"/>
        </w:rPr>
      </w:pPr>
    </w:p>
    <w:p w14:paraId="08AFFA49" w14:textId="77777777" w:rsidR="00EA6A46" w:rsidRDefault="00000000">
      <w:pPr>
        <w:pStyle w:val="Heading2"/>
        <w:spacing w:before="120"/>
        <w:rPr>
          <w:bCs/>
        </w:rPr>
      </w:pPr>
      <w:bookmarkStart w:id="253" w:name="__RefHeading___Toc33412_3550815516"/>
      <w:bookmarkStart w:id="254" w:name="_Toc230475455"/>
      <w:bookmarkStart w:id="255" w:name="_Toc229696044"/>
      <w:bookmarkStart w:id="256" w:name="_Toc229912820"/>
      <w:bookmarkEnd w:id="253"/>
      <w:r>
        <w:rPr>
          <w:bCs/>
        </w:rPr>
        <w:t>9.3 SÍNTESE DAS HIPÓTESES INVESTIGATIVAS</w:t>
      </w:r>
      <w:bookmarkEnd w:id="254"/>
      <w:bookmarkEnd w:id="255"/>
      <w:bookmarkEnd w:id="256"/>
    </w:p>
    <w:p w14:paraId="622166A2" w14:textId="77777777" w:rsidR="00EA6A46" w:rsidRDefault="00EA6A46">
      <w:pPr>
        <w:ind w:firstLine="0"/>
        <w:rPr>
          <w:szCs w:val="24"/>
        </w:rPr>
      </w:pPr>
    </w:p>
    <w:p w14:paraId="366B43D2" w14:textId="77777777" w:rsidR="00EA6A46" w:rsidRDefault="00000000">
      <w:r>
        <w:t xml:space="preserve">A H1 foi confirmada com cautela, pois os achados indicaram associação observacional entre internação em UTIN e variáveis como idade gestacional, peso ao nascer, Apgar no 5º </w:t>
      </w:r>
      <w:r>
        <w:lastRenderedPageBreak/>
        <w:t xml:space="preserve">minuto, pluralidade/gemelaridade e </w:t>
      </w:r>
      <w:r>
        <w:rPr>
          <w:i/>
        </w:rPr>
        <w:t>proxy</w:t>
      </w:r>
      <w:r>
        <w:t xml:space="preserve"> operacional compatível com RPM/PPROM. Esses resultados não indicam causalidade, mas reforçam padrões de vulnerabilidade neonatal em registros secundários.</w:t>
      </w:r>
    </w:p>
    <w:p w14:paraId="4C15A981" w14:textId="77777777" w:rsidR="00EA6A46" w:rsidRDefault="00000000">
      <w:r>
        <w:t>A H2 também foi sustentada, uma vez que os modelos estatísticos e de aprendizado de máquina apresentaram desempenho superior ao acaso na estratificação retrospectiva do risco de internação em UTIN. As métricas de avaliação, incluindo AUC-ROC, PR-AUC, F1-score, escore de Brier, calibração, matriz de confusão e análise por decis, indicaram capacidade de ordenar os registros em diferentes níveis de risco.</w:t>
      </w:r>
    </w:p>
    <w:p w14:paraId="2C17CBD1" w14:textId="77777777" w:rsidR="00A46F8E" w:rsidRDefault="00000000">
      <w:r>
        <w:t>A H3 foi confirmada de forma comparativa. O cenário completo/perinatal apresentou melhor desempenho discriminativo, enquanto o cenário restritivo teve desempenho inferior, porém maior prudência metodológica por reduzir o uso de variáveis temporalmente próximas ao desfecho.</w:t>
      </w:r>
    </w:p>
    <w:p w14:paraId="0CB2C63E" w14:textId="20710D4B" w:rsidR="00EA6A46" w:rsidRDefault="00000000">
      <w:r>
        <w:t>Assim, o Quadro 36 sintetiza que as três hipóteses foram atendidas</w:t>
      </w:r>
      <w:r w:rsidR="00A46F8E">
        <w:t>.</w:t>
      </w:r>
    </w:p>
    <w:p w14:paraId="3EA1B6DA" w14:textId="77777777" w:rsidR="005D20AC" w:rsidRDefault="005D20AC"/>
    <w:tbl>
      <w:tblPr>
        <w:tblStyle w:val="TableGrid"/>
        <w:tblW w:w="8991" w:type="dxa"/>
        <w:jc w:val="center"/>
        <w:tblLayout w:type="fixed"/>
        <w:tblLook w:val="04A0" w:firstRow="1" w:lastRow="0" w:firstColumn="1" w:lastColumn="0" w:noHBand="0" w:noVBand="1"/>
      </w:tblPr>
      <w:tblGrid>
        <w:gridCol w:w="8991"/>
      </w:tblGrid>
      <w:tr w:rsidR="00EA6A46" w14:paraId="62D99E39" w14:textId="77777777">
        <w:trPr>
          <w:jc w:val="center"/>
        </w:trPr>
        <w:tc>
          <w:tcPr>
            <w:tcW w:w="8991" w:type="dxa"/>
            <w:tcBorders>
              <w:top w:val="nil"/>
              <w:left w:val="nil"/>
              <w:bottom w:val="nil"/>
              <w:right w:val="nil"/>
            </w:tcBorders>
            <w:vAlign w:val="center"/>
          </w:tcPr>
          <w:p w14:paraId="416BE269" w14:textId="77777777" w:rsidR="00EA6A46" w:rsidRDefault="00000000">
            <w:pPr>
              <w:ind w:firstLine="0"/>
              <w:jc w:val="center"/>
              <w:rPr>
                <w:b/>
                <w:bCs/>
                <w:sz w:val="20"/>
                <w:szCs w:val="18"/>
              </w:rPr>
            </w:pPr>
            <w:r>
              <w:rPr>
                <w:b/>
                <w:bCs/>
                <w:sz w:val="20"/>
                <w:szCs w:val="18"/>
              </w:rPr>
              <w:t>Quadro 36 – Síntese da aderência dos resultados às hipóteses investigativas</w:t>
            </w:r>
          </w:p>
        </w:tc>
      </w:tr>
      <w:tr w:rsidR="00EA6A46" w14:paraId="10403981" w14:textId="77777777">
        <w:trPr>
          <w:jc w:val="center"/>
        </w:trPr>
        <w:tc>
          <w:tcPr>
            <w:tcW w:w="8991" w:type="dxa"/>
            <w:tcBorders>
              <w:top w:val="nil"/>
              <w:left w:val="nil"/>
              <w:bottom w:val="nil"/>
              <w:right w:val="nil"/>
            </w:tcBorders>
            <w:vAlign w:val="center"/>
          </w:tcPr>
          <w:tbl>
            <w:tblPr>
              <w:tblStyle w:val="3"/>
              <w:tblW w:w="8554" w:type="dxa"/>
              <w:jc w:val="center"/>
              <w:tblLayout w:type="fixed"/>
              <w:tblLook w:val="04A0" w:firstRow="1" w:lastRow="0" w:firstColumn="1" w:lastColumn="0" w:noHBand="0" w:noVBand="1"/>
            </w:tblPr>
            <w:tblGrid>
              <w:gridCol w:w="3022"/>
              <w:gridCol w:w="5532"/>
            </w:tblGrid>
            <w:tr w:rsidR="00EA6A46" w:rsidRPr="00D06D1F" w14:paraId="24F84B78"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22" w:type="dxa"/>
                  <w:vAlign w:val="center"/>
                </w:tcPr>
                <w:p w14:paraId="5197E6DE" w14:textId="77777777" w:rsidR="00EA6A46" w:rsidRPr="00D06D1F" w:rsidRDefault="00000000">
                  <w:pPr>
                    <w:spacing w:line="240" w:lineRule="auto"/>
                    <w:ind w:firstLine="0"/>
                    <w:jc w:val="left"/>
                    <w:rPr>
                      <w:sz w:val="20"/>
                      <w:szCs w:val="20"/>
                    </w:rPr>
                  </w:pPr>
                  <w:r w:rsidRPr="00D06D1F">
                    <w:rPr>
                      <w:b/>
                      <w:sz w:val="20"/>
                      <w:szCs w:val="20"/>
                    </w:rPr>
                    <w:t>Hipótese</w:t>
                  </w:r>
                </w:p>
              </w:tc>
              <w:tc>
                <w:tcPr>
                  <w:tcW w:w="5531" w:type="dxa"/>
                  <w:vAlign w:val="center"/>
                </w:tcPr>
                <w:p w14:paraId="4B80BDA5" w14:textId="77777777" w:rsidR="00EA6A46" w:rsidRPr="00D06D1F" w:rsidRDefault="00000000" w:rsidP="00D06D1F">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sidRPr="00D06D1F">
                    <w:rPr>
                      <w:b/>
                      <w:sz w:val="20"/>
                      <w:szCs w:val="20"/>
                    </w:rPr>
                    <w:t>Síntese interpretativa e evidência de atendimento</w:t>
                  </w:r>
                </w:p>
              </w:tc>
            </w:tr>
            <w:tr w:rsidR="00EA6A46" w:rsidRPr="00D06D1F" w14:paraId="7DC8133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2" w:type="dxa"/>
                  <w:vAlign w:val="center"/>
                </w:tcPr>
                <w:p w14:paraId="6473FCFA" w14:textId="77777777" w:rsidR="00EA6A46" w:rsidRPr="00D06D1F" w:rsidRDefault="00000000">
                  <w:pPr>
                    <w:spacing w:line="240" w:lineRule="auto"/>
                    <w:ind w:firstLine="0"/>
                    <w:jc w:val="right"/>
                    <w:rPr>
                      <w:sz w:val="20"/>
                      <w:szCs w:val="20"/>
                    </w:rPr>
                  </w:pPr>
                  <w:r w:rsidRPr="00D06D1F">
                    <w:rPr>
                      <w:rFonts w:eastAsia="Times New Roman"/>
                      <w:sz w:val="20"/>
                      <w:szCs w:val="20"/>
                    </w:rPr>
                    <w:t>H1 – Associação epidemiológica</w:t>
                  </w:r>
                </w:p>
              </w:tc>
              <w:tc>
                <w:tcPr>
                  <w:tcW w:w="5531" w:type="dxa"/>
                  <w:vAlign w:val="center"/>
                </w:tcPr>
                <w:p w14:paraId="50BD0079" w14:textId="77777777" w:rsidR="00EA6A46" w:rsidRPr="00D06D1F" w:rsidRDefault="00000000" w:rsidP="00D06D1F">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sidRPr="00D06D1F">
                    <w:rPr>
                      <w:sz w:val="20"/>
                      <w:szCs w:val="20"/>
                    </w:rPr>
                    <w:t xml:space="preserve">Confirmada com cautela: as análises exploratórias e a regressão logística das seções 8.3 e 8.4 evidenciaram associação observacional entre internação em UTIN e idade gestacional, peso ao nascer, pluralidade/gemelaridade, Apgar e </w:t>
                  </w:r>
                  <w:r w:rsidRPr="00D06D1F">
                    <w:rPr>
                      <w:i/>
                      <w:iCs/>
                      <w:sz w:val="20"/>
                      <w:szCs w:val="20"/>
                    </w:rPr>
                    <w:t>proxy</w:t>
                  </w:r>
                  <w:r w:rsidRPr="00D06D1F">
                    <w:rPr>
                      <w:sz w:val="20"/>
                      <w:szCs w:val="20"/>
                    </w:rPr>
                    <w:t xml:space="preserve"> operacional compatível com RPM/PPROM. Como prova objetiva, o texto registra maior concentração do desfecho em subgrupos de maior vulnerabilidade e, na regressão logística principal, definição ampla da </w:t>
                  </w:r>
                  <w:r w:rsidRPr="00D06D1F">
                    <w:rPr>
                      <w:i/>
                      <w:iCs/>
                      <w:sz w:val="20"/>
                      <w:szCs w:val="20"/>
                    </w:rPr>
                    <w:t>proxy</w:t>
                  </w:r>
                  <w:r w:rsidRPr="00D06D1F">
                    <w:rPr>
                      <w:sz w:val="20"/>
                      <w:szCs w:val="20"/>
                    </w:rPr>
                    <w:t xml:space="preserve"> operacional com OR = 12,3233 e gemelaridade com OR = 5,5179; após ajuste por idade gestacional e peso ao nascer, as associações foram reduzidas, reforçando a interpretação observacional e não causal.</w:t>
                  </w:r>
                </w:p>
              </w:tc>
            </w:tr>
            <w:tr w:rsidR="00EA6A46" w:rsidRPr="00D06D1F" w14:paraId="294175F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3022" w:type="dxa"/>
                  <w:vAlign w:val="center"/>
                </w:tcPr>
                <w:p w14:paraId="7F974A4C" w14:textId="77777777" w:rsidR="00EA6A46" w:rsidRPr="00D06D1F" w:rsidRDefault="00000000">
                  <w:pPr>
                    <w:spacing w:line="240" w:lineRule="auto"/>
                    <w:ind w:firstLine="0"/>
                    <w:jc w:val="right"/>
                    <w:rPr>
                      <w:sz w:val="20"/>
                      <w:szCs w:val="20"/>
                    </w:rPr>
                  </w:pPr>
                  <w:r w:rsidRPr="00D06D1F">
                    <w:rPr>
                      <w:rFonts w:eastAsia="Times New Roman"/>
                      <w:sz w:val="20"/>
                      <w:szCs w:val="20"/>
                    </w:rPr>
                    <w:t>H2 – Capacidade de estratificação dos modelos</w:t>
                  </w:r>
                </w:p>
              </w:tc>
              <w:tc>
                <w:tcPr>
                  <w:tcW w:w="5531" w:type="dxa"/>
                  <w:vAlign w:val="center"/>
                </w:tcPr>
                <w:p w14:paraId="6A0A53E5" w14:textId="77777777" w:rsidR="00EA6A46" w:rsidRPr="00D06D1F" w:rsidRDefault="00000000" w:rsidP="00D06D1F">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sidRPr="00D06D1F">
                    <w:rPr>
                      <w:sz w:val="20"/>
                      <w:szCs w:val="20"/>
                    </w:rPr>
                    <w:t>Confirmada para estratificação retrospectiva: as seções 8.5 e 8.6 demonstraram que os modelos organizaram os registros em níveis de risco observado com desempenho superior ao acaso. Como prova objetiva, o XGBoost apresentou AUC-ROC de 0,9062 no cenário completo/perinatal e AUC-ROC de 0,8166 no cenário restritivo, além de análise de concentração de risco na qual 66,57% dos recém-nascidos do decil de maior risco previsto foram efetivamente internados em UTIN.</w:t>
                  </w:r>
                </w:p>
              </w:tc>
            </w:tr>
            <w:tr w:rsidR="00EA6A46" w:rsidRPr="00D06D1F" w14:paraId="5838771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2" w:type="dxa"/>
                  <w:vAlign w:val="center"/>
                </w:tcPr>
                <w:p w14:paraId="4F589080" w14:textId="77777777" w:rsidR="00EA6A46" w:rsidRPr="00D06D1F" w:rsidRDefault="00000000">
                  <w:pPr>
                    <w:spacing w:line="240" w:lineRule="auto"/>
                    <w:ind w:firstLine="0"/>
                    <w:jc w:val="right"/>
                    <w:rPr>
                      <w:sz w:val="20"/>
                      <w:szCs w:val="20"/>
                    </w:rPr>
                  </w:pPr>
                  <w:r w:rsidRPr="00D06D1F">
                    <w:rPr>
                      <w:rFonts w:eastAsia="Times New Roman"/>
                      <w:sz w:val="20"/>
                      <w:szCs w:val="20"/>
                    </w:rPr>
                    <w:t>H3 – Comparação de desempenho entre modelos e cenários</w:t>
                  </w:r>
                </w:p>
              </w:tc>
              <w:tc>
                <w:tcPr>
                  <w:tcW w:w="5531" w:type="dxa"/>
                  <w:vAlign w:val="center"/>
                </w:tcPr>
                <w:p w14:paraId="13AC68AD" w14:textId="77777777" w:rsidR="00EA6A46" w:rsidRPr="00D06D1F" w:rsidRDefault="00000000" w:rsidP="00D06D1F">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sidRPr="00D06D1F">
                    <w:rPr>
                      <w:sz w:val="20"/>
                      <w:szCs w:val="20"/>
                    </w:rPr>
                    <w:t>Confirmada com cautela metodológica: as seções 8.6.2 e 8.7.4, juntamente com o Quadro 31, evidenciaram diferenças de desempenho conforme o algoritmo e a composição temporal das variáveis preditoras. Como prova objetiva, o cenário completo/perinatal apresentou maior desempenho discriminativo, enquanto o cenário restritivo apresentou desempenho inferior, porém maior prudência metodológica por excluir variáveis com maior risco de vazamento temporal e por representar uma avaliação mais conservadora.</w:t>
                  </w:r>
                </w:p>
              </w:tc>
            </w:tr>
          </w:tbl>
          <w:p w14:paraId="093D505A" w14:textId="77777777" w:rsidR="00EA6A46" w:rsidRDefault="00EA6A46">
            <w:pPr>
              <w:spacing w:line="240" w:lineRule="auto"/>
              <w:ind w:firstLine="0"/>
              <w:jc w:val="left"/>
              <w:rPr>
                <w:sz w:val="20"/>
                <w:szCs w:val="20"/>
              </w:rPr>
            </w:pPr>
          </w:p>
        </w:tc>
      </w:tr>
      <w:tr w:rsidR="00EA6A46" w14:paraId="6E009B26" w14:textId="77777777">
        <w:trPr>
          <w:jc w:val="center"/>
        </w:trPr>
        <w:tc>
          <w:tcPr>
            <w:tcW w:w="8991" w:type="dxa"/>
            <w:tcBorders>
              <w:top w:val="nil"/>
              <w:left w:val="nil"/>
              <w:bottom w:val="nil"/>
              <w:right w:val="nil"/>
            </w:tcBorders>
            <w:vAlign w:val="center"/>
          </w:tcPr>
          <w:p w14:paraId="0AEAD52B" w14:textId="77777777" w:rsidR="00EA6A46" w:rsidRDefault="00000000">
            <w:pPr>
              <w:spacing w:before="60" w:line="240" w:lineRule="auto"/>
              <w:ind w:firstLine="0"/>
              <w:jc w:val="left"/>
              <w:rPr>
                <w:sz w:val="20"/>
                <w:szCs w:val="20"/>
              </w:rPr>
            </w:pPr>
            <w:r>
              <w:rPr>
                <w:sz w:val="20"/>
                <w:szCs w:val="20"/>
              </w:rPr>
              <w:t>Fonte: Elaborado pelos autores (2026).</w:t>
            </w:r>
          </w:p>
        </w:tc>
      </w:tr>
    </w:tbl>
    <w:p w14:paraId="7FDD1EC0" w14:textId="77777777" w:rsidR="00A46F8E" w:rsidRDefault="00A46F8E"/>
    <w:p w14:paraId="284CFA6A" w14:textId="3AA24FD3" w:rsidR="00EA6A46" w:rsidRDefault="00000000">
      <w:pPr>
        <w:rPr>
          <w:iCs/>
        </w:rPr>
      </w:pPr>
      <w:r>
        <w:lastRenderedPageBreak/>
        <w:t>A leitura do Quadro 36 reforça que as três hipóteses foram sustentadas, sempre dentro dos limites metodológicos definidos para a pesquisa. A confirmação da H1 refere-se a associações observacionais; a confirmação da H2 restringe-se à análise retrospectiva de risco em registros consolidados; e a confirmação da H3 depende da distinção entre desempenho estatístico e prudência metodológica. Assim, o quadro não apenas resume os achados, mas também delimita o alcance das conclusões permitidas.</w:t>
      </w:r>
    </w:p>
    <w:p w14:paraId="2C2F86DB" w14:textId="77777777" w:rsidR="00EA6A46" w:rsidRDefault="00EA6A46">
      <w:pPr>
        <w:ind w:firstLine="0"/>
        <w:rPr>
          <w:iCs/>
        </w:rPr>
      </w:pPr>
    </w:p>
    <w:p w14:paraId="36554AF0" w14:textId="77777777" w:rsidR="00EA6A46" w:rsidRDefault="00000000">
      <w:pPr>
        <w:pStyle w:val="Heading2"/>
        <w:spacing w:before="120"/>
        <w:rPr>
          <w:bCs/>
        </w:rPr>
      </w:pPr>
      <w:bookmarkStart w:id="257" w:name="__RefHeading___Toc33414_3550815516"/>
      <w:bookmarkStart w:id="258" w:name="_Toc230475456"/>
      <w:bookmarkStart w:id="259" w:name="_Toc229696045"/>
      <w:bookmarkStart w:id="260" w:name="_Toc229912821"/>
      <w:bookmarkEnd w:id="257"/>
      <w:r>
        <w:rPr>
          <w:bCs/>
        </w:rPr>
        <w:t>9.4 SÍNTESE INTERPRETATIVA DE DESCOBERTAS COMPLEMENTARES</w:t>
      </w:r>
      <w:bookmarkEnd w:id="258"/>
      <w:bookmarkEnd w:id="259"/>
      <w:bookmarkEnd w:id="260"/>
    </w:p>
    <w:p w14:paraId="0128A8B1" w14:textId="77777777" w:rsidR="00EA6A46" w:rsidRDefault="00EA6A46">
      <w:pPr>
        <w:ind w:firstLine="0"/>
        <w:rPr>
          <w:szCs w:val="24"/>
        </w:rPr>
      </w:pPr>
    </w:p>
    <w:p w14:paraId="0FDC3711" w14:textId="77777777" w:rsidR="00EA6A46" w:rsidRDefault="00000000">
      <w:r>
        <w:t xml:space="preserve">A pesquisa identificou a prematuridade como eixo central entre a </w:t>
      </w:r>
      <w:r>
        <w:rPr>
          <w:i/>
        </w:rPr>
        <w:t>proxy</w:t>
      </w:r>
      <w:r>
        <w:t xml:space="preserve"> analisada e a internação em UTIN. A redução da razão de chances após ajuste por idade gestacional e peso ao nascer sugere que parte da associação observada está relacionada à prematuridade e ao baixo peso, sem configurar demonstração causal.</w:t>
      </w:r>
    </w:p>
    <w:p w14:paraId="0E393377" w14:textId="77777777" w:rsidR="00EA6A46" w:rsidRDefault="00000000">
      <w:r>
        <w:t xml:space="preserve">A idade gestacional apresentou elevado valor explicativo, indicando que parte relevante do sinal discriminativo já está presente na condição de prematuridade. Ainda assim, os modelos multivariados permanecem úteis por integrarem idade gestacional, peso ao nascer, pluralidade, </w:t>
      </w:r>
      <w:r>
        <w:rPr>
          <w:i/>
        </w:rPr>
        <w:t>proxy</w:t>
      </w:r>
      <w:r>
        <w:t xml:space="preserve"> operacional e marcadores neonatais para uma estratificação mais refinada do risco.</w:t>
      </w:r>
    </w:p>
    <w:p w14:paraId="43780242" w14:textId="77777777" w:rsidR="00EA6A46" w:rsidRDefault="00000000">
      <w:r>
        <w:t>A gemelaridade também se destacou como dimensão relevante, tanto por seu risco basal quanto por sua relação com prematuridade e baixo peso. Além disso, a análise por decis mostrou que o modelo pode ser útil como instrumento de ranqueamento populacional, identificando estratos com maior concentração retrospectiva de risco.</w:t>
      </w:r>
    </w:p>
    <w:p w14:paraId="6DFB6BA3" w14:textId="77777777" w:rsidR="00EA6A46" w:rsidRDefault="00000000">
      <w:r>
        <w:t xml:space="preserve">A explicabilidade dos modelos reforçou a coerência clínica dos achados: no cenário completo/perinatal, variáveis como peso ao nascer, Apgar, ventilação assistida e idade gestacional foram as mais influentes; no cenário restritivo, a </w:t>
      </w:r>
      <w:r>
        <w:rPr>
          <w:i/>
        </w:rPr>
        <w:t>proxy</w:t>
      </w:r>
      <w:r>
        <w:t xml:space="preserve"> e variáveis obstétricas preservaram sinal analítico com menor risco temporal.</w:t>
      </w:r>
    </w:p>
    <w:p w14:paraId="615D43A6" w14:textId="77777777" w:rsidR="00EA6A46" w:rsidRDefault="00000000">
      <w:pPr>
        <w:rPr>
          <w:szCs w:val="24"/>
        </w:rPr>
      </w:pPr>
      <w:r>
        <w:t>Em síntese, as descobertas complementares mostram que a contribuição do estudo está na integração entre análise epidemiológica, modelagem estatística, aprendizado de máquina, calibração, explicabilidade e cautela metodológica. Os modelos devem ser interpretados como instrumentos de análise retrospectiva em pesquisa populacional, e não como ferramentas diagnósticas ou assistenciais prospectivas.</w:t>
      </w:r>
    </w:p>
    <w:p w14:paraId="51F925D3" w14:textId="77777777" w:rsidR="00EA6A46" w:rsidRDefault="00EA6A46">
      <w:pPr>
        <w:ind w:firstLine="0"/>
        <w:rPr>
          <w:szCs w:val="24"/>
        </w:rPr>
      </w:pPr>
    </w:p>
    <w:p w14:paraId="5E2CE66B" w14:textId="77777777" w:rsidR="00EA6A46" w:rsidRDefault="00000000">
      <w:pPr>
        <w:pStyle w:val="Heading2"/>
        <w:spacing w:before="120"/>
        <w:rPr>
          <w:bCs/>
        </w:rPr>
      </w:pPr>
      <w:bookmarkStart w:id="261" w:name="__RefHeading___Toc33416_3550815516"/>
      <w:bookmarkStart w:id="262" w:name="_Toc230475457"/>
      <w:bookmarkStart w:id="263" w:name="_Toc229696046"/>
      <w:bookmarkStart w:id="264" w:name="_Toc229912822"/>
      <w:bookmarkEnd w:id="261"/>
      <w:r>
        <w:rPr>
          <w:bCs/>
        </w:rPr>
        <w:lastRenderedPageBreak/>
        <w:t>9.5 RELAÇÃO DOS ACHADOS COM O ESTADO DA ARTE</w:t>
      </w:r>
      <w:bookmarkEnd w:id="262"/>
      <w:bookmarkEnd w:id="263"/>
      <w:bookmarkEnd w:id="264"/>
    </w:p>
    <w:p w14:paraId="7B907DBF" w14:textId="77777777" w:rsidR="00EA6A46" w:rsidRDefault="00EA6A46">
      <w:pPr>
        <w:ind w:firstLine="0"/>
        <w:rPr>
          <w:szCs w:val="24"/>
        </w:rPr>
      </w:pPr>
    </w:p>
    <w:p w14:paraId="7134F149" w14:textId="77777777" w:rsidR="00EA6A46" w:rsidRDefault="00000000">
      <w:r>
        <w:t>Os achados dialogam com a literatura sobre aprendizado de máquina em saúde neonatal ao mostrar que modelos supervisionados podem apoiar a análise retrospectiva de desfechos como internação em UTIN, prematuridade e morbidade neonatal. Contudo, métricas elevadas devem ser interpretadas com cautela, considerando calibração, validação externa e temporalidade dos preditores.</w:t>
      </w:r>
    </w:p>
    <w:p w14:paraId="171962C0" w14:textId="77777777" w:rsidR="00EA6A46" w:rsidRDefault="00000000">
      <w:r>
        <w:t xml:space="preserve">A pesquisa distingue o modelo completo/perinatal, voltado à classificação retrospectiva em registros consolidados, do modelo restritivo, que oferece avaliação mais conservadora. Essa separação fortalece a coerência metodológica e reduz o risco de </w:t>
      </w:r>
      <w:proofErr w:type="spellStart"/>
      <w:r>
        <w:t>superinterpretação</w:t>
      </w:r>
      <w:proofErr w:type="spellEnd"/>
      <w:r>
        <w:t xml:space="preserve"> dos resultados.</w:t>
      </w:r>
    </w:p>
    <w:p w14:paraId="43EE2283" w14:textId="77777777" w:rsidR="00EA6A46" w:rsidRDefault="00000000">
      <w:r>
        <w:t xml:space="preserve">A principal contribuição está na integração entre </w:t>
      </w:r>
      <w:r>
        <w:rPr>
          <w:i/>
          <w:iCs/>
        </w:rPr>
        <w:t>Health Analytics</w:t>
      </w:r>
      <w:r>
        <w:t xml:space="preserve">, epidemiologia perinatal e construção de </w:t>
      </w:r>
      <w:r>
        <w:rPr>
          <w:i/>
        </w:rPr>
        <w:t>proxy</w:t>
      </w:r>
      <w:r>
        <w:t xml:space="preserve"> operacional em dados populacionais secundários. Além da aplicação de Random Forest e XGBoost, o estudo incorporou comparação entre proxies, análise de cenários, calibração, limiares decisórios, explicabilidade por SHAP e controle de variáveis tardias.</w:t>
      </w:r>
    </w:p>
    <w:p w14:paraId="21AECF5D" w14:textId="77777777" w:rsidR="00EA6A46" w:rsidRDefault="00000000">
      <w:r>
        <w:t>Assim, os resultados reforçam a relevância de idade gestacional, peso ao nascer, gemelaridade, Apgar e marcadores de gravidade neonatal na estratificação retrospectiva do risco perinatal. A contribuição ao estado da arte está em demonstrar que modelos de aprendizado de máquina podem apoiar análises populacionais de desfechos neonatais, desde que avaliados com discriminação, calibração, explicabilidade, controle temporal dos preditores e delimitação clara de uso retrospectivo.</w:t>
      </w:r>
    </w:p>
    <w:p w14:paraId="4A55D91C" w14:textId="77777777" w:rsidR="00EA6A46" w:rsidRDefault="00EA6A46">
      <w:pPr>
        <w:ind w:firstLine="0"/>
        <w:rPr>
          <w:szCs w:val="24"/>
        </w:rPr>
      </w:pPr>
    </w:p>
    <w:p w14:paraId="5A76D519" w14:textId="77777777" w:rsidR="00EA6A46" w:rsidRDefault="00000000">
      <w:pPr>
        <w:pStyle w:val="Heading3"/>
        <w:spacing w:before="120"/>
        <w:rPr>
          <w:bCs/>
        </w:rPr>
      </w:pPr>
      <w:bookmarkStart w:id="265" w:name="__RefHeading___Toc33418_3550815516"/>
      <w:bookmarkStart w:id="266" w:name="_Toc230475458"/>
      <w:bookmarkStart w:id="267" w:name="_Toc229696047"/>
      <w:bookmarkStart w:id="268" w:name="_Toc229912823"/>
      <w:bookmarkEnd w:id="265"/>
      <w:r>
        <w:rPr>
          <w:bCs/>
        </w:rPr>
        <w:t>9.5.1 SÍNTESE COMPARATIVA ENTRE ACHADOS DO TCC E LITERATURA</w:t>
      </w:r>
      <w:bookmarkEnd w:id="266"/>
      <w:bookmarkEnd w:id="267"/>
      <w:bookmarkEnd w:id="268"/>
    </w:p>
    <w:p w14:paraId="1BD9F654" w14:textId="77777777" w:rsidR="00EA6A46" w:rsidRDefault="00EA6A46">
      <w:pPr>
        <w:ind w:firstLine="0"/>
        <w:rPr>
          <w:rFonts w:eastAsia="Times New Roman"/>
        </w:rPr>
      </w:pPr>
    </w:p>
    <w:p w14:paraId="13CBAA9E" w14:textId="77777777" w:rsidR="00EA6A46" w:rsidRDefault="00000000">
      <w:r>
        <w:t>A comparação com a literatura reforça a plausibilidade clínica dos resultados e delimita suas inferências. Os achados dialogam com evidências sobre prematuridade, baixo peso ao nascer, vitalidade neonatal, cuidados intensivos e uso de aprendizado de máquina em dados tabulares de saúde.</w:t>
      </w:r>
    </w:p>
    <w:p w14:paraId="075D286C" w14:textId="77777777" w:rsidR="00EA6A46" w:rsidRDefault="00000000">
      <w:r>
        <w:t>Variáveis como idade gestacional, peso ao nascer e indicadores de vitalidade neonatal são reconhecidas como marcadores relevantes de gravidade, o que sustenta a coerência epidemiológica dos resultados. Contudo, essa convergência não permite inferência causal direta nem valida definitivamente os modelos.</w:t>
      </w:r>
    </w:p>
    <w:p w14:paraId="1BE4737B" w14:textId="77777777" w:rsidR="00EA6A46" w:rsidRDefault="00000000">
      <w:r>
        <w:lastRenderedPageBreak/>
        <w:t xml:space="preserve">Assim, a literatura funciona como apoio interpretativo para os padrões observados, enquanto os achados permanecem condicionados à base secundária utilizada, à </w:t>
      </w:r>
      <w:r>
        <w:rPr>
          <w:i/>
        </w:rPr>
        <w:t>proxy</w:t>
      </w:r>
      <w:r>
        <w:t xml:space="preserve"> operacional para RPM/PPROM, ao caráter retrospectivo dos registros e à ausência de validação externa. O Quadro 37 apresenta a relação entre os principais achados do TCC, a literatura de referência e a interpretação da pesquisa.</w:t>
      </w:r>
    </w:p>
    <w:p w14:paraId="4BD51A6B" w14:textId="77777777" w:rsidR="00D06D1F" w:rsidRDefault="00D06D1F"/>
    <w:tbl>
      <w:tblPr>
        <w:tblStyle w:val="TableGrid"/>
        <w:tblW w:w="9211" w:type="dxa"/>
        <w:jc w:val="center"/>
        <w:tblLayout w:type="fixed"/>
        <w:tblLook w:val="04A0" w:firstRow="1" w:lastRow="0" w:firstColumn="1" w:lastColumn="0" w:noHBand="0" w:noVBand="1"/>
      </w:tblPr>
      <w:tblGrid>
        <w:gridCol w:w="9211"/>
      </w:tblGrid>
      <w:tr w:rsidR="00EA6A46" w14:paraId="70ED18FA" w14:textId="77777777">
        <w:trPr>
          <w:jc w:val="center"/>
        </w:trPr>
        <w:tc>
          <w:tcPr>
            <w:tcW w:w="9211" w:type="dxa"/>
            <w:tcBorders>
              <w:top w:val="nil"/>
              <w:left w:val="nil"/>
              <w:bottom w:val="nil"/>
              <w:right w:val="nil"/>
            </w:tcBorders>
            <w:vAlign w:val="center"/>
          </w:tcPr>
          <w:p w14:paraId="262EEAA9" w14:textId="77777777" w:rsidR="00EA6A46" w:rsidRDefault="00000000">
            <w:pPr>
              <w:ind w:firstLine="0"/>
              <w:jc w:val="center"/>
              <w:rPr>
                <w:rFonts w:eastAsia="Times New Roman"/>
                <w:b/>
                <w:bCs/>
                <w:sz w:val="20"/>
                <w:szCs w:val="18"/>
              </w:rPr>
            </w:pPr>
            <w:r>
              <w:rPr>
                <w:b/>
                <w:bCs/>
                <w:sz w:val="20"/>
                <w:szCs w:val="18"/>
              </w:rPr>
              <w:t>Quadro 37 – Relação entre achados do TCC e literatura de referência</w:t>
            </w:r>
          </w:p>
        </w:tc>
      </w:tr>
      <w:tr w:rsidR="00EA6A46" w14:paraId="64CCF13D" w14:textId="77777777">
        <w:trPr>
          <w:jc w:val="center"/>
        </w:trPr>
        <w:tc>
          <w:tcPr>
            <w:tcW w:w="9211" w:type="dxa"/>
            <w:tcBorders>
              <w:top w:val="nil"/>
              <w:left w:val="nil"/>
              <w:bottom w:val="nil"/>
              <w:right w:val="nil"/>
            </w:tcBorders>
            <w:vAlign w:val="center"/>
          </w:tcPr>
          <w:tbl>
            <w:tblPr>
              <w:tblStyle w:val="3"/>
              <w:tblW w:w="8995" w:type="dxa"/>
              <w:tblLayout w:type="fixed"/>
              <w:tblLook w:val="04A0" w:firstRow="1" w:lastRow="0" w:firstColumn="1" w:lastColumn="0" w:noHBand="0" w:noVBand="1"/>
            </w:tblPr>
            <w:tblGrid>
              <w:gridCol w:w="2774"/>
              <w:gridCol w:w="3061"/>
              <w:gridCol w:w="3160"/>
            </w:tblGrid>
            <w:tr w:rsidR="00EA6A46" w14:paraId="23258FFC"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74" w:type="dxa"/>
                  <w:vAlign w:val="center"/>
                </w:tcPr>
                <w:p w14:paraId="52E428E1" w14:textId="77777777" w:rsidR="00EA6A46" w:rsidRDefault="00000000">
                  <w:pPr>
                    <w:suppressAutoHyphens w:val="0"/>
                    <w:spacing w:line="240" w:lineRule="auto"/>
                    <w:ind w:firstLine="0"/>
                    <w:jc w:val="right"/>
                    <w:rPr>
                      <w:rFonts w:eastAsia="Times New Roman"/>
                      <w:b/>
                      <w:bCs/>
                      <w:color w:val="auto"/>
                      <w:sz w:val="20"/>
                      <w:szCs w:val="20"/>
                    </w:rPr>
                  </w:pPr>
                  <w:r>
                    <w:rPr>
                      <w:rFonts w:eastAsia="Times New Roman"/>
                      <w:b/>
                      <w:bCs/>
                      <w:color w:val="auto"/>
                      <w:sz w:val="20"/>
                      <w:szCs w:val="20"/>
                    </w:rPr>
                    <w:t>Achado do TCC</w:t>
                  </w:r>
                </w:p>
              </w:tc>
              <w:tc>
                <w:tcPr>
                  <w:tcW w:w="3061" w:type="dxa"/>
                  <w:vAlign w:val="center"/>
                </w:tcPr>
                <w:p w14:paraId="16011589"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Relação com a literatura</w:t>
                  </w:r>
                </w:p>
              </w:tc>
              <w:tc>
                <w:tcPr>
                  <w:tcW w:w="3160" w:type="dxa"/>
                  <w:vAlign w:val="center"/>
                </w:tcPr>
                <w:p w14:paraId="42A3DB6C" w14:textId="77777777" w:rsidR="00EA6A46" w:rsidRDefault="00000000">
                  <w:pPr>
                    <w:suppressAutoHyphens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bCs/>
                      <w:color w:val="auto"/>
                      <w:sz w:val="20"/>
                      <w:szCs w:val="20"/>
                    </w:rPr>
                  </w:pPr>
                  <w:r>
                    <w:rPr>
                      <w:rFonts w:eastAsia="Times New Roman"/>
                      <w:b/>
                      <w:bCs/>
                      <w:color w:val="auto"/>
                      <w:sz w:val="20"/>
                      <w:szCs w:val="20"/>
                    </w:rPr>
                    <w:t>Interpretação para o estudo</w:t>
                  </w:r>
                </w:p>
              </w:tc>
            </w:tr>
            <w:tr w:rsidR="00EA6A46" w14:paraId="7A3D1F4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4" w:type="dxa"/>
                  <w:vAlign w:val="center"/>
                </w:tcPr>
                <w:p w14:paraId="7311708A"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Prematuridade associada à UTIN.</w:t>
                  </w:r>
                </w:p>
              </w:tc>
              <w:tc>
                <w:tcPr>
                  <w:tcW w:w="3061" w:type="dxa"/>
                  <w:vAlign w:val="center"/>
                </w:tcPr>
                <w:p w14:paraId="7F174E99"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Coerente com evidências sobre maior morbidade neonatal em pré-termos.</w:t>
                  </w:r>
                </w:p>
              </w:tc>
              <w:tc>
                <w:tcPr>
                  <w:tcW w:w="3160" w:type="dxa"/>
                  <w:vAlign w:val="center"/>
                </w:tcPr>
                <w:p w14:paraId="3C2F3626"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Sustenta a plausibilidade clínica do desfecho.</w:t>
                  </w:r>
                </w:p>
              </w:tc>
            </w:tr>
            <w:tr w:rsidR="00EA6A46" w14:paraId="7470987B" w14:textId="77777777" w:rsidTr="00EA6A46">
              <w:tc>
                <w:tcPr>
                  <w:cnfStyle w:val="001000000000" w:firstRow="0" w:lastRow="0" w:firstColumn="1" w:lastColumn="0" w:oddVBand="0" w:evenVBand="0" w:oddHBand="0" w:evenHBand="0" w:firstRowFirstColumn="0" w:firstRowLastColumn="0" w:lastRowFirstColumn="0" w:lastRowLastColumn="0"/>
                  <w:tcW w:w="2774" w:type="dxa"/>
                  <w:vAlign w:val="center"/>
                </w:tcPr>
                <w:p w14:paraId="15E6C277"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Baixo peso ao nascer associado ao risco neonatal.</w:t>
                  </w:r>
                </w:p>
              </w:tc>
              <w:tc>
                <w:tcPr>
                  <w:tcW w:w="3061" w:type="dxa"/>
                  <w:vAlign w:val="center"/>
                </w:tcPr>
                <w:p w14:paraId="50BEFB83"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Compatível com estudos sobre vulnerabilidade e cuidado intensivo neonatal.</w:t>
                  </w:r>
                </w:p>
              </w:tc>
              <w:tc>
                <w:tcPr>
                  <w:tcW w:w="3160" w:type="dxa"/>
                  <w:vAlign w:val="center"/>
                </w:tcPr>
                <w:p w14:paraId="49C3B7D7"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Reforça o papel do crescimento fetal e da idade gestacional.</w:t>
                  </w:r>
                </w:p>
              </w:tc>
            </w:tr>
            <w:tr w:rsidR="00EA6A46" w14:paraId="3CEE4D1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4" w:type="dxa"/>
                  <w:vAlign w:val="center"/>
                </w:tcPr>
                <w:p w14:paraId="1E969DAC"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Apgar reduzido e indicadores clínicos aumentam a discriminação.</w:t>
                  </w:r>
                </w:p>
              </w:tc>
              <w:tc>
                <w:tcPr>
                  <w:tcW w:w="3061" w:type="dxa"/>
                  <w:vAlign w:val="center"/>
                </w:tcPr>
                <w:p w14:paraId="132B940C"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Coerente com marcadores de adaptação neonatal imediata.</w:t>
                  </w:r>
                </w:p>
              </w:tc>
              <w:tc>
                <w:tcPr>
                  <w:tcW w:w="3160" w:type="dxa"/>
                  <w:vAlign w:val="center"/>
                </w:tcPr>
                <w:p w14:paraId="09DB4B8E"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Melhora o desempenho retrospectivo, mas exige cautela temporal.</w:t>
                  </w:r>
                </w:p>
              </w:tc>
            </w:tr>
            <w:tr w:rsidR="00EA6A46" w14:paraId="15C3D57D" w14:textId="77777777" w:rsidTr="00EA6A46">
              <w:tc>
                <w:tcPr>
                  <w:cnfStyle w:val="001000000000" w:firstRow="0" w:lastRow="0" w:firstColumn="1" w:lastColumn="0" w:oddVBand="0" w:evenVBand="0" w:oddHBand="0" w:evenHBand="0" w:firstRowFirstColumn="0" w:firstRowLastColumn="0" w:lastRowFirstColumn="0" w:lastRowLastColumn="0"/>
                  <w:tcW w:w="2774" w:type="dxa"/>
                  <w:vAlign w:val="center"/>
                </w:tcPr>
                <w:p w14:paraId="1D1068A3"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XGBoost com maior desempenho discriminativo.</w:t>
                  </w:r>
                </w:p>
              </w:tc>
              <w:tc>
                <w:tcPr>
                  <w:tcW w:w="3061" w:type="dxa"/>
                  <w:vAlign w:val="center"/>
                </w:tcPr>
                <w:p w14:paraId="198B03AB"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Alinhado à literatura de aprendizado de máquina em dados tabulares.</w:t>
                  </w:r>
                </w:p>
              </w:tc>
              <w:tc>
                <w:tcPr>
                  <w:tcW w:w="3160" w:type="dxa"/>
                  <w:vAlign w:val="center"/>
                </w:tcPr>
                <w:p w14:paraId="0518716B"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Indica flexibilidade preditiva, sem dispensar calibração e explicabilidade.</w:t>
                  </w:r>
                </w:p>
              </w:tc>
            </w:tr>
            <w:tr w:rsidR="00EA6A46" w14:paraId="0C96C92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4" w:type="dxa"/>
                  <w:vAlign w:val="center"/>
                </w:tcPr>
                <w:p w14:paraId="14E1D80E"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Modelo restritivo com menor AUC-ROC.</w:t>
                  </w:r>
                </w:p>
              </w:tc>
              <w:tc>
                <w:tcPr>
                  <w:tcW w:w="3061" w:type="dxa"/>
                  <w:vAlign w:val="center"/>
                </w:tcPr>
                <w:p w14:paraId="372A5B0B"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Esperado após a retirada de variáveis próximas ao desfecho.</w:t>
                  </w:r>
                </w:p>
              </w:tc>
              <w:tc>
                <w:tcPr>
                  <w:tcW w:w="3160" w:type="dxa"/>
                  <w:vAlign w:val="center"/>
                </w:tcPr>
                <w:p w14:paraId="6EF3732F" w14:textId="77777777" w:rsidR="00EA6A46" w:rsidRDefault="00000000">
                  <w:pPr>
                    <w:suppressAutoHyphens w:val="0"/>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Sugere que parte do desempenho completo pode refletir gravidade já manifesta.</w:t>
                  </w:r>
                </w:p>
              </w:tc>
            </w:tr>
            <w:tr w:rsidR="00EA6A46" w14:paraId="051638DA" w14:textId="77777777" w:rsidTr="00EA6A46">
              <w:tc>
                <w:tcPr>
                  <w:cnfStyle w:val="001000000000" w:firstRow="0" w:lastRow="0" w:firstColumn="1" w:lastColumn="0" w:oddVBand="0" w:evenVBand="0" w:oddHBand="0" w:evenHBand="0" w:firstRowFirstColumn="0" w:firstRowLastColumn="0" w:lastRowFirstColumn="0" w:lastRowLastColumn="0"/>
                  <w:tcW w:w="2774" w:type="dxa"/>
                  <w:vAlign w:val="center"/>
                </w:tcPr>
                <w:p w14:paraId="0FAF0F52" w14:textId="77777777" w:rsidR="00EA6A46" w:rsidRDefault="00000000">
                  <w:pPr>
                    <w:suppressAutoHyphens w:val="0"/>
                    <w:spacing w:line="240" w:lineRule="auto"/>
                    <w:ind w:firstLine="0"/>
                    <w:jc w:val="right"/>
                    <w:rPr>
                      <w:rFonts w:eastAsia="Times New Roman"/>
                      <w:color w:val="auto"/>
                      <w:sz w:val="20"/>
                      <w:szCs w:val="20"/>
                    </w:rPr>
                  </w:pPr>
                  <w:r>
                    <w:rPr>
                      <w:rFonts w:eastAsia="Times New Roman"/>
                      <w:color w:val="auto"/>
                      <w:sz w:val="20"/>
                      <w:szCs w:val="20"/>
                    </w:rPr>
                    <w:t>Proxy sem diagnóstico direto.</w:t>
                  </w:r>
                </w:p>
              </w:tc>
              <w:tc>
                <w:tcPr>
                  <w:tcW w:w="3061" w:type="dxa"/>
                  <w:vAlign w:val="center"/>
                </w:tcPr>
                <w:p w14:paraId="49EB7AD4"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Limitação frequente em pesquisas com dados secundários.</w:t>
                  </w:r>
                </w:p>
              </w:tc>
              <w:tc>
                <w:tcPr>
                  <w:tcW w:w="3160" w:type="dxa"/>
                  <w:vAlign w:val="center"/>
                </w:tcPr>
                <w:p w14:paraId="69D40023" w14:textId="77777777" w:rsidR="00EA6A46" w:rsidRDefault="00000000">
                  <w:pPr>
                    <w:suppressAutoHyphens w:val="0"/>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Pr>
                      <w:rFonts w:eastAsia="Times New Roman"/>
                      <w:color w:val="auto"/>
                      <w:sz w:val="20"/>
                      <w:szCs w:val="20"/>
                    </w:rPr>
                    <w:t>Impõe interpretação operacional, não diagnóstica.</w:t>
                  </w:r>
                </w:p>
              </w:tc>
            </w:tr>
          </w:tbl>
          <w:p w14:paraId="408FB985" w14:textId="77777777" w:rsidR="00EA6A46" w:rsidRDefault="00EA6A46">
            <w:pPr>
              <w:spacing w:line="240" w:lineRule="auto"/>
              <w:ind w:firstLine="0"/>
              <w:jc w:val="left"/>
              <w:rPr>
                <w:rFonts w:eastAsia="Times New Roman"/>
                <w:sz w:val="20"/>
                <w:szCs w:val="20"/>
              </w:rPr>
            </w:pPr>
          </w:p>
        </w:tc>
      </w:tr>
      <w:tr w:rsidR="00EA6A46" w14:paraId="7CCA14A9" w14:textId="77777777">
        <w:trPr>
          <w:jc w:val="center"/>
        </w:trPr>
        <w:tc>
          <w:tcPr>
            <w:tcW w:w="9211" w:type="dxa"/>
            <w:tcBorders>
              <w:top w:val="nil"/>
              <w:left w:val="nil"/>
              <w:bottom w:val="nil"/>
              <w:right w:val="nil"/>
            </w:tcBorders>
            <w:vAlign w:val="center"/>
          </w:tcPr>
          <w:p w14:paraId="254FADC5" w14:textId="77777777" w:rsidR="00EA6A46" w:rsidRDefault="00000000">
            <w:pPr>
              <w:spacing w:before="60" w:line="240" w:lineRule="auto"/>
              <w:ind w:firstLine="0"/>
              <w:jc w:val="left"/>
              <w:rPr>
                <w:rFonts w:eastAsia="Times New Roman"/>
                <w:sz w:val="20"/>
                <w:szCs w:val="20"/>
              </w:rPr>
            </w:pPr>
            <w:r>
              <w:rPr>
                <w:sz w:val="20"/>
                <w:szCs w:val="20"/>
              </w:rPr>
              <w:t>Fonte: Elaborado pelos autores (2026).</w:t>
            </w:r>
          </w:p>
        </w:tc>
      </w:tr>
    </w:tbl>
    <w:p w14:paraId="4F159DA8" w14:textId="77777777" w:rsidR="00D06D1F" w:rsidRDefault="00D06D1F"/>
    <w:p w14:paraId="6F879D24" w14:textId="4D624C4A" w:rsidR="00EA6A46" w:rsidRDefault="00000000">
      <w:pPr>
        <w:rPr>
          <w:rFonts w:eastAsia="Times New Roman"/>
        </w:rPr>
      </w:pPr>
      <w:r>
        <w:t>A síntese apresentada no Quadro 37 reforça que os achados possuem coerência com a literatura, especialmente quanto à relação entre prematuridade, baixo peso ao nascer, vitalidade neonatal e maior necessidade de cuidado intensivo. Ao mesmo tempo, evidencia que o desempenho dos modelos deve ser interpretado considerando a disponibilidade temporal das variáveis e os limites da classificação analítica. Assim, a comparação com a literatura fortalece a plausibilidade dos resultados, mas não transforma a análise retrospectiva em evidência causal nem em ferramenta assistencial prospectiva.</w:t>
      </w:r>
    </w:p>
    <w:p w14:paraId="40A450C2" w14:textId="77777777" w:rsidR="00EA6A46" w:rsidRDefault="00EA6A46">
      <w:pPr>
        <w:ind w:firstLine="0"/>
        <w:rPr>
          <w:iCs/>
        </w:rPr>
      </w:pPr>
    </w:p>
    <w:p w14:paraId="7ABB04DB" w14:textId="77777777" w:rsidR="00EA6A46" w:rsidRDefault="00000000">
      <w:pPr>
        <w:pStyle w:val="Heading2"/>
        <w:spacing w:before="120"/>
        <w:rPr>
          <w:bCs/>
        </w:rPr>
      </w:pPr>
      <w:bookmarkStart w:id="269" w:name="__RefHeading___Toc33420_3550815516"/>
      <w:bookmarkStart w:id="270" w:name="_Toc230475459"/>
      <w:bookmarkStart w:id="271" w:name="_Toc229696048"/>
      <w:bookmarkStart w:id="272" w:name="_Toc229912824"/>
      <w:bookmarkEnd w:id="269"/>
      <w:r>
        <w:rPr>
          <w:bCs/>
        </w:rPr>
        <w:t>9.6 EQUIDADE, VIÉS ALGORÍTMICO E SUBGRUPOS</w:t>
      </w:r>
      <w:bookmarkEnd w:id="270"/>
      <w:bookmarkEnd w:id="271"/>
      <w:bookmarkEnd w:id="272"/>
    </w:p>
    <w:p w14:paraId="73B6325A" w14:textId="77777777" w:rsidR="00EA6A46" w:rsidRDefault="00EA6A46">
      <w:pPr>
        <w:ind w:firstLine="0"/>
      </w:pPr>
    </w:p>
    <w:p w14:paraId="2FB69D02" w14:textId="77777777" w:rsidR="00EA6A46" w:rsidRDefault="00000000">
      <w:pPr>
        <w:pStyle w:val="Heading3"/>
        <w:spacing w:before="120"/>
        <w:rPr>
          <w:bCs/>
        </w:rPr>
      </w:pPr>
      <w:bookmarkStart w:id="273" w:name="__RefHeading___Toc33422_3550815516"/>
      <w:bookmarkStart w:id="274" w:name="_Toc230475460"/>
      <w:bookmarkStart w:id="275" w:name="_Toc229696049"/>
      <w:bookmarkStart w:id="276" w:name="_Toc229912825"/>
      <w:bookmarkEnd w:id="273"/>
      <w:r>
        <w:rPr>
          <w:bCs/>
        </w:rPr>
        <w:t>9.6.1 PLANO ANALÍTICO PARA EQUIDADE E SUBGRUPOS</w:t>
      </w:r>
      <w:bookmarkEnd w:id="274"/>
      <w:bookmarkEnd w:id="275"/>
      <w:bookmarkEnd w:id="276"/>
    </w:p>
    <w:p w14:paraId="0BB22860" w14:textId="77777777" w:rsidR="00EA6A46" w:rsidRDefault="00EA6A46">
      <w:pPr>
        <w:ind w:firstLine="0"/>
        <w:rPr>
          <w:szCs w:val="24"/>
        </w:rPr>
      </w:pPr>
    </w:p>
    <w:p w14:paraId="4CC3ABC3" w14:textId="77777777" w:rsidR="00EA6A46" w:rsidRDefault="00000000">
      <w:r>
        <w:t xml:space="preserve">A avaliação de equidade e viés algorítmico é tratada neste TCC como requisito metodológico para aplicações futuras dos modelos. Como modelos treinados em dados </w:t>
      </w:r>
      <w:r>
        <w:lastRenderedPageBreak/>
        <w:t>populacionais podem reproduzir desigualdades presentes nos registros, no acesso aos serviços e nos critérios de internação, métricas globais como AUC-ROC e acurácia não são suficientes para garantir desempenho adequado entre subgrupos.</w:t>
      </w:r>
    </w:p>
    <w:p w14:paraId="09A13D39" w14:textId="77777777" w:rsidR="00EA6A46" w:rsidRDefault="00000000">
      <w:r>
        <w:t>Uma avaliação completa exigiria análise estratificada de desempenho, calibração, sensibilidade, especificidade e taxas de erro segundo características maternas, obstétricas, territoriais e assistenciais. Assim, a equidade é apresentada como agenda para pesquisas futuras, especialmente antes de qualquer uso prospectivo ou assistencial. O Quadro 38 apresenta os subgrupos prioritários para essa auditoria.</w:t>
      </w:r>
    </w:p>
    <w:p w14:paraId="1398D0F2" w14:textId="77777777" w:rsidR="006656C9" w:rsidRDefault="006656C9"/>
    <w:tbl>
      <w:tblPr>
        <w:tblStyle w:val="TableGrid"/>
        <w:tblW w:w="9211" w:type="dxa"/>
        <w:jc w:val="center"/>
        <w:tblLayout w:type="fixed"/>
        <w:tblLook w:val="04A0" w:firstRow="1" w:lastRow="0" w:firstColumn="1" w:lastColumn="0" w:noHBand="0" w:noVBand="1"/>
      </w:tblPr>
      <w:tblGrid>
        <w:gridCol w:w="9211"/>
      </w:tblGrid>
      <w:tr w:rsidR="00EA6A46" w14:paraId="343FB7A7" w14:textId="77777777">
        <w:trPr>
          <w:tblHeader/>
          <w:jc w:val="center"/>
        </w:trPr>
        <w:tc>
          <w:tcPr>
            <w:tcW w:w="9211" w:type="dxa"/>
            <w:tcBorders>
              <w:top w:val="nil"/>
              <w:left w:val="nil"/>
              <w:bottom w:val="nil"/>
              <w:right w:val="nil"/>
            </w:tcBorders>
            <w:vAlign w:val="center"/>
          </w:tcPr>
          <w:p w14:paraId="09B65DF8" w14:textId="77777777" w:rsidR="00EA6A46" w:rsidRDefault="00000000">
            <w:pPr>
              <w:ind w:firstLine="0"/>
              <w:jc w:val="center"/>
              <w:rPr>
                <w:b/>
                <w:bCs/>
                <w:sz w:val="20"/>
                <w:szCs w:val="18"/>
              </w:rPr>
            </w:pPr>
            <w:r>
              <w:rPr>
                <w:b/>
                <w:bCs/>
                <w:sz w:val="20"/>
                <w:szCs w:val="18"/>
              </w:rPr>
              <w:t>Quadro 38 – Subgrupos prioritários para auditoria de equidade em estudos futuros</w:t>
            </w:r>
          </w:p>
        </w:tc>
      </w:tr>
      <w:tr w:rsidR="00EA6A46" w14:paraId="4EFDD673" w14:textId="77777777">
        <w:trPr>
          <w:jc w:val="center"/>
        </w:trPr>
        <w:tc>
          <w:tcPr>
            <w:tcW w:w="9211" w:type="dxa"/>
            <w:tcBorders>
              <w:top w:val="nil"/>
              <w:left w:val="nil"/>
              <w:bottom w:val="nil"/>
              <w:right w:val="nil"/>
            </w:tcBorders>
            <w:vAlign w:val="center"/>
          </w:tcPr>
          <w:tbl>
            <w:tblPr>
              <w:tblStyle w:val="PlainTable5"/>
              <w:tblW w:w="8800" w:type="dxa"/>
              <w:tblLayout w:type="fixed"/>
              <w:tblLook w:val="04A0" w:firstRow="1" w:lastRow="0" w:firstColumn="1" w:lastColumn="0" w:noHBand="0" w:noVBand="1"/>
            </w:tblPr>
            <w:tblGrid>
              <w:gridCol w:w="2000"/>
              <w:gridCol w:w="3900"/>
              <w:gridCol w:w="2900"/>
            </w:tblGrid>
            <w:tr w:rsidR="00EA6A46" w14:paraId="16CFDA07"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Borders>
                    <w:bottom w:val="single" w:sz="4" w:space="0" w:color="000000"/>
                  </w:tcBorders>
                  <w:vAlign w:val="center"/>
                </w:tcPr>
                <w:p w14:paraId="0B75633A" w14:textId="77777777" w:rsidR="00EA6A46" w:rsidRDefault="00000000">
                  <w:pPr>
                    <w:spacing w:line="240" w:lineRule="auto"/>
                    <w:ind w:firstLine="0"/>
                    <w:jc w:val="right"/>
                    <w:rPr>
                      <w:sz w:val="20"/>
                      <w:szCs w:val="20"/>
                    </w:rPr>
                  </w:pPr>
                  <w:r>
                    <w:rPr>
                      <w:b/>
                      <w:sz w:val="20"/>
                      <w:szCs w:val="20"/>
                    </w:rPr>
                    <w:t>Subgrupo</w:t>
                  </w:r>
                </w:p>
              </w:tc>
              <w:tc>
                <w:tcPr>
                  <w:tcW w:w="3900" w:type="dxa"/>
                  <w:tcBorders>
                    <w:bottom w:val="single" w:sz="4" w:space="0" w:color="000000"/>
                  </w:tcBorders>
                  <w:vAlign w:val="center"/>
                </w:tcPr>
                <w:p w14:paraId="316C6E94"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Pergunta de equidade</w:t>
                  </w:r>
                </w:p>
              </w:tc>
              <w:tc>
                <w:tcPr>
                  <w:tcW w:w="2900" w:type="dxa"/>
                  <w:tcBorders>
                    <w:bottom w:val="single" w:sz="4" w:space="0" w:color="000000"/>
                  </w:tcBorders>
                  <w:vAlign w:val="center"/>
                </w:tcPr>
                <w:p w14:paraId="27DAFAAF"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Métricas sugeridas</w:t>
                  </w:r>
                </w:p>
              </w:tc>
            </w:tr>
            <w:tr w:rsidR="00EA6A46" w14:paraId="481C602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Borders>
                    <w:right w:val="single" w:sz="4" w:space="0" w:color="000000"/>
                  </w:tcBorders>
                  <w:vAlign w:val="center"/>
                </w:tcPr>
                <w:p w14:paraId="3EEBF8D6" w14:textId="77777777" w:rsidR="00EA6A46" w:rsidRDefault="00000000">
                  <w:pPr>
                    <w:spacing w:line="240" w:lineRule="auto"/>
                    <w:ind w:firstLine="0"/>
                    <w:jc w:val="right"/>
                    <w:rPr>
                      <w:sz w:val="20"/>
                      <w:szCs w:val="20"/>
                    </w:rPr>
                  </w:pPr>
                  <w:r>
                    <w:rPr>
                      <w:sz w:val="20"/>
                      <w:szCs w:val="20"/>
                    </w:rPr>
                    <w:t>Raça/cor</w:t>
                  </w:r>
                </w:p>
              </w:tc>
              <w:tc>
                <w:tcPr>
                  <w:tcW w:w="3900" w:type="dxa"/>
                  <w:vAlign w:val="center"/>
                </w:tcPr>
                <w:p w14:paraId="7DB60FB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 modelo mantém discriminação e calibração semelhantes entre grupos raciais/étnicos?</w:t>
                  </w:r>
                </w:p>
              </w:tc>
              <w:tc>
                <w:tcPr>
                  <w:tcW w:w="2900" w:type="dxa"/>
                  <w:vAlign w:val="center"/>
                </w:tcPr>
                <w:p w14:paraId="4C85E7D9"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iCs/>
                      <w:sz w:val="20"/>
                      <w:szCs w:val="20"/>
                    </w:rPr>
                  </w:pPr>
                  <w:r>
                    <w:rPr>
                      <w:iCs/>
                      <w:sz w:val="20"/>
                      <w:szCs w:val="20"/>
                    </w:rPr>
                    <w:t>AUC-ROC, PR-AUC, Brier Score e calibração por grupo.</w:t>
                  </w:r>
                </w:p>
              </w:tc>
            </w:tr>
            <w:tr w:rsidR="00EA6A46" w14:paraId="510D0AD1" w14:textId="77777777" w:rsidTr="00EA6A46">
              <w:tc>
                <w:tcPr>
                  <w:cnfStyle w:val="001000000000" w:firstRow="0" w:lastRow="0" w:firstColumn="1" w:lastColumn="0" w:oddVBand="0" w:evenVBand="0" w:oddHBand="0" w:evenHBand="0" w:firstRowFirstColumn="0" w:firstRowLastColumn="0" w:lastRowFirstColumn="0" w:lastRowLastColumn="0"/>
                  <w:tcW w:w="2000" w:type="dxa"/>
                  <w:tcBorders>
                    <w:right w:val="single" w:sz="4" w:space="0" w:color="000000"/>
                  </w:tcBorders>
                  <w:vAlign w:val="center"/>
                </w:tcPr>
                <w:p w14:paraId="03A1765D" w14:textId="77777777" w:rsidR="00EA6A46" w:rsidRDefault="00000000">
                  <w:pPr>
                    <w:spacing w:line="240" w:lineRule="auto"/>
                    <w:ind w:firstLine="0"/>
                    <w:jc w:val="right"/>
                    <w:rPr>
                      <w:sz w:val="20"/>
                      <w:szCs w:val="20"/>
                    </w:rPr>
                  </w:pPr>
                  <w:r>
                    <w:rPr>
                      <w:sz w:val="20"/>
                      <w:szCs w:val="20"/>
                    </w:rPr>
                    <w:t>Idade materna</w:t>
                  </w:r>
                </w:p>
              </w:tc>
              <w:tc>
                <w:tcPr>
                  <w:tcW w:w="3900" w:type="dxa"/>
                  <w:vAlign w:val="center"/>
                </w:tcPr>
                <w:p w14:paraId="6446781E"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Há desempenho inferior em adolescentes, gestantes jovens ou idade materna avançada?</w:t>
                  </w:r>
                </w:p>
              </w:tc>
              <w:tc>
                <w:tcPr>
                  <w:tcW w:w="2900" w:type="dxa"/>
                  <w:vAlign w:val="center"/>
                </w:tcPr>
                <w:p w14:paraId="7E7B08C9"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iCs/>
                      <w:sz w:val="20"/>
                      <w:szCs w:val="20"/>
                    </w:rPr>
                  </w:pPr>
                  <w:r>
                    <w:rPr>
                      <w:iCs/>
                      <w:sz w:val="20"/>
                      <w:szCs w:val="20"/>
                    </w:rPr>
                    <w:t>Sensibilidade, especificidade, Escore F1 e distribuição de risco.</w:t>
                  </w:r>
                </w:p>
              </w:tc>
            </w:tr>
            <w:tr w:rsidR="00EA6A46" w14:paraId="26F994E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Borders>
                    <w:right w:val="single" w:sz="4" w:space="0" w:color="000000"/>
                  </w:tcBorders>
                  <w:vAlign w:val="center"/>
                </w:tcPr>
                <w:p w14:paraId="7C64E13E" w14:textId="77777777" w:rsidR="00EA6A46" w:rsidRDefault="00000000">
                  <w:pPr>
                    <w:spacing w:line="240" w:lineRule="auto"/>
                    <w:ind w:firstLine="0"/>
                    <w:jc w:val="right"/>
                    <w:rPr>
                      <w:sz w:val="20"/>
                      <w:szCs w:val="20"/>
                    </w:rPr>
                  </w:pPr>
                  <w:r>
                    <w:rPr>
                      <w:sz w:val="20"/>
                      <w:szCs w:val="20"/>
                    </w:rPr>
                    <w:t>Escolaridade</w:t>
                  </w:r>
                </w:p>
              </w:tc>
              <w:tc>
                <w:tcPr>
                  <w:tcW w:w="3900" w:type="dxa"/>
                  <w:vAlign w:val="center"/>
                </w:tcPr>
                <w:p w14:paraId="45220840"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 modelo reflete desigualdades de acesso e registro relacionadas ao nível educacional?</w:t>
                  </w:r>
                </w:p>
              </w:tc>
              <w:tc>
                <w:tcPr>
                  <w:tcW w:w="2900" w:type="dxa"/>
                  <w:vAlign w:val="center"/>
                </w:tcPr>
                <w:p w14:paraId="45A35B7D"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iCs/>
                      <w:sz w:val="20"/>
                      <w:szCs w:val="20"/>
                    </w:rPr>
                  </w:pPr>
                  <w:r>
                    <w:rPr>
                      <w:iCs/>
                      <w:sz w:val="20"/>
                      <w:szCs w:val="20"/>
                    </w:rPr>
                    <w:t>Calibração, precisão e taxa de falsos negativos.</w:t>
                  </w:r>
                </w:p>
              </w:tc>
            </w:tr>
            <w:tr w:rsidR="00EA6A46" w14:paraId="3C6CB04E" w14:textId="77777777" w:rsidTr="00EA6A46">
              <w:tc>
                <w:tcPr>
                  <w:cnfStyle w:val="001000000000" w:firstRow="0" w:lastRow="0" w:firstColumn="1" w:lastColumn="0" w:oddVBand="0" w:evenVBand="0" w:oddHBand="0" w:evenHBand="0" w:firstRowFirstColumn="0" w:firstRowLastColumn="0" w:lastRowFirstColumn="0" w:lastRowLastColumn="0"/>
                  <w:tcW w:w="2000" w:type="dxa"/>
                  <w:tcBorders>
                    <w:right w:val="single" w:sz="4" w:space="0" w:color="000000"/>
                  </w:tcBorders>
                  <w:vAlign w:val="center"/>
                </w:tcPr>
                <w:p w14:paraId="4FD1B76F" w14:textId="77777777" w:rsidR="00EA6A46" w:rsidRDefault="00000000">
                  <w:pPr>
                    <w:spacing w:line="240" w:lineRule="auto"/>
                    <w:ind w:firstLine="0"/>
                    <w:jc w:val="right"/>
                    <w:rPr>
                      <w:sz w:val="20"/>
                      <w:szCs w:val="20"/>
                    </w:rPr>
                  </w:pPr>
                  <w:r>
                    <w:rPr>
                      <w:sz w:val="20"/>
                      <w:szCs w:val="20"/>
                    </w:rPr>
                    <w:t>Pré-natal</w:t>
                  </w:r>
                </w:p>
              </w:tc>
              <w:tc>
                <w:tcPr>
                  <w:tcW w:w="3900" w:type="dxa"/>
                  <w:vAlign w:val="center"/>
                </w:tcPr>
                <w:p w14:paraId="3B76F78A"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 desempenho varia conforme início tardio ou menor número de consultas?</w:t>
                  </w:r>
                </w:p>
              </w:tc>
              <w:tc>
                <w:tcPr>
                  <w:tcW w:w="2900" w:type="dxa"/>
                  <w:vAlign w:val="center"/>
                </w:tcPr>
                <w:p w14:paraId="5E033748"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iCs/>
                      <w:sz w:val="20"/>
                      <w:szCs w:val="20"/>
                    </w:rPr>
                  </w:pPr>
                  <w:r>
                    <w:rPr>
                      <w:iCs/>
                      <w:sz w:val="20"/>
                      <w:szCs w:val="20"/>
                    </w:rPr>
                    <w:t>Sensibilidade, PR-AUC e análise de limiares.</w:t>
                  </w:r>
                </w:p>
              </w:tc>
            </w:tr>
            <w:tr w:rsidR="00EA6A46" w14:paraId="6B7D0C1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Borders>
                    <w:right w:val="single" w:sz="4" w:space="0" w:color="000000"/>
                  </w:tcBorders>
                  <w:vAlign w:val="center"/>
                </w:tcPr>
                <w:p w14:paraId="30B4706F" w14:textId="77777777" w:rsidR="00EA6A46" w:rsidRDefault="00000000">
                  <w:pPr>
                    <w:spacing w:line="240" w:lineRule="auto"/>
                    <w:ind w:firstLine="0"/>
                    <w:jc w:val="right"/>
                    <w:rPr>
                      <w:sz w:val="20"/>
                      <w:szCs w:val="20"/>
                    </w:rPr>
                  </w:pPr>
                  <w:r>
                    <w:rPr>
                      <w:sz w:val="20"/>
                      <w:szCs w:val="20"/>
                    </w:rPr>
                    <w:t>Pluralidade</w:t>
                  </w:r>
                </w:p>
              </w:tc>
              <w:tc>
                <w:tcPr>
                  <w:tcW w:w="3900" w:type="dxa"/>
                  <w:vAlign w:val="center"/>
                </w:tcPr>
                <w:p w14:paraId="154A32D6"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Gestação gemelar ou múltipla altera o comportamento do modelo?</w:t>
                  </w:r>
                </w:p>
              </w:tc>
              <w:tc>
                <w:tcPr>
                  <w:tcW w:w="2900" w:type="dxa"/>
                  <w:vAlign w:val="center"/>
                </w:tcPr>
                <w:p w14:paraId="5A8CED6B"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iCs/>
                      <w:sz w:val="20"/>
                      <w:szCs w:val="20"/>
                    </w:rPr>
                  </w:pPr>
                  <w:r>
                    <w:rPr>
                      <w:iCs/>
                      <w:sz w:val="20"/>
                      <w:szCs w:val="20"/>
                    </w:rPr>
                    <w:t>Matriz de confusão, calibração e análise estratificada.</w:t>
                  </w:r>
                </w:p>
              </w:tc>
            </w:tr>
            <w:tr w:rsidR="00EA6A46" w14:paraId="2642AFFD" w14:textId="77777777" w:rsidTr="00EA6A46">
              <w:tc>
                <w:tcPr>
                  <w:cnfStyle w:val="001000000000" w:firstRow="0" w:lastRow="0" w:firstColumn="1" w:lastColumn="0" w:oddVBand="0" w:evenVBand="0" w:oddHBand="0" w:evenHBand="0" w:firstRowFirstColumn="0" w:firstRowLastColumn="0" w:lastRowFirstColumn="0" w:lastRowLastColumn="0"/>
                  <w:tcW w:w="2000" w:type="dxa"/>
                  <w:tcBorders>
                    <w:right w:val="single" w:sz="4" w:space="0" w:color="000000"/>
                  </w:tcBorders>
                  <w:vAlign w:val="center"/>
                </w:tcPr>
                <w:p w14:paraId="3746CA78" w14:textId="77777777" w:rsidR="00EA6A46" w:rsidRDefault="00000000">
                  <w:pPr>
                    <w:spacing w:line="240" w:lineRule="auto"/>
                    <w:ind w:firstLine="0"/>
                    <w:jc w:val="right"/>
                    <w:rPr>
                      <w:sz w:val="20"/>
                      <w:szCs w:val="20"/>
                    </w:rPr>
                  </w:pPr>
                  <w:r>
                    <w:rPr>
                      <w:sz w:val="20"/>
                      <w:szCs w:val="20"/>
                    </w:rPr>
                    <w:t>Idade gestacional</w:t>
                  </w:r>
                </w:p>
              </w:tc>
              <w:tc>
                <w:tcPr>
                  <w:tcW w:w="3900" w:type="dxa"/>
                  <w:vAlign w:val="center"/>
                </w:tcPr>
                <w:p w14:paraId="31D222E7"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 modelo apresenta comportamento estável entre prematuros, extremos, muito prematuros e prematuros moderados/tardios?</w:t>
                  </w:r>
                </w:p>
              </w:tc>
              <w:tc>
                <w:tcPr>
                  <w:tcW w:w="2900" w:type="dxa"/>
                  <w:vAlign w:val="center"/>
                </w:tcPr>
                <w:p w14:paraId="6591D26E"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iCs/>
                      <w:sz w:val="20"/>
                      <w:szCs w:val="20"/>
                    </w:rPr>
                  </w:pPr>
                  <w:r>
                    <w:rPr>
                      <w:iCs/>
                      <w:sz w:val="20"/>
                      <w:szCs w:val="20"/>
                    </w:rPr>
                    <w:t>AUC-ROC, Sensibilidade, especificidade e calibração.</w:t>
                  </w:r>
                </w:p>
              </w:tc>
            </w:tr>
            <w:tr w:rsidR="00EA6A46" w14:paraId="5AD9F7C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Borders>
                    <w:right w:val="single" w:sz="4" w:space="0" w:color="000000"/>
                  </w:tcBorders>
                  <w:vAlign w:val="center"/>
                </w:tcPr>
                <w:p w14:paraId="67663135" w14:textId="77777777" w:rsidR="00EA6A46" w:rsidRDefault="00000000">
                  <w:pPr>
                    <w:spacing w:line="240" w:lineRule="auto"/>
                    <w:ind w:firstLine="0"/>
                    <w:jc w:val="right"/>
                    <w:rPr>
                      <w:sz w:val="20"/>
                      <w:szCs w:val="20"/>
                    </w:rPr>
                  </w:pPr>
                  <w:r>
                    <w:rPr>
                      <w:sz w:val="20"/>
                      <w:szCs w:val="20"/>
                    </w:rPr>
                    <w:t>Peso ao nascer</w:t>
                  </w:r>
                </w:p>
              </w:tc>
              <w:tc>
                <w:tcPr>
                  <w:tcW w:w="3900" w:type="dxa"/>
                  <w:vAlign w:val="center"/>
                </w:tcPr>
                <w:p w14:paraId="567AB63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Há diferença de desempenho entre baixo peso, muito baixo peso e peso adequado?</w:t>
                  </w:r>
                </w:p>
              </w:tc>
              <w:tc>
                <w:tcPr>
                  <w:tcW w:w="2900" w:type="dxa"/>
                  <w:vAlign w:val="center"/>
                </w:tcPr>
                <w:p w14:paraId="3CAD2E6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iCs/>
                      <w:sz w:val="20"/>
                      <w:szCs w:val="20"/>
                    </w:rPr>
                  </w:pPr>
                  <w:r>
                    <w:rPr>
                      <w:iCs/>
                      <w:sz w:val="20"/>
                      <w:szCs w:val="20"/>
                    </w:rPr>
                    <w:t>Brier Score, curva de calibração e sensibilidade.</w:t>
                  </w:r>
                </w:p>
              </w:tc>
            </w:tr>
            <w:tr w:rsidR="00EA6A46" w14:paraId="2470008E" w14:textId="77777777" w:rsidTr="00EA6A46">
              <w:tc>
                <w:tcPr>
                  <w:cnfStyle w:val="001000000000" w:firstRow="0" w:lastRow="0" w:firstColumn="1" w:lastColumn="0" w:oddVBand="0" w:evenVBand="0" w:oddHBand="0" w:evenHBand="0" w:firstRowFirstColumn="0" w:firstRowLastColumn="0" w:lastRowFirstColumn="0" w:lastRowLastColumn="0"/>
                  <w:tcW w:w="2000" w:type="dxa"/>
                  <w:tcBorders>
                    <w:right w:val="single" w:sz="4" w:space="0" w:color="000000"/>
                  </w:tcBorders>
                  <w:vAlign w:val="center"/>
                </w:tcPr>
                <w:p w14:paraId="7702E594" w14:textId="77777777" w:rsidR="00EA6A46" w:rsidRDefault="00000000">
                  <w:pPr>
                    <w:spacing w:line="240" w:lineRule="auto"/>
                    <w:ind w:firstLine="0"/>
                    <w:jc w:val="right"/>
                    <w:rPr>
                      <w:sz w:val="20"/>
                      <w:szCs w:val="20"/>
                    </w:rPr>
                  </w:pPr>
                  <w:r>
                    <w:rPr>
                      <w:sz w:val="20"/>
                      <w:szCs w:val="20"/>
                    </w:rPr>
                    <w:t>Contexto assistencial</w:t>
                  </w:r>
                </w:p>
              </w:tc>
              <w:tc>
                <w:tcPr>
                  <w:tcW w:w="3900" w:type="dxa"/>
                  <w:vAlign w:val="center"/>
                </w:tcPr>
                <w:p w14:paraId="452E54A1"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Critérios institucionais de admissão em UTIN podem modificar a interpretação do risco?</w:t>
                  </w:r>
                </w:p>
              </w:tc>
              <w:tc>
                <w:tcPr>
                  <w:tcW w:w="2900" w:type="dxa"/>
                  <w:vAlign w:val="center"/>
                </w:tcPr>
                <w:p w14:paraId="1D7173B1"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Validação externa por local, região ou serviço, quando disponível.</w:t>
                  </w:r>
                </w:p>
              </w:tc>
            </w:tr>
          </w:tbl>
          <w:p w14:paraId="77D2045A" w14:textId="77777777" w:rsidR="00EA6A46" w:rsidRDefault="00EA6A46">
            <w:pPr>
              <w:spacing w:line="240" w:lineRule="auto"/>
              <w:ind w:firstLine="0"/>
              <w:jc w:val="left"/>
              <w:rPr>
                <w:sz w:val="20"/>
                <w:szCs w:val="20"/>
              </w:rPr>
            </w:pPr>
          </w:p>
        </w:tc>
      </w:tr>
      <w:tr w:rsidR="00EA6A46" w14:paraId="00983BCD" w14:textId="77777777">
        <w:trPr>
          <w:jc w:val="center"/>
        </w:trPr>
        <w:tc>
          <w:tcPr>
            <w:tcW w:w="9211" w:type="dxa"/>
            <w:tcBorders>
              <w:top w:val="nil"/>
              <w:left w:val="nil"/>
              <w:bottom w:val="nil"/>
              <w:right w:val="nil"/>
            </w:tcBorders>
            <w:vAlign w:val="center"/>
          </w:tcPr>
          <w:p w14:paraId="7B18C706" w14:textId="77777777" w:rsidR="00EA6A46" w:rsidRDefault="00000000">
            <w:pPr>
              <w:spacing w:before="60" w:line="240" w:lineRule="auto"/>
              <w:ind w:firstLine="0"/>
              <w:jc w:val="left"/>
              <w:rPr>
                <w:sz w:val="20"/>
                <w:szCs w:val="20"/>
              </w:rPr>
            </w:pPr>
            <w:r>
              <w:rPr>
                <w:sz w:val="20"/>
                <w:szCs w:val="20"/>
              </w:rPr>
              <w:t>Fonte: Elaborado pelos autores (2026).</w:t>
            </w:r>
          </w:p>
        </w:tc>
      </w:tr>
    </w:tbl>
    <w:p w14:paraId="27F21848" w14:textId="77777777" w:rsidR="006656C9" w:rsidRDefault="006656C9">
      <w:pPr>
        <w:ind w:firstLine="720"/>
        <w:rPr>
          <w:szCs w:val="24"/>
        </w:rPr>
      </w:pPr>
    </w:p>
    <w:p w14:paraId="6B3ADC72" w14:textId="68949A58" w:rsidR="00EA6A46" w:rsidRDefault="00000000">
      <w:pPr>
        <w:ind w:firstLine="720"/>
        <w:rPr>
          <w:szCs w:val="24"/>
        </w:rPr>
      </w:pPr>
      <w:r>
        <w:rPr>
          <w:szCs w:val="24"/>
        </w:rPr>
        <w:t>O Quadro 38 evidencia que a avaliação de equidade deve ir além de métricas globais de desempenho. A comparação entre subgrupos deve considerar discriminação, calibração, distribuição de erros e comportamento dos limiares de decisão, especialmente no contexto materno-infantil, em que variáveis clínicas, obstétricas e assistenciais podem refletir desigualdades no acesso ao pré-natal, nas condições socioeconômicas, na raça/cor, na idade materna, na escolaridade e nos critérios institucionais de internação.</w:t>
      </w:r>
    </w:p>
    <w:p w14:paraId="4C27EB5D" w14:textId="77777777" w:rsidR="00EA6A46" w:rsidRDefault="00000000">
      <w:pPr>
        <w:ind w:firstLine="720"/>
        <w:rPr>
          <w:szCs w:val="24"/>
        </w:rPr>
      </w:pPr>
      <w:r>
        <w:rPr>
          <w:szCs w:val="24"/>
        </w:rPr>
        <w:t>Essa abordagem é necessária para identificar possíveis diferenças de desempenho entre grupos e evitar que modelos com boa performance média reproduzam ou ampliem desigualdades existentes. O Quadro 39 apresenta uma proposta de avaliação futura de equidade algorítmica por subgrupos.</w:t>
      </w:r>
    </w:p>
    <w:p w14:paraId="74B143DA" w14:textId="77777777" w:rsidR="006656C9" w:rsidRDefault="006656C9">
      <w:pPr>
        <w:ind w:firstLine="720"/>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075B4A7D" w14:textId="77777777">
        <w:trPr>
          <w:tblHeader/>
          <w:jc w:val="center"/>
        </w:trPr>
        <w:tc>
          <w:tcPr>
            <w:tcW w:w="9211" w:type="dxa"/>
            <w:tcBorders>
              <w:top w:val="nil"/>
              <w:left w:val="nil"/>
              <w:bottom w:val="nil"/>
              <w:right w:val="nil"/>
            </w:tcBorders>
            <w:vAlign w:val="center"/>
          </w:tcPr>
          <w:p w14:paraId="327D2E05" w14:textId="77777777" w:rsidR="00EA6A46" w:rsidRDefault="00000000">
            <w:pPr>
              <w:ind w:firstLine="0"/>
              <w:jc w:val="center"/>
              <w:rPr>
                <w:b/>
                <w:bCs/>
                <w:sz w:val="20"/>
                <w:szCs w:val="18"/>
              </w:rPr>
            </w:pPr>
            <w:r>
              <w:rPr>
                <w:b/>
                <w:bCs/>
                <w:sz w:val="20"/>
                <w:szCs w:val="18"/>
              </w:rPr>
              <w:lastRenderedPageBreak/>
              <w:t>Quadro 39 – Avaliação futura de equidade algorítmica por subgrupos</w:t>
            </w:r>
          </w:p>
        </w:tc>
      </w:tr>
      <w:tr w:rsidR="00EA6A46" w14:paraId="0B3EDFCE" w14:textId="77777777">
        <w:trPr>
          <w:jc w:val="center"/>
        </w:trPr>
        <w:tc>
          <w:tcPr>
            <w:tcW w:w="9211" w:type="dxa"/>
            <w:tcBorders>
              <w:top w:val="nil"/>
              <w:left w:val="nil"/>
              <w:bottom w:val="nil"/>
              <w:right w:val="nil"/>
            </w:tcBorders>
            <w:vAlign w:val="center"/>
          </w:tcPr>
          <w:tbl>
            <w:tblPr>
              <w:tblStyle w:val="PlainTable5"/>
              <w:tblW w:w="8613" w:type="dxa"/>
              <w:jc w:val="center"/>
              <w:tblLayout w:type="fixed"/>
              <w:tblLook w:val="04A0" w:firstRow="1" w:lastRow="0" w:firstColumn="1" w:lastColumn="0" w:noHBand="0" w:noVBand="1"/>
            </w:tblPr>
            <w:tblGrid>
              <w:gridCol w:w="2160"/>
              <w:gridCol w:w="3137"/>
              <w:gridCol w:w="3316"/>
            </w:tblGrid>
            <w:tr w:rsidR="00EA6A46" w14:paraId="1E92E265"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60" w:type="dxa"/>
                  <w:tcBorders>
                    <w:bottom w:val="single" w:sz="4" w:space="0" w:color="000000"/>
                  </w:tcBorders>
                  <w:vAlign w:val="center"/>
                </w:tcPr>
                <w:p w14:paraId="54455AA0" w14:textId="77777777" w:rsidR="00EA6A46" w:rsidRDefault="00000000">
                  <w:pPr>
                    <w:spacing w:line="240" w:lineRule="auto"/>
                    <w:ind w:firstLine="0"/>
                    <w:jc w:val="right"/>
                    <w:rPr>
                      <w:sz w:val="20"/>
                      <w:szCs w:val="20"/>
                    </w:rPr>
                  </w:pPr>
                  <w:r>
                    <w:rPr>
                      <w:b/>
                      <w:sz w:val="20"/>
                      <w:szCs w:val="20"/>
                    </w:rPr>
                    <w:t>Subgrupo</w:t>
                  </w:r>
                </w:p>
              </w:tc>
              <w:tc>
                <w:tcPr>
                  <w:tcW w:w="3137" w:type="dxa"/>
                  <w:tcBorders>
                    <w:bottom w:val="single" w:sz="4" w:space="0" w:color="000000"/>
                  </w:tcBorders>
                  <w:vAlign w:val="center"/>
                </w:tcPr>
                <w:p w14:paraId="03B29554"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Métricas</w:t>
                  </w:r>
                </w:p>
              </w:tc>
              <w:tc>
                <w:tcPr>
                  <w:tcW w:w="3316" w:type="dxa"/>
                  <w:tcBorders>
                    <w:bottom w:val="single" w:sz="4" w:space="0" w:color="000000"/>
                  </w:tcBorders>
                  <w:vAlign w:val="center"/>
                </w:tcPr>
                <w:p w14:paraId="75176BE3"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Risco avaliado</w:t>
                  </w:r>
                </w:p>
              </w:tc>
            </w:tr>
            <w:tr w:rsidR="00EA6A46" w14:paraId="18A44D7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000000"/>
                  </w:tcBorders>
                  <w:vAlign w:val="center"/>
                </w:tcPr>
                <w:p w14:paraId="04040B25" w14:textId="77777777" w:rsidR="00EA6A46" w:rsidRDefault="00000000">
                  <w:pPr>
                    <w:spacing w:line="240" w:lineRule="auto"/>
                    <w:ind w:firstLine="0"/>
                    <w:jc w:val="right"/>
                    <w:rPr>
                      <w:sz w:val="20"/>
                      <w:szCs w:val="20"/>
                    </w:rPr>
                  </w:pPr>
                  <w:r>
                    <w:rPr>
                      <w:sz w:val="20"/>
                      <w:szCs w:val="20"/>
                    </w:rPr>
                    <w:t>Raça/cor materna</w:t>
                  </w:r>
                </w:p>
              </w:tc>
              <w:tc>
                <w:tcPr>
                  <w:tcW w:w="3137" w:type="dxa"/>
                  <w:vAlign w:val="center"/>
                </w:tcPr>
                <w:p w14:paraId="2A2C44BD"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AUC, Sensibilidade, falsos negativos, calibração</w:t>
                  </w:r>
                </w:p>
              </w:tc>
              <w:tc>
                <w:tcPr>
                  <w:tcW w:w="3316" w:type="dxa"/>
                  <w:vAlign w:val="center"/>
                </w:tcPr>
                <w:p w14:paraId="7F55C645"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Subestimação de risco em grupos específicos.</w:t>
                  </w:r>
                </w:p>
              </w:tc>
            </w:tr>
            <w:tr w:rsidR="00EA6A46" w14:paraId="6BF1121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000000"/>
                  </w:tcBorders>
                  <w:vAlign w:val="center"/>
                </w:tcPr>
                <w:p w14:paraId="723B8BA4" w14:textId="77777777" w:rsidR="00EA6A46" w:rsidRDefault="00000000">
                  <w:pPr>
                    <w:spacing w:line="240" w:lineRule="auto"/>
                    <w:ind w:firstLine="0"/>
                    <w:jc w:val="right"/>
                    <w:rPr>
                      <w:sz w:val="20"/>
                      <w:szCs w:val="20"/>
                    </w:rPr>
                  </w:pPr>
                  <w:r>
                    <w:rPr>
                      <w:sz w:val="20"/>
                      <w:szCs w:val="20"/>
                    </w:rPr>
                    <w:t>Idade materna</w:t>
                  </w:r>
                </w:p>
              </w:tc>
              <w:tc>
                <w:tcPr>
                  <w:tcW w:w="3137" w:type="dxa"/>
                  <w:vAlign w:val="center"/>
                </w:tcPr>
                <w:p w14:paraId="7168F721"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Calibração por faixa etária e Sensibilidade</w:t>
                  </w:r>
                </w:p>
              </w:tc>
              <w:tc>
                <w:tcPr>
                  <w:tcW w:w="3316" w:type="dxa"/>
                  <w:vAlign w:val="center"/>
                </w:tcPr>
                <w:p w14:paraId="62DDA433"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Desempenho desigual por idade.</w:t>
                  </w:r>
                </w:p>
              </w:tc>
            </w:tr>
            <w:tr w:rsidR="00EA6A46" w14:paraId="4B5195B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000000"/>
                  </w:tcBorders>
                  <w:vAlign w:val="center"/>
                </w:tcPr>
                <w:p w14:paraId="1A4EF257" w14:textId="77777777" w:rsidR="00EA6A46" w:rsidRDefault="00000000">
                  <w:pPr>
                    <w:spacing w:line="240" w:lineRule="auto"/>
                    <w:ind w:firstLine="0"/>
                    <w:jc w:val="right"/>
                    <w:rPr>
                      <w:sz w:val="20"/>
                      <w:szCs w:val="20"/>
                    </w:rPr>
                  </w:pPr>
                  <w:r>
                    <w:rPr>
                      <w:sz w:val="20"/>
                      <w:szCs w:val="20"/>
                    </w:rPr>
                    <w:t>Escolaridade</w:t>
                  </w:r>
                </w:p>
              </w:tc>
              <w:tc>
                <w:tcPr>
                  <w:tcW w:w="3137" w:type="dxa"/>
                  <w:vAlign w:val="center"/>
                </w:tcPr>
                <w:p w14:paraId="61B3B744"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Precisão, Sensibilidade e distribuição de risco</w:t>
                  </w:r>
                </w:p>
              </w:tc>
              <w:tc>
                <w:tcPr>
                  <w:tcW w:w="3316" w:type="dxa"/>
                  <w:vAlign w:val="center"/>
                </w:tcPr>
                <w:p w14:paraId="468A865E"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Viés socioeconômico indireto.</w:t>
                  </w:r>
                </w:p>
              </w:tc>
            </w:tr>
            <w:tr w:rsidR="00EA6A46" w14:paraId="118A8AAA"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000000"/>
                  </w:tcBorders>
                  <w:vAlign w:val="center"/>
                </w:tcPr>
                <w:p w14:paraId="13EA92D0" w14:textId="77777777" w:rsidR="00EA6A46" w:rsidRDefault="00000000">
                  <w:pPr>
                    <w:spacing w:line="240" w:lineRule="auto"/>
                    <w:ind w:firstLine="0"/>
                    <w:jc w:val="right"/>
                    <w:rPr>
                      <w:sz w:val="20"/>
                      <w:szCs w:val="20"/>
                    </w:rPr>
                  </w:pPr>
                  <w:r>
                    <w:rPr>
                      <w:sz w:val="20"/>
                      <w:szCs w:val="20"/>
                    </w:rPr>
                    <w:t>Tipo de gestação</w:t>
                  </w:r>
                </w:p>
              </w:tc>
              <w:tc>
                <w:tcPr>
                  <w:tcW w:w="3137" w:type="dxa"/>
                  <w:vAlign w:val="center"/>
                </w:tcPr>
                <w:p w14:paraId="290EE18C"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AUC e calibração</w:t>
                  </w:r>
                </w:p>
              </w:tc>
              <w:tc>
                <w:tcPr>
                  <w:tcW w:w="3316" w:type="dxa"/>
                  <w:vAlign w:val="center"/>
                </w:tcPr>
                <w:p w14:paraId="3AEF833D"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Erro diferencial em gestações únicas ou múltiplas.</w:t>
                  </w:r>
                </w:p>
              </w:tc>
            </w:tr>
            <w:tr w:rsidR="00EA6A46" w14:paraId="41B6DAC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right w:val="single" w:sz="4" w:space="0" w:color="000000"/>
                  </w:tcBorders>
                  <w:vAlign w:val="center"/>
                </w:tcPr>
                <w:p w14:paraId="0AF64486" w14:textId="77777777" w:rsidR="00EA6A46" w:rsidRDefault="00000000">
                  <w:pPr>
                    <w:spacing w:line="240" w:lineRule="auto"/>
                    <w:ind w:firstLine="0"/>
                    <w:jc w:val="right"/>
                    <w:rPr>
                      <w:sz w:val="20"/>
                      <w:szCs w:val="20"/>
                    </w:rPr>
                  </w:pPr>
                  <w:r>
                    <w:rPr>
                      <w:sz w:val="20"/>
                      <w:szCs w:val="20"/>
                    </w:rPr>
                    <w:t>Idade gestacional</w:t>
                  </w:r>
                </w:p>
              </w:tc>
              <w:tc>
                <w:tcPr>
                  <w:tcW w:w="3137" w:type="dxa"/>
                  <w:vAlign w:val="center"/>
                </w:tcPr>
                <w:p w14:paraId="24AF74F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Sensibilidade e calibração por estrato</w:t>
                  </w:r>
                </w:p>
              </w:tc>
              <w:tc>
                <w:tcPr>
                  <w:tcW w:w="3316" w:type="dxa"/>
                  <w:vAlign w:val="center"/>
                </w:tcPr>
                <w:p w14:paraId="7A26E89D"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Erros em prematuros extremos, moderados ou tardios.</w:t>
                  </w:r>
                </w:p>
              </w:tc>
            </w:tr>
          </w:tbl>
          <w:p w14:paraId="1EF3D4FE" w14:textId="77777777" w:rsidR="00EA6A46" w:rsidRDefault="00EA6A46">
            <w:pPr>
              <w:spacing w:line="240" w:lineRule="auto"/>
              <w:ind w:firstLine="0"/>
              <w:jc w:val="left"/>
              <w:rPr>
                <w:sz w:val="20"/>
                <w:szCs w:val="20"/>
              </w:rPr>
            </w:pPr>
          </w:p>
        </w:tc>
      </w:tr>
      <w:tr w:rsidR="00EA6A46" w14:paraId="1222E988" w14:textId="77777777">
        <w:trPr>
          <w:jc w:val="center"/>
        </w:trPr>
        <w:tc>
          <w:tcPr>
            <w:tcW w:w="9211" w:type="dxa"/>
            <w:tcBorders>
              <w:top w:val="nil"/>
              <w:left w:val="nil"/>
              <w:bottom w:val="nil"/>
              <w:right w:val="nil"/>
            </w:tcBorders>
            <w:vAlign w:val="center"/>
          </w:tcPr>
          <w:p w14:paraId="061C98E9" w14:textId="77777777" w:rsidR="00EA6A46" w:rsidRDefault="00000000">
            <w:pPr>
              <w:pStyle w:val="LegendaFonte"/>
              <w:spacing w:before="60" w:after="0"/>
              <w:rPr>
                <w:szCs w:val="20"/>
              </w:rPr>
            </w:pPr>
            <w:r>
              <w:rPr>
                <w:rFonts w:eastAsia="Arial"/>
                <w:color w:val="000000"/>
                <w:szCs w:val="20"/>
              </w:rPr>
              <w:t>Fonte: Elaborado pelos autores (2026).</w:t>
            </w:r>
          </w:p>
        </w:tc>
      </w:tr>
    </w:tbl>
    <w:p w14:paraId="4743652A" w14:textId="77777777" w:rsidR="006656C9" w:rsidRDefault="006656C9">
      <w:pPr>
        <w:rPr>
          <w:szCs w:val="24"/>
        </w:rPr>
      </w:pPr>
    </w:p>
    <w:p w14:paraId="6065B370" w14:textId="28650A28" w:rsidR="00EA6A46" w:rsidRDefault="00000000">
      <w:pPr>
        <w:rPr>
          <w:szCs w:val="24"/>
        </w:rPr>
      </w:pPr>
      <w:r>
        <w:rPr>
          <w:szCs w:val="24"/>
        </w:rPr>
        <w:t>O Quadro 39 destaca que a auditoria de equidade deve avaliar não apenas o desempenho médio dos modelos, mas também a distribuição de erros entre subgrupos. Mesmo com boa AUC global, podem existir diferenças em sensibilidade, calibração, falsos negativos e falsos positivos, tornando indispensável a análise estratificada antes de qualquer uso prospectivo.</w:t>
      </w:r>
    </w:p>
    <w:p w14:paraId="38A1AFE5" w14:textId="77777777" w:rsidR="00EA6A46" w:rsidRDefault="00000000">
      <w:pPr>
        <w:rPr>
          <w:szCs w:val="24"/>
        </w:rPr>
      </w:pPr>
      <w:r>
        <w:rPr>
          <w:szCs w:val="24"/>
        </w:rPr>
        <w:t>Essa avaliação permite identificar possíveis subestimações ou superestimações de risco em grupos específicos, evitando a ampliação de desigualdades e favorecendo interpretação mais responsável dos resultados. Também verifica se o modelo mantém desempenho consistente em diferentes perfis maternos, obstétricos e neonatais, incorporando uma dimensão ética e populacional à análise técnica.</w:t>
      </w:r>
    </w:p>
    <w:p w14:paraId="2DE5C6B9" w14:textId="4F84EBB2" w:rsidR="00EA6A46" w:rsidRDefault="00000000">
      <w:pPr>
        <w:rPr>
          <w:szCs w:val="24"/>
        </w:rPr>
      </w:pPr>
      <w:r>
        <w:rPr>
          <w:szCs w:val="24"/>
        </w:rPr>
        <w:t>Além disso, a síntese da força da evidência ajuda a distinguir achados mais robustos daqueles que devem permanecer como hipóteses para validação futura. O Quadro 40 apresenta essa síntese dos principais achados.</w:t>
      </w:r>
    </w:p>
    <w:p w14:paraId="3ACB6817" w14:textId="77777777" w:rsidR="006656C9" w:rsidRDefault="006656C9">
      <w:pPr>
        <w:rPr>
          <w:szCs w:val="24"/>
        </w:rPr>
      </w:pPr>
    </w:p>
    <w:tbl>
      <w:tblPr>
        <w:tblStyle w:val="TableGrid"/>
        <w:tblW w:w="9211" w:type="dxa"/>
        <w:jc w:val="center"/>
        <w:tblLayout w:type="fixed"/>
        <w:tblLook w:val="04A0" w:firstRow="1" w:lastRow="0" w:firstColumn="1" w:lastColumn="0" w:noHBand="0" w:noVBand="1"/>
      </w:tblPr>
      <w:tblGrid>
        <w:gridCol w:w="9211"/>
      </w:tblGrid>
      <w:tr w:rsidR="00EA6A46" w14:paraId="6462A478" w14:textId="77777777">
        <w:trPr>
          <w:tblHeader/>
          <w:jc w:val="center"/>
        </w:trPr>
        <w:tc>
          <w:tcPr>
            <w:tcW w:w="9211" w:type="dxa"/>
            <w:tcBorders>
              <w:top w:val="nil"/>
              <w:left w:val="nil"/>
              <w:bottom w:val="nil"/>
              <w:right w:val="nil"/>
            </w:tcBorders>
            <w:vAlign w:val="center"/>
          </w:tcPr>
          <w:p w14:paraId="63057B93" w14:textId="77777777" w:rsidR="00EA6A46" w:rsidRDefault="00000000">
            <w:pPr>
              <w:ind w:firstLine="0"/>
              <w:jc w:val="center"/>
              <w:rPr>
                <w:b/>
                <w:bCs/>
                <w:sz w:val="20"/>
                <w:szCs w:val="18"/>
              </w:rPr>
            </w:pPr>
            <w:r>
              <w:rPr>
                <w:b/>
                <w:bCs/>
                <w:sz w:val="20"/>
                <w:szCs w:val="18"/>
              </w:rPr>
              <w:t>Quadro 40 – Síntese da força da evidência dos principais achados</w:t>
            </w:r>
          </w:p>
        </w:tc>
      </w:tr>
      <w:tr w:rsidR="00EA6A46" w14:paraId="75C0948A" w14:textId="77777777">
        <w:trPr>
          <w:jc w:val="center"/>
        </w:trPr>
        <w:tc>
          <w:tcPr>
            <w:tcW w:w="9211" w:type="dxa"/>
            <w:tcBorders>
              <w:top w:val="nil"/>
              <w:left w:val="nil"/>
              <w:bottom w:val="nil"/>
              <w:right w:val="nil"/>
            </w:tcBorders>
            <w:vAlign w:val="center"/>
          </w:tcPr>
          <w:tbl>
            <w:tblPr>
              <w:tblStyle w:val="PlainTable5"/>
              <w:tblW w:w="8995" w:type="dxa"/>
              <w:jc w:val="center"/>
              <w:tblLayout w:type="fixed"/>
              <w:tblLook w:val="04A0" w:firstRow="1" w:lastRow="0" w:firstColumn="1" w:lastColumn="0" w:noHBand="0" w:noVBand="1"/>
            </w:tblPr>
            <w:tblGrid>
              <w:gridCol w:w="8995"/>
            </w:tblGrid>
            <w:tr w:rsidR="00EA6A46" w14:paraId="14F039D7"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995" w:type="dxa"/>
                  <w:tcBorders>
                    <w:bottom w:val="single" w:sz="4" w:space="0" w:color="000000"/>
                  </w:tcBorders>
                  <w:vAlign w:val="center"/>
                </w:tcPr>
                <w:tbl>
                  <w:tblPr>
                    <w:tblStyle w:val="PlainTable5"/>
                    <w:tblW w:w="8779" w:type="dxa"/>
                    <w:tblLayout w:type="fixed"/>
                    <w:tblLook w:val="04A0" w:firstRow="1" w:lastRow="0" w:firstColumn="1" w:lastColumn="0" w:noHBand="0" w:noVBand="1"/>
                  </w:tblPr>
                  <w:tblGrid>
                    <w:gridCol w:w="3117"/>
                    <w:gridCol w:w="1978"/>
                    <w:gridCol w:w="3684"/>
                  </w:tblGrid>
                  <w:tr w:rsidR="00EA6A46" w14:paraId="313828F2"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7" w:type="dxa"/>
                        <w:tcBorders>
                          <w:bottom w:val="single" w:sz="4" w:space="0" w:color="000000"/>
                        </w:tcBorders>
                        <w:vAlign w:val="center"/>
                      </w:tcPr>
                      <w:p w14:paraId="374C8947" w14:textId="77777777" w:rsidR="00EA6A46" w:rsidRDefault="00000000">
                        <w:pPr>
                          <w:spacing w:line="240" w:lineRule="auto"/>
                          <w:ind w:firstLine="0"/>
                          <w:jc w:val="right"/>
                          <w:rPr>
                            <w:sz w:val="20"/>
                            <w:szCs w:val="20"/>
                          </w:rPr>
                        </w:pPr>
                        <w:r>
                          <w:rPr>
                            <w:b/>
                            <w:sz w:val="20"/>
                            <w:szCs w:val="20"/>
                          </w:rPr>
                          <w:t>Achado</w:t>
                        </w:r>
                      </w:p>
                    </w:tc>
                    <w:tc>
                      <w:tcPr>
                        <w:tcW w:w="1978" w:type="dxa"/>
                        <w:tcBorders>
                          <w:bottom w:val="single" w:sz="4" w:space="0" w:color="000000"/>
                        </w:tcBorders>
                        <w:vAlign w:val="center"/>
                      </w:tcPr>
                      <w:p w14:paraId="0E3B4209"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Força da evidência</w:t>
                        </w:r>
                      </w:p>
                    </w:tc>
                    <w:tc>
                      <w:tcPr>
                        <w:tcW w:w="3684" w:type="dxa"/>
                        <w:tcBorders>
                          <w:bottom w:val="single" w:sz="4" w:space="0" w:color="000000"/>
                        </w:tcBorders>
                        <w:vAlign w:val="center"/>
                      </w:tcPr>
                      <w:p w14:paraId="12611390"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Interpretação</w:t>
                        </w:r>
                      </w:p>
                    </w:tc>
                  </w:tr>
                  <w:tr w:rsidR="00EA6A46" w14:paraId="134428D5"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right w:val="single" w:sz="4" w:space="0" w:color="000000"/>
                        </w:tcBorders>
                        <w:vAlign w:val="center"/>
                      </w:tcPr>
                      <w:p w14:paraId="52879724" w14:textId="77777777" w:rsidR="00EA6A46" w:rsidRDefault="00000000">
                        <w:pPr>
                          <w:spacing w:line="240" w:lineRule="auto"/>
                          <w:ind w:firstLine="0"/>
                          <w:jc w:val="right"/>
                          <w:rPr>
                            <w:sz w:val="20"/>
                            <w:szCs w:val="20"/>
                          </w:rPr>
                        </w:pPr>
                        <w:r>
                          <w:rPr>
                            <w:sz w:val="20"/>
                            <w:szCs w:val="20"/>
                          </w:rPr>
                          <w:t>XGBoost completo/perinatal com AUC-ROC de 0,9062</w:t>
                        </w:r>
                      </w:p>
                    </w:tc>
                    <w:tc>
                      <w:tcPr>
                        <w:tcW w:w="1978" w:type="dxa"/>
                        <w:vAlign w:val="center"/>
                      </w:tcPr>
                      <w:p w14:paraId="36BE2801"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Alta</w:t>
                        </w:r>
                      </w:p>
                    </w:tc>
                    <w:tc>
                      <w:tcPr>
                        <w:tcW w:w="3684" w:type="dxa"/>
                        <w:vAlign w:val="center"/>
                      </w:tcPr>
                      <w:p w14:paraId="381185BB"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Boa capacidade de estratificação retrospectiva em registros consolidados.</w:t>
                        </w:r>
                      </w:p>
                    </w:tc>
                  </w:tr>
                  <w:tr w:rsidR="00EA6A46" w14:paraId="17C69D3C" w14:textId="77777777" w:rsidTr="00EA6A46">
                    <w:tc>
                      <w:tcPr>
                        <w:cnfStyle w:val="001000000000" w:firstRow="0" w:lastRow="0" w:firstColumn="1" w:lastColumn="0" w:oddVBand="0" w:evenVBand="0" w:oddHBand="0" w:evenHBand="0" w:firstRowFirstColumn="0" w:firstRowLastColumn="0" w:lastRowFirstColumn="0" w:lastRowLastColumn="0"/>
                        <w:tcW w:w="3117" w:type="dxa"/>
                        <w:tcBorders>
                          <w:right w:val="single" w:sz="4" w:space="0" w:color="000000"/>
                        </w:tcBorders>
                        <w:vAlign w:val="center"/>
                      </w:tcPr>
                      <w:p w14:paraId="38DF3B50" w14:textId="77777777" w:rsidR="00EA6A46" w:rsidRDefault="00000000">
                        <w:pPr>
                          <w:spacing w:line="240" w:lineRule="auto"/>
                          <w:ind w:firstLine="0"/>
                          <w:jc w:val="right"/>
                          <w:rPr>
                            <w:sz w:val="20"/>
                            <w:szCs w:val="20"/>
                          </w:rPr>
                        </w:pPr>
                        <w:r>
                          <w:rPr>
                            <w:sz w:val="20"/>
                            <w:szCs w:val="20"/>
                          </w:rPr>
                          <w:t>Modelo restritivo com AUC-ROC de 0,8166</w:t>
                        </w:r>
                      </w:p>
                    </w:tc>
                    <w:tc>
                      <w:tcPr>
                        <w:tcW w:w="1978" w:type="dxa"/>
                        <w:vAlign w:val="center"/>
                      </w:tcPr>
                      <w:p w14:paraId="66F32DEC"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Alta</w:t>
                        </w:r>
                      </w:p>
                    </w:tc>
                    <w:tc>
                      <w:tcPr>
                        <w:tcW w:w="3684" w:type="dxa"/>
                        <w:vAlign w:val="center"/>
                      </w:tcPr>
                      <w:p w14:paraId="1A35A9FA"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Parte do sinal discriminativo permanece mesmo com menor risco de vazamento temporal.</w:t>
                        </w:r>
                      </w:p>
                    </w:tc>
                  </w:tr>
                  <w:tr w:rsidR="00EA6A46" w14:paraId="6D735A6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right w:val="single" w:sz="4" w:space="0" w:color="000000"/>
                        </w:tcBorders>
                        <w:vAlign w:val="center"/>
                      </w:tcPr>
                      <w:p w14:paraId="398AD03A" w14:textId="77777777" w:rsidR="00EA6A46" w:rsidRDefault="00000000">
                        <w:pPr>
                          <w:spacing w:line="240" w:lineRule="auto"/>
                          <w:ind w:firstLine="0"/>
                          <w:jc w:val="right"/>
                          <w:rPr>
                            <w:sz w:val="20"/>
                            <w:szCs w:val="20"/>
                          </w:rPr>
                        </w:pPr>
                        <w:r>
                          <w:rPr>
                            <w:sz w:val="20"/>
                            <w:szCs w:val="20"/>
                          </w:rPr>
                          <w:t>Proxy operacional associada à internação em UTIN</w:t>
                        </w:r>
                      </w:p>
                    </w:tc>
                    <w:tc>
                      <w:tcPr>
                        <w:tcW w:w="1978" w:type="dxa"/>
                        <w:vAlign w:val="center"/>
                      </w:tcPr>
                      <w:p w14:paraId="1D631B36"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Moderada</w:t>
                        </w:r>
                      </w:p>
                    </w:tc>
                    <w:tc>
                      <w:tcPr>
                        <w:tcW w:w="3684" w:type="dxa"/>
                        <w:vAlign w:val="center"/>
                      </w:tcPr>
                      <w:p w14:paraId="7E17ADCC"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Associação influenciada pela prematuridade incorporada à própria </w:t>
                        </w:r>
                        <w:r>
                          <w:rPr>
                            <w:i/>
                            <w:sz w:val="20"/>
                            <w:szCs w:val="20"/>
                          </w:rPr>
                          <w:t>proxy</w:t>
                        </w:r>
                        <w:r>
                          <w:rPr>
                            <w:sz w:val="20"/>
                            <w:szCs w:val="20"/>
                          </w:rPr>
                          <w:t>.</w:t>
                        </w:r>
                      </w:p>
                    </w:tc>
                  </w:tr>
                  <w:tr w:rsidR="00EA6A46" w14:paraId="15539396" w14:textId="77777777" w:rsidTr="00EA6A46">
                    <w:tc>
                      <w:tcPr>
                        <w:cnfStyle w:val="001000000000" w:firstRow="0" w:lastRow="0" w:firstColumn="1" w:lastColumn="0" w:oddVBand="0" w:evenVBand="0" w:oddHBand="0" w:evenHBand="0" w:firstRowFirstColumn="0" w:firstRowLastColumn="0" w:lastRowFirstColumn="0" w:lastRowLastColumn="0"/>
                        <w:tcW w:w="3117" w:type="dxa"/>
                        <w:tcBorders>
                          <w:right w:val="single" w:sz="4" w:space="0" w:color="000000"/>
                        </w:tcBorders>
                        <w:vAlign w:val="center"/>
                      </w:tcPr>
                      <w:p w14:paraId="7D5F0B09" w14:textId="77777777" w:rsidR="00EA6A46" w:rsidRDefault="00000000">
                        <w:pPr>
                          <w:spacing w:line="240" w:lineRule="auto"/>
                          <w:ind w:firstLine="0"/>
                          <w:jc w:val="right"/>
                          <w:rPr>
                            <w:sz w:val="20"/>
                            <w:szCs w:val="20"/>
                          </w:rPr>
                        </w:pPr>
                        <w:r>
                          <w:rPr>
                            <w:sz w:val="20"/>
                            <w:szCs w:val="20"/>
                          </w:rPr>
                          <w:t>Uso clínico prospectivo dos modelos</w:t>
                        </w:r>
                      </w:p>
                    </w:tc>
                    <w:tc>
                      <w:tcPr>
                        <w:tcW w:w="1978" w:type="dxa"/>
                        <w:vAlign w:val="center"/>
                      </w:tcPr>
                      <w:p w14:paraId="42374358"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Baixa</w:t>
                        </w:r>
                      </w:p>
                    </w:tc>
                    <w:tc>
                      <w:tcPr>
                        <w:tcW w:w="3684" w:type="dxa"/>
                        <w:vAlign w:val="center"/>
                      </w:tcPr>
                      <w:p w14:paraId="5D1F502C"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Exige validação externa, análise prospectiva, definição temporal dos preditores e supervisão clínica.</w:t>
                        </w:r>
                      </w:p>
                    </w:tc>
                  </w:tr>
                  <w:tr w:rsidR="00EA6A46" w14:paraId="3184936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right w:val="single" w:sz="4" w:space="0" w:color="000000"/>
                        </w:tcBorders>
                        <w:vAlign w:val="center"/>
                      </w:tcPr>
                      <w:p w14:paraId="42518EAD" w14:textId="77777777" w:rsidR="00EA6A46" w:rsidRDefault="00000000">
                        <w:pPr>
                          <w:spacing w:line="240" w:lineRule="auto"/>
                          <w:ind w:firstLine="0"/>
                          <w:jc w:val="right"/>
                          <w:rPr>
                            <w:sz w:val="20"/>
                            <w:szCs w:val="20"/>
                          </w:rPr>
                        </w:pPr>
                        <w:r>
                          <w:rPr>
                            <w:sz w:val="20"/>
                            <w:szCs w:val="20"/>
                          </w:rPr>
                          <w:t>Generalização para o contexto brasileiro</w:t>
                        </w:r>
                      </w:p>
                    </w:tc>
                    <w:tc>
                      <w:tcPr>
                        <w:tcW w:w="1978" w:type="dxa"/>
                        <w:vAlign w:val="center"/>
                      </w:tcPr>
                      <w:p w14:paraId="4DDB4AA1"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Baixa a moderada</w:t>
                        </w:r>
                      </w:p>
                    </w:tc>
                    <w:tc>
                      <w:tcPr>
                        <w:tcW w:w="3684" w:type="dxa"/>
                        <w:vAlign w:val="center"/>
                      </w:tcPr>
                      <w:p w14:paraId="70CADCC6"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Depende de validação em bases nacionais e em fluxos assistenciais locais.</w:t>
                        </w:r>
                      </w:p>
                    </w:tc>
                  </w:tr>
                  <w:tr w:rsidR="00EA6A46" w14:paraId="0A753036" w14:textId="77777777" w:rsidTr="00EA6A46">
                    <w:trPr>
                      <w:trHeight w:val="74"/>
                    </w:trPr>
                    <w:tc>
                      <w:tcPr>
                        <w:cnfStyle w:val="001000000000" w:firstRow="0" w:lastRow="0" w:firstColumn="1" w:lastColumn="0" w:oddVBand="0" w:evenVBand="0" w:oddHBand="0" w:evenHBand="0" w:firstRowFirstColumn="0" w:firstRowLastColumn="0" w:lastRowFirstColumn="0" w:lastRowLastColumn="0"/>
                        <w:tcW w:w="3117" w:type="dxa"/>
                        <w:tcBorders>
                          <w:right w:val="single" w:sz="4" w:space="0" w:color="000000"/>
                        </w:tcBorders>
                        <w:vAlign w:val="center"/>
                      </w:tcPr>
                      <w:p w14:paraId="46180A2C" w14:textId="77777777" w:rsidR="00EA6A46" w:rsidRDefault="00000000">
                        <w:pPr>
                          <w:spacing w:line="240" w:lineRule="auto"/>
                          <w:ind w:firstLine="0"/>
                          <w:jc w:val="right"/>
                          <w:rPr>
                            <w:sz w:val="20"/>
                            <w:szCs w:val="20"/>
                          </w:rPr>
                        </w:pPr>
                        <w:r>
                          <w:rPr>
                            <w:sz w:val="20"/>
                            <w:szCs w:val="20"/>
                          </w:rPr>
                          <w:t>Aplicabilidade como pipeline metodológico</w:t>
                        </w:r>
                      </w:p>
                    </w:tc>
                    <w:tc>
                      <w:tcPr>
                        <w:tcW w:w="1978" w:type="dxa"/>
                        <w:vAlign w:val="center"/>
                      </w:tcPr>
                      <w:p w14:paraId="234B0A76"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Alta</w:t>
                        </w:r>
                      </w:p>
                    </w:tc>
                    <w:tc>
                      <w:tcPr>
                        <w:tcW w:w="3684" w:type="dxa"/>
                        <w:vAlign w:val="center"/>
                      </w:tcPr>
                      <w:p w14:paraId="10DD077E"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Fluxo reprodutível e adaptável para análises retrospectivas de risco neonatal em dados secundários.</w:t>
                        </w:r>
                      </w:p>
                    </w:tc>
                  </w:tr>
                </w:tbl>
                <w:p w14:paraId="4CC74D60" w14:textId="77777777" w:rsidR="00EA6A46" w:rsidRDefault="00EA6A46">
                  <w:pPr>
                    <w:spacing w:line="240" w:lineRule="auto"/>
                    <w:ind w:firstLine="0"/>
                    <w:rPr>
                      <w:sz w:val="20"/>
                      <w:szCs w:val="20"/>
                    </w:rPr>
                  </w:pPr>
                </w:p>
              </w:tc>
            </w:tr>
          </w:tbl>
          <w:p w14:paraId="5EE7980A" w14:textId="77777777" w:rsidR="00EA6A46" w:rsidRDefault="00EA6A46">
            <w:pPr>
              <w:spacing w:line="240" w:lineRule="auto"/>
              <w:ind w:firstLine="0"/>
              <w:jc w:val="left"/>
              <w:rPr>
                <w:sz w:val="20"/>
                <w:szCs w:val="20"/>
              </w:rPr>
            </w:pPr>
          </w:p>
        </w:tc>
      </w:tr>
      <w:tr w:rsidR="00EA6A46" w14:paraId="04FB0F79" w14:textId="77777777">
        <w:trPr>
          <w:jc w:val="center"/>
        </w:trPr>
        <w:tc>
          <w:tcPr>
            <w:tcW w:w="9211" w:type="dxa"/>
            <w:tcBorders>
              <w:top w:val="nil"/>
              <w:left w:val="nil"/>
              <w:bottom w:val="nil"/>
              <w:right w:val="nil"/>
            </w:tcBorders>
            <w:vAlign w:val="center"/>
          </w:tcPr>
          <w:p w14:paraId="780F7B53" w14:textId="77777777" w:rsidR="00EA6A46" w:rsidRDefault="00000000">
            <w:pPr>
              <w:spacing w:before="60" w:line="240" w:lineRule="auto"/>
              <w:ind w:firstLine="0"/>
              <w:jc w:val="left"/>
              <w:rPr>
                <w:sz w:val="20"/>
                <w:szCs w:val="20"/>
              </w:rPr>
            </w:pPr>
            <w:r>
              <w:rPr>
                <w:sz w:val="20"/>
                <w:szCs w:val="20"/>
              </w:rPr>
              <w:t>Fonte: Elaborado pelos autores (2026).</w:t>
            </w:r>
          </w:p>
        </w:tc>
      </w:tr>
    </w:tbl>
    <w:p w14:paraId="2E8D5339" w14:textId="77777777" w:rsidR="00EA6A46" w:rsidRDefault="00000000">
      <w:pPr>
        <w:ind w:firstLine="720"/>
      </w:pPr>
      <w:r>
        <w:lastRenderedPageBreak/>
        <w:t>A síntese do Quadro 40 indica que os achados com maior força de evidência estão relacionados à análise retrospectiva de risco e à aplicabilidade do fluxo analítico metodológico. Em contrapartida, o uso clínico prospectivo e a generalização direta para outros contextos apresentam menor sustentação, pois exigem validação externa, acompanhamento prospectivo, avaliação de equidade e adaptação aos fluxos assistenciais locais.</w:t>
      </w:r>
    </w:p>
    <w:p w14:paraId="7EBE895F" w14:textId="77777777" w:rsidR="00EA6A46" w:rsidRDefault="00EA6A46">
      <w:pPr>
        <w:ind w:firstLine="0"/>
        <w:rPr>
          <w:szCs w:val="24"/>
        </w:rPr>
      </w:pPr>
    </w:p>
    <w:p w14:paraId="6EA8EF47" w14:textId="77777777" w:rsidR="00EA6A46" w:rsidRDefault="00000000">
      <w:pPr>
        <w:pStyle w:val="Heading1"/>
        <w:spacing w:before="0"/>
      </w:pPr>
      <w:bookmarkStart w:id="277" w:name="__RefHeading___Toc33424_3550815516"/>
      <w:bookmarkStart w:id="278" w:name="_Toc230475461"/>
      <w:bookmarkStart w:id="279" w:name="_Toc229859005"/>
      <w:bookmarkStart w:id="280" w:name="_Toc229696050"/>
      <w:bookmarkStart w:id="281" w:name="_Toc229912826"/>
      <w:bookmarkEnd w:id="277"/>
      <w:r>
        <w:t>10 LIMITAÇÕES DO ESTUDO</w:t>
      </w:r>
      <w:bookmarkEnd w:id="278"/>
      <w:bookmarkEnd w:id="279"/>
      <w:bookmarkEnd w:id="280"/>
      <w:bookmarkEnd w:id="281"/>
    </w:p>
    <w:p w14:paraId="61F07B0A" w14:textId="77777777" w:rsidR="00EA6A46" w:rsidRDefault="00EA6A46"/>
    <w:p w14:paraId="4D72482F" w14:textId="77777777" w:rsidR="006656C9" w:rsidRDefault="006656C9" w:rsidP="006656C9">
      <w:r>
        <w:t>O estudo apresenta limitações relacionadas ao uso de dados secundários, ao delineamento retrospectivo, à ausência de variável diagnóstica direta para RPM/PPROM e às decisões metodológicas de construção da proxy e dos modelos. Essas limitações não invalidam os achados, mas restringem sua interpretação, impedindo conclusões como diagnóstico individual, estimativa clínica de prevalência, inferência causal ou aplicação assistencial prospectiva.</w:t>
      </w:r>
    </w:p>
    <w:p w14:paraId="4C383244" w14:textId="1F0A5850" w:rsidR="006656C9" w:rsidRDefault="006656C9" w:rsidP="006656C9">
      <w:r>
        <w:t>A principal restrição é que a proxy operacional compatível com RPM/PPROM não substitui diagnóstico clínico. Por ter sido construída com variáveis disponíveis na base, pode identificar registros com perfil semelhante ao contexto de RPM/PPROM, mas não confirmar a condição. Além disso, há possível circularidade metodológica, pois a prematuridade integra a definição da proxy também se associa à internação em UTIN.</w:t>
      </w:r>
    </w:p>
    <w:p w14:paraId="7F285FA2" w14:textId="77777777" w:rsidR="006656C9" w:rsidRDefault="006656C9" w:rsidP="006656C9">
      <w:r>
        <w:t>A internação em UTIN, embora relevante como marcador assistencial, pode refletir não apenas gravidade neonatal, mas também fatores institucionais, como disponibilidade de leitos, protocolos locais e critérios de admissão. Também há risco de vazamento temporal pelo uso de variáveis próximas ao desfecho, como Apgar, peso ao nascer e intervenções neonatais. A comparação entre os modelos completo/perinatal e restritivo buscou reduzir esse risco, mas não o elimina totalmente.</w:t>
      </w:r>
    </w:p>
    <w:p w14:paraId="04F0D8BC" w14:textId="77777777" w:rsidR="006656C9" w:rsidRDefault="006656C9" w:rsidP="006656C9">
      <w:r>
        <w:t xml:space="preserve">Por se tratar de análise retrospectiva com dados secundários, o estudo está sujeito a </w:t>
      </w:r>
      <w:proofErr w:type="spellStart"/>
      <w:r>
        <w:t>sub-registro</w:t>
      </w:r>
      <w:proofErr w:type="spellEnd"/>
      <w:r>
        <w:t>, inconsistências, ausência de variáveis clínicas relevantes e limitações de detalhamento. Assim, os modelos devem ser interpretados como instrumentos de estratificação retrospectiva em registros populacionais, e não como ferramentas clínicas prontas para uso individual.</w:t>
      </w:r>
    </w:p>
    <w:p w14:paraId="061FCC04" w14:textId="13BCD063" w:rsidR="00EA6A46" w:rsidRDefault="006656C9" w:rsidP="006656C9">
      <w:r>
        <w:t>O Quadro 41 resume essas limitações, suas implicações e as estratégias metodológicas adotadas para mitigação.</w:t>
      </w:r>
    </w:p>
    <w:p w14:paraId="5B31B568" w14:textId="77777777" w:rsidR="006656C9" w:rsidRDefault="006656C9"/>
    <w:tbl>
      <w:tblPr>
        <w:tblStyle w:val="TableGrid"/>
        <w:tblW w:w="9211" w:type="dxa"/>
        <w:tblInd w:w="38" w:type="dxa"/>
        <w:tblLayout w:type="fixed"/>
        <w:tblLook w:val="04A0" w:firstRow="1" w:lastRow="0" w:firstColumn="1" w:lastColumn="0" w:noHBand="0" w:noVBand="1"/>
      </w:tblPr>
      <w:tblGrid>
        <w:gridCol w:w="9211"/>
      </w:tblGrid>
      <w:tr w:rsidR="00EA6A46" w14:paraId="623FA265" w14:textId="77777777">
        <w:tc>
          <w:tcPr>
            <w:tcW w:w="9211" w:type="dxa"/>
            <w:tcBorders>
              <w:top w:val="nil"/>
              <w:left w:val="nil"/>
              <w:bottom w:val="nil"/>
              <w:right w:val="nil"/>
            </w:tcBorders>
          </w:tcPr>
          <w:p w14:paraId="0CE25766" w14:textId="77777777" w:rsidR="00EA6A46" w:rsidRDefault="00000000">
            <w:pPr>
              <w:ind w:firstLine="0"/>
              <w:jc w:val="center"/>
              <w:rPr>
                <w:b/>
                <w:bCs/>
                <w:sz w:val="20"/>
                <w:szCs w:val="18"/>
              </w:rPr>
            </w:pPr>
            <w:r>
              <w:rPr>
                <w:b/>
                <w:bCs/>
                <w:sz w:val="20"/>
                <w:szCs w:val="18"/>
              </w:rPr>
              <w:t>Quadro 41 – Síntese das limitações metodológicas e estratégias de mitigação</w:t>
            </w:r>
          </w:p>
        </w:tc>
      </w:tr>
      <w:tr w:rsidR="00EA6A46" w14:paraId="258DB5DD" w14:textId="77777777">
        <w:tc>
          <w:tcPr>
            <w:tcW w:w="9211" w:type="dxa"/>
            <w:tcBorders>
              <w:top w:val="nil"/>
              <w:left w:val="nil"/>
              <w:bottom w:val="nil"/>
              <w:right w:val="nil"/>
            </w:tcBorders>
          </w:tcPr>
          <w:tbl>
            <w:tblPr>
              <w:tblStyle w:val="3"/>
              <w:tblW w:w="8995" w:type="dxa"/>
              <w:tblLayout w:type="fixed"/>
              <w:tblLook w:val="04A0" w:firstRow="1" w:lastRow="0" w:firstColumn="1" w:lastColumn="0" w:noHBand="0" w:noVBand="1"/>
            </w:tblPr>
            <w:tblGrid>
              <w:gridCol w:w="2932"/>
              <w:gridCol w:w="2690"/>
              <w:gridCol w:w="3373"/>
            </w:tblGrid>
            <w:tr w:rsidR="00EA6A46" w14:paraId="2250B93C"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32" w:type="dxa"/>
                  <w:vAlign w:val="center"/>
                </w:tcPr>
                <w:p w14:paraId="3E45DB54" w14:textId="77777777" w:rsidR="00EA6A46" w:rsidRDefault="00000000">
                  <w:pPr>
                    <w:spacing w:line="240" w:lineRule="auto"/>
                    <w:ind w:firstLine="0"/>
                    <w:jc w:val="right"/>
                    <w:rPr>
                      <w:sz w:val="20"/>
                      <w:szCs w:val="20"/>
                    </w:rPr>
                  </w:pPr>
                  <w:r>
                    <w:rPr>
                      <w:sz w:val="20"/>
                      <w:szCs w:val="20"/>
                    </w:rPr>
                    <w:t>Limitação</w:t>
                  </w:r>
                </w:p>
              </w:tc>
              <w:tc>
                <w:tcPr>
                  <w:tcW w:w="2690" w:type="dxa"/>
                  <w:vAlign w:val="center"/>
                </w:tcPr>
                <w:p w14:paraId="18FBE8CE"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Implicação</w:t>
                  </w:r>
                </w:p>
              </w:tc>
              <w:tc>
                <w:tcPr>
                  <w:tcW w:w="3373" w:type="dxa"/>
                  <w:vAlign w:val="center"/>
                </w:tcPr>
                <w:p w14:paraId="131EDEA9"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Estratégia de mitigação adotada</w:t>
                  </w:r>
                </w:p>
              </w:tc>
            </w:tr>
            <w:tr w:rsidR="00EA6A46" w14:paraId="52C9F9A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vAlign w:val="center"/>
                </w:tcPr>
                <w:p w14:paraId="0DDF0359" w14:textId="77777777" w:rsidR="00EA6A46" w:rsidRDefault="00000000">
                  <w:pPr>
                    <w:spacing w:line="240" w:lineRule="auto"/>
                    <w:ind w:firstLine="0"/>
                    <w:jc w:val="right"/>
                    <w:rPr>
                      <w:sz w:val="20"/>
                      <w:szCs w:val="20"/>
                    </w:rPr>
                  </w:pPr>
                  <w:r>
                    <w:rPr>
                      <w:sz w:val="20"/>
                      <w:szCs w:val="20"/>
                    </w:rPr>
                    <w:t>Ausência de variável diagnóstica direta para RPM/PPROM</w:t>
                  </w:r>
                </w:p>
              </w:tc>
              <w:tc>
                <w:tcPr>
                  <w:tcW w:w="2690" w:type="dxa"/>
                  <w:vAlign w:val="center"/>
                </w:tcPr>
                <w:p w14:paraId="3F902AEC"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Impede confirmação individual e estimativa de prevalência clínica</w:t>
                  </w:r>
                </w:p>
              </w:tc>
              <w:tc>
                <w:tcPr>
                  <w:tcW w:w="3373" w:type="dxa"/>
                  <w:vAlign w:val="center"/>
                </w:tcPr>
                <w:p w14:paraId="18CB856A"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Construção de </w:t>
                  </w:r>
                  <w:r>
                    <w:rPr>
                      <w:i/>
                      <w:iCs/>
                      <w:sz w:val="20"/>
                      <w:szCs w:val="20"/>
                    </w:rPr>
                    <w:t>proxy</w:t>
                  </w:r>
                  <w:r>
                    <w:rPr>
                      <w:sz w:val="20"/>
                      <w:szCs w:val="20"/>
                    </w:rPr>
                    <w:t xml:space="preserve"> operacional com limites explicitados</w:t>
                  </w:r>
                </w:p>
              </w:tc>
            </w:tr>
            <w:tr w:rsidR="00EA6A46" w14:paraId="630AC14F" w14:textId="77777777" w:rsidTr="00EA6A46">
              <w:tc>
                <w:tcPr>
                  <w:cnfStyle w:val="001000000000" w:firstRow="0" w:lastRow="0" w:firstColumn="1" w:lastColumn="0" w:oddVBand="0" w:evenVBand="0" w:oddHBand="0" w:evenHBand="0" w:firstRowFirstColumn="0" w:firstRowLastColumn="0" w:lastRowFirstColumn="0" w:lastRowLastColumn="0"/>
                  <w:tcW w:w="2932" w:type="dxa"/>
                  <w:vAlign w:val="center"/>
                </w:tcPr>
                <w:p w14:paraId="297AE305" w14:textId="77777777" w:rsidR="00EA6A46" w:rsidRDefault="00000000">
                  <w:pPr>
                    <w:spacing w:line="240" w:lineRule="auto"/>
                    <w:ind w:firstLine="0"/>
                    <w:jc w:val="right"/>
                    <w:rPr>
                      <w:sz w:val="20"/>
                      <w:szCs w:val="20"/>
                    </w:rPr>
                  </w:pPr>
                  <w:r>
                    <w:rPr>
                      <w:sz w:val="20"/>
                      <w:szCs w:val="20"/>
                    </w:rPr>
                    <w:t>Uso de proxy operacional</w:t>
                  </w:r>
                </w:p>
              </w:tc>
              <w:tc>
                <w:tcPr>
                  <w:tcW w:w="2690" w:type="dxa"/>
                  <w:vAlign w:val="center"/>
                </w:tcPr>
                <w:p w14:paraId="6A63F382"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Possível circularidade e menor especificidade diagnóstica</w:t>
                  </w:r>
                </w:p>
              </w:tc>
              <w:tc>
                <w:tcPr>
                  <w:tcW w:w="3373" w:type="dxa"/>
                  <w:vAlign w:val="center"/>
                </w:tcPr>
                <w:p w14:paraId="1781A103"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Comparação entre definição conservadora da </w:t>
                  </w:r>
                  <w:r>
                    <w:rPr>
                      <w:i/>
                      <w:iCs/>
                      <w:sz w:val="20"/>
                      <w:szCs w:val="20"/>
                    </w:rPr>
                    <w:t>proxy</w:t>
                  </w:r>
                  <w:r>
                    <w:rPr>
                      <w:sz w:val="20"/>
                      <w:szCs w:val="20"/>
                    </w:rPr>
                    <w:t xml:space="preserve"> operacional e definição ampla da </w:t>
                  </w:r>
                  <w:r>
                    <w:rPr>
                      <w:i/>
                      <w:iCs/>
                      <w:sz w:val="20"/>
                      <w:szCs w:val="20"/>
                    </w:rPr>
                    <w:t>proxy</w:t>
                  </w:r>
                  <w:r>
                    <w:rPr>
                      <w:sz w:val="20"/>
                      <w:szCs w:val="20"/>
                    </w:rPr>
                    <w:t xml:space="preserve"> operacional</w:t>
                  </w:r>
                </w:p>
              </w:tc>
            </w:tr>
            <w:tr w:rsidR="00EA6A46" w14:paraId="5DE12C9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vAlign w:val="center"/>
                </w:tcPr>
                <w:p w14:paraId="2EA6F002" w14:textId="77777777" w:rsidR="00EA6A46" w:rsidRDefault="00000000">
                  <w:pPr>
                    <w:spacing w:line="240" w:lineRule="auto"/>
                    <w:ind w:firstLine="0"/>
                    <w:jc w:val="right"/>
                    <w:rPr>
                      <w:sz w:val="20"/>
                      <w:szCs w:val="20"/>
                    </w:rPr>
                  </w:pPr>
                  <w:r>
                    <w:rPr>
                      <w:sz w:val="20"/>
                      <w:szCs w:val="20"/>
                    </w:rPr>
                    <w:t>Dados secundários</w:t>
                  </w:r>
                </w:p>
              </w:tc>
              <w:tc>
                <w:tcPr>
                  <w:tcW w:w="2690" w:type="dxa"/>
                  <w:vAlign w:val="center"/>
                </w:tcPr>
                <w:p w14:paraId="55523D50"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Dependência da qualidade do registro e da codificação original</w:t>
                  </w:r>
                </w:p>
              </w:tc>
              <w:tc>
                <w:tcPr>
                  <w:tcW w:w="3373" w:type="dxa"/>
                  <w:vAlign w:val="center"/>
                </w:tcPr>
                <w:p w14:paraId="4F0715EE"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Documentação da fonte, variáveis e critérios analíticos</w:t>
                  </w:r>
                </w:p>
              </w:tc>
            </w:tr>
            <w:tr w:rsidR="00EA6A46" w14:paraId="6637585A" w14:textId="77777777" w:rsidTr="00EA6A46">
              <w:tc>
                <w:tcPr>
                  <w:cnfStyle w:val="001000000000" w:firstRow="0" w:lastRow="0" w:firstColumn="1" w:lastColumn="0" w:oddVBand="0" w:evenVBand="0" w:oddHBand="0" w:evenHBand="0" w:firstRowFirstColumn="0" w:firstRowLastColumn="0" w:lastRowFirstColumn="0" w:lastRowLastColumn="0"/>
                  <w:tcW w:w="2932" w:type="dxa"/>
                  <w:vAlign w:val="center"/>
                </w:tcPr>
                <w:p w14:paraId="2277A01A" w14:textId="77777777" w:rsidR="00EA6A46" w:rsidRDefault="00000000">
                  <w:pPr>
                    <w:spacing w:line="240" w:lineRule="auto"/>
                    <w:ind w:firstLine="0"/>
                    <w:jc w:val="right"/>
                    <w:rPr>
                      <w:sz w:val="20"/>
                      <w:szCs w:val="20"/>
                    </w:rPr>
                  </w:pPr>
                  <w:r>
                    <w:rPr>
                      <w:sz w:val="20"/>
                      <w:szCs w:val="20"/>
                    </w:rPr>
                    <w:t>Desfecho UTIN influenciado por contexto assistencial</w:t>
                  </w:r>
                </w:p>
              </w:tc>
              <w:tc>
                <w:tcPr>
                  <w:tcW w:w="2690" w:type="dxa"/>
                  <w:vAlign w:val="center"/>
                </w:tcPr>
                <w:p w14:paraId="6245CEB9"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Pode refletir critérios institucionais e disponibilidade de leitos</w:t>
                  </w:r>
                </w:p>
              </w:tc>
              <w:tc>
                <w:tcPr>
                  <w:tcW w:w="3373" w:type="dxa"/>
                  <w:vAlign w:val="center"/>
                </w:tcPr>
                <w:p w14:paraId="2B1881C6"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Interpretação como indicador operacional, não medida universal de gravidade</w:t>
                  </w:r>
                </w:p>
              </w:tc>
            </w:tr>
            <w:tr w:rsidR="00EA6A46" w14:paraId="761A03F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vAlign w:val="center"/>
                </w:tcPr>
                <w:p w14:paraId="74456336" w14:textId="77777777" w:rsidR="00EA6A46" w:rsidRDefault="00000000">
                  <w:pPr>
                    <w:spacing w:line="240" w:lineRule="auto"/>
                    <w:ind w:firstLine="0"/>
                    <w:jc w:val="right"/>
                    <w:rPr>
                      <w:sz w:val="20"/>
                      <w:szCs w:val="20"/>
                    </w:rPr>
                  </w:pPr>
                  <w:r>
                    <w:rPr>
                      <w:sz w:val="20"/>
                      <w:szCs w:val="20"/>
                    </w:rPr>
                    <w:t>Delineamento retrospectivo</w:t>
                  </w:r>
                </w:p>
              </w:tc>
              <w:tc>
                <w:tcPr>
                  <w:tcW w:w="2690" w:type="dxa"/>
                  <w:vAlign w:val="center"/>
                </w:tcPr>
                <w:p w14:paraId="24FC0BC0"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Não permite inferência causal</w:t>
                  </w:r>
                </w:p>
              </w:tc>
              <w:tc>
                <w:tcPr>
                  <w:tcW w:w="3373" w:type="dxa"/>
                  <w:vAlign w:val="center"/>
                </w:tcPr>
                <w:p w14:paraId="745B8569"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Interpretação das associações como observacionais</w:t>
                  </w:r>
                </w:p>
              </w:tc>
            </w:tr>
            <w:tr w:rsidR="00EA6A46" w14:paraId="6EEDE487" w14:textId="77777777" w:rsidTr="00EA6A46">
              <w:tc>
                <w:tcPr>
                  <w:cnfStyle w:val="001000000000" w:firstRow="0" w:lastRow="0" w:firstColumn="1" w:lastColumn="0" w:oddVBand="0" w:evenVBand="0" w:oddHBand="0" w:evenHBand="0" w:firstRowFirstColumn="0" w:firstRowLastColumn="0" w:lastRowFirstColumn="0" w:lastRowLastColumn="0"/>
                  <w:tcW w:w="2932" w:type="dxa"/>
                  <w:vAlign w:val="center"/>
                </w:tcPr>
                <w:p w14:paraId="5F179151" w14:textId="77777777" w:rsidR="00EA6A46" w:rsidRDefault="00000000">
                  <w:pPr>
                    <w:spacing w:line="240" w:lineRule="auto"/>
                    <w:ind w:firstLine="0"/>
                    <w:jc w:val="right"/>
                    <w:rPr>
                      <w:sz w:val="20"/>
                      <w:szCs w:val="20"/>
                    </w:rPr>
                  </w:pPr>
                  <w:r>
                    <w:rPr>
                      <w:sz w:val="20"/>
                      <w:szCs w:val="20"/>
                    </w:rPr>
                    <w:t>Vazamento temporal de informação</w:t>
                  </w:r>
                </w:p>
              </w:tc>
              <w:tc>
                <w:tcPr>
                  <w:tcW w:w="2690" w:type="dxa"/>
                  <w:vAlign w:val="center"/>
                </w:tcPr>
                <w:p w14:paraId="262EC83D"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Pode elevar artificialmente o desempenho dos modelos</w:t>
                  </w:r>
                </w:p>
              </w:tc>
              <w:tc>
                <w:tcPr>
                  <w:tcW w:w="3373" w:type="dxa"/>
                  <w:vAlign w:val="center"/>
                </w:tcPr>
                <w:p w14:paraId="6BC490A4"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Comparação entre modelo completo/perinatal e modelo restritivo</w:t>
                  </w:r>
                </w:p>
              </w:tc>
            </w:tr>
            <w:tr w:rsidR="00EA6A46" w14:paraId="380BE0C3"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vAlign w:val="center"/>
                </w:tcPr>
                <w:p w14:paraId="3765001C" w14:textId="77777777" w:rsidR="00EA6A46" w:rsidRDefault="00000000">
                  <w:pPr>
                    <w:spacing w:line="240" w:lineRule="auto"/>
                    <w:ind w:firstLine="0"/>
                    <w:jc w:val="right"/>
                    <w:rPr>
                      <w:sz w:val="20"/>
                      <w:szCs w:val="20"/>
                    </w:rPr>
                  </w:pPr>
                  <w:r>
                    <w:rPr>
                      <w:sz w:val="20"/>
                      <w:szCs w:val="20"/>
                    </w:rPr>
                    <w:t>Ausência de validação externa</w:t>
                  </w:r>
                </w:p>
              </w:tc>
              <w:tc>
                <w:tcPr>
                  <w:tcW w:w="2690" w:type="dxa"/>
                  <w:vAlign w:val="center"/>
                </w:tcPr>
                <w:p w14:paraId="38C20FC2"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Limita generalização dos modelos</w:t>
                  </w:r>
                </w:p>
              </w:tc>
              <w:tc>
                <w:tcPr>
                  <w:tcW w:w="3373" w:type="dxa"/>
                  <w:vAlign w:val="center"/>
                </w:tcPr>
                <w:p w14:paraId="07E35A4D"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Indicação de validação futura em outras bases e contextos</w:t>
                  </w:r>
                </w:p>
              </w:tc>
            </w:tr>
            <w:tr w:rsidR="00EA6A46" w14:paraId="0C252C44" w14:textId="77777777" w:rsidTr="00EA6A46">
              <w:tc>
                <w:tcPr>
                  <w:cnfStyle w:val="001000000000" w:firstRow="0" w:lastRow="0" w:firstColumn="1" w:lastColumn="0" w:oddVBand="0" w:evenVBand="0" w:oddHBand="0" w:evenHBand="0" w:firstRowFirstColumn="0" w:firstRowLastColumn="0" w:lastRowFirstColumn="0" w:lastRowLastColumn="0"/>
                  <w:tcW w:w="2932" w:type="dxa"/>
                  <w:vAlign w:val="center"/>
                </w:tcPr>
                <w:p w14:paraId="3ABA79CC" w14:textId="77777777" w:rsidR="00EA6A46" w:rsidRDefault="00000000">
                  <w:pPr>
                    <w:spacing w:line="240" w:lineRule="auto"/>
                    <w:ind w:firstLine="0"/>
                    <w:jc w:val="right"/>
                    <w:rPr>
                      <w:sz w:val="20"/>
                      <w:szCs w:val="20"/>
                    </w:rPr>
                  </w:pPr>
                  <w:r>
                    <w:rPr>
                      <w:sz w:val="20"/>
                      <w:szCs w:val="20"/>
                    </w:rPr>
                    <w:t>Generalização limitada ao Brasil</w:t>
                  </w:r>
                </w:p>
              </w:tc>
              <w:tc>
                <w:tcPr>
                  <w:tcW w:w="2690" w:type="dxa"/>
                  <w:vAlign w:val="center"/>
                </w:tcPr>
                <w:p w14:paraId="1EDF6299"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Dados refletem sistema norte-americano</w:t>
                  </w:r>
                </w:p>
              </w:tc>
              <w:tc>
                <w:tcPr>
                  <w:tcW w:w="3373" w:type="dxa"/>
                  <w:vAlign w:val="center"/>
                </w:tcPr>
                <w:p w14:paraId="7AD6591A"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Definição da contribuição brasileira como metodológica, não epidemiológica direta</w:t>
                  </w:r>
                </w:p>
              </w:tc>
            </w:tr>
            <w:tr w:rsidR="00EA6A46" w14:paraId="47BCC39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vAlign w:val="center"/>
                </w:tcPr>
                <w:p w14:paraId="091FDCE3" w14:textId="77777777" w:rsidR="00EA6A46" w:rsidRDefault="00000000">
                  <w:pPr>
                    <w:spacing w:line="240" w:lineRule="auto"/>
                    <w:ind w:firstLine="0"/>
                    <w:jc w:val="right"/>
                    <w:rPr>
                      <w:sz w:val="20"/>
                      <w:szCs w:val="20"/>
                    </w:rPr>
                  </w:pPr>
                  <w:r>
                    <w:rPr>
                      <w:sz w:val="20"/>
                      <w:szCs w:val="20"/>
                    </w:rPr>
                    <w:t>Equidade não avaliada em profundidade</w:t>
                  </w:r>
                </w:p>
              </w:tc>
              <w:tc>
                <w:tcPr>
                  <w:tcW w:w="2690" w:type="dxa"/>
                  <w:vAlign w:val="center"/>
                </w:tcPr>
                <w:p w14:paraId="26699C13"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Possível desempenho desigual entre subgrupos</w:t>
                  </w:r>
                </w:p>
              </w:tc>
              <w:tc>
                <w:tcPr>
                  <w:tcW w:w="3373" w:type="dxa"/>
                  <w:vAlign w:val="center"/>
                </w:tcPr>
                <w:p w14:paraId="3C9553CD"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Recomendação de auditoria futura de desempenho e calibração por subgrupos</w:t>
                  </w:r>
                </w:p>
              </w:tc>
            </w:tr>
            <w:tr w:rsidR="00EA6A46" w14:paraId="7E0A0A8F" w14:textId="77777777" w:rsidTr="00EA6A46">
              <w:tc>
                <w:tcPr>
                  <w:cnfStyle w:val="001000000000" w:firstRow="0" w:lastRow="0" w:firstColumn="1" w:lastColumn="0" w:oddVBand="0" w:evenVBand="0" w:oddHBand="0" w:evenHBand="0" w:firstRowFirstColumn="0" w:firstRowLastColumn="0" w:lastRowFirstColumn="0" w:lastRowLastColumn="0"/>
                  <w:tcW w:w="2932" w:type="dxa"/>
                  <w:vAlign w:val="center"/>
                </w:tcPr>
                <w:p w14:paraId="2FA7D205" w14:textId="77777777" w:rsidR="00EA6A46" w:rsidRDefault="00000000">
                  <w:pPr>
                    <w:spacing w:line="240" w:lineRule="auto"/>
                    <w:ind w:firstLine="0"/>
                    <w:jc w:val="right"/>
                    <w:rPr>
                      <w:sz w:val="20"/>
                      <w:szCs w:val="20"/>
                    </w:rPr>
                  </w:pPr>
                  <w:r>
                    <w:rPr>
                      <w:sz w:val="20"/>
                      <w:szCs w:val="20"/>
                    </w:rPr>
                    <w:t>Dependência entre registros de gestações múltiplas</w:t>
                  </w:r>
                </w:p>
              </w:tc>
              <w:tc>
                <w:tcPr>
                  <w:tcW w:w="2690" w:type="dxa"/>
                  <w:vAlign w:val="center"/>
                </w:tcPr>
                <w:p w14:paraId="5430C7B5"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Possível subestimação de incerteza estatística</w:t>
                  </w:r>
                </w:p>
              </w:tc>
              <w:tc>
                <w:tcPr>
                  <w:tcW w:w="3373" w:type="dxa"/>
                  <w:vAlign w:val="center"/>
                </w:tcPr>
                <w:p w14:paraId="6E6A45F0"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Inclusão de pluralidade nas análises e recomendação de modelagem por agrupamento futura</w:t>
                  </w:r>
                </w:p>
              </w:tc>
            </w:tr>
            <w:tr w:rsidR="00EA6A46" w14:paraId="5CE433E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vAlign w:val="center"/>
                </w:tcPr>
                <w:p w14:paraId="6244123F" w14:textId="77777777" w:rsidR="00EA6A46" w:rsidRDefault="00000000">
                  <w:pPr>
                    <w:spacing w:line="240" w:lineRule="auto"/>
                    <w:ind w:firstLine="0"/>
                    <w:jc w:val="right"/>
                    <w:rPr>
                      <w:sz w:val="20"/>
                      <w:szCs w:val="20"/>
                    </w:rPr>
                  </w:pPr>
                  <w:r>
                    <w:rPr>
                      <w:sz w:val="20"/>
                      <w:szCs w:val="20"/>
                    </w:rPr>
                    <w:t>Ausência de validação prospectiva</w:t>
                  </w:r>
                </w:p>
              </w:tc>
              <w:tc>
                <w:tcPr>
                  <w:tcW w:w="2690" w:type="dxa"/>
                  <w:vAlign w:val="center"/>
                </w:tcPr>
                <w:p w14:paraId="687CF64B"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Impede uso assistencial imediato</w:t>
                  </w:r>
                </w:p>
              </w:tc>
              <w:tc>
                <w:tcPr>
                  <w:tcW w:w="3373" w:type="dxa"/>
                  <w:vAlign w:val="center"/>
                </w:tcPr>
                <w:p w14:paraId="1D017B4E"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Delimitação do estudo como retrospectivo e analítico</w:t>
                  </w:r>
                </w:p>
              </w:tc>
            </w:tr>
          </w:tbl>
          <w:p w14:paraId="39A90E13" w14:textId="77777777" w:rsidR="00EA6A46" w:rsidRDefault="00EA6A46">
            <w:pPr>
              <w:ind w:firstLine="0"/>
              <w:rPr>
                <w:sz w:val="20"/>
                <w:szCs w:val="20"/>
              </w:rPr>
            </w:pPr>
          </w:p>
        </w:tc>
      </w:tr>
      <w:tr w:rsidR="00EA6A46" w14:paraId="6DCD339B" w14:textId="77777777">
        <w:tc>
          <w:tcPr>
            <w:tcW w:w="9211" w:type="dxa"/>
            <w:tcBorders>
              <w:top w:val="nil"/>
              <w:left w:val="nil"/>
              <w:bottom w:val="nil"/>
              <w:right w:val="nil"/>
            </w:tcBorders>
          </w:tcPr>
          <w:p w14:paraId="48869349" w14:textId="77777777" w:rsidR="00EA6A46" w:rsidRDefault="00000000">
            <w:pPr>
              <w:spacing w:before="60" w:line="240" w:lineRule="auto"/>
              <w:ind w:firstLine="0"/>
              <w:rPr>
                <w:sz w:val="20"/>
                <w:szCs w:val="20"/>
              </w:rPr>
            </w:pPr>
            <w:r>
              <w:rPr>
                <w:sz w:val="20"/>
                <w:szCs w:val="20"/>
              </w:rPr>
              <w:t>Fonte: Elaborado pelos autores (2026).</w:t>
            </w:r>
          </w:p>
        </w:tc>
      </w:tr>
    </w:tbl>
    <w:p w14:paraId="043F1993" w14:textId="77777777" w:rsidR="006656C9" w:rsidRDefault="006656C9"/>
    <w:p w14:paraId="7441A436" w14:textId="1D092E3A" w:rsidR="00EA6A46" w:rsidRDefault="00000000">
      <w:r>
        <w:t xml:space="preserve">A leitura do Quadro 41 evidencia que as limitações do estudo foram reconhecidas de forma sistemática, abrangendo a origem dos dados, a ausência de variável diagnóstica direta para RPM/PPROM, o uso de </w:t>
      </w:r>
      <w:r>
        <w:rPr>
          <w:i/>
        </w:rPr>
        <w:t>proxy</w:t>
      </w:r>
      <w:r>
        <w:t xml:space="preserve"> operacional, o delineamento retrospectivo, o risco de vazamento temporal, a ausência de validação externa e a necessidade de avaliação futura de equidade.</w:t>
      </w:r>
    </w:p>
    <w:p w14:paraId="1545A2D5" w14:textId="77777777" w:rsidR="00EA6A46" w:rsidRDefault="00000000">
      <w:r>
        <w:t>Ao relacionar cada limitação à sua implicação e à estratégia de mitigação adotada, o quadro demonstra que os resultados foram interpretados com cautela e dentro do alcance permitido pela base analisada. Dessa forma, reforça-se que os modelos desenvolvidos devem ser compreendidos como instrumentos de estratificação retrospectiva em registros populacionais secundários, e não como ferramentas clínicas prospectivas ou autônomas de decisão assistencial.</w:t>
      </w:r>
    </w:p>
    <w:p w14:paraId="2B84788E" w14:textId="77777777" w:rsidR="00EA6A46" w:rsidRDefault="00000000">
      <w:r>
        <w:lastRenderedPageBreak/>
        <w:t>Esse desfecho fortalece a transparência metodológica da pesquisa, pois explicita não apenas os achados obtidos, mas também as condições sob as quais eles podem ser utilizados, interpretados e futuramente aprofundados.</w:t>
      </w:r>
    </w:p>
    <w:p w14:paraId="1411BBC0" w14:textId="77777777" w:rsidR="00EA6A46" w:rsidRDefault="00000000">
      <w:pPr>
        <w:spacing w:line="240" w:lineRule="auto"/>
        <w:ind w:firstLine="0"/>
        <w:jc w:val="left"/>
      </w:pPr>
      <w:r>
        <w:br w:type="page"/>
      </w:r>
    </w:p>
    <w:p w14:paraId="075C7844" w14:textId="77777777" w:rsidR="00EA6A46" w:rsidRDefault="00000000">
      <w:pPr>
        <w:pStyle w:val="Heading1"/>
        <w:spacing w:before="0"/>
      </w:pPr>
      <w:bookmarkStart w:id="282" w:name="__RefHeading___Toc33426_3550815516"/>
      <w:bookmarkStart w:id="283" w:name="_Toc230475462"/>
      <w:bookmarkStart w:id="284" w:name="_Toc229859006"/>
      <w:bookmarkStart w:id="285" w:name="_Toc229696052"/>
      <w:bookmarkStart w:id="286" w:name="_Toc229912827"/>
      <w:bookmarkEnd w:id="282"/>
      <w:r>
        <w:lastRenderedPageBreak/>
        <w:t>11 CONTRIBUIÇÃO TECNOLÓGICA</w:t>
      </w:r>
      <w:bookmarkEnd w:id="283"/>
      <w:bookmarkEnd w:id="284"/>
      <w:bookmarkEnd w:id="285"/>
      <w:bookmarkEnd w:id="286"/>
    </w:p>
    <w:p w14:paraId="017E6F12" w14:textId="77777777" w:rsidR="00EA6A46" w:rsidRDefault="00EA6A46"/>
    <w:p w14:paraId="5C9919F5" w14:textId="77777777" w:rsidR="006656C9" w:rsidRDefault="006656C9" w:rsidP="006656C9">
      <w:r>
        <w:t>A principal contribuição tecnológica do estudo consiste na proposição de um fluxo metodológico de Health Analytics voltado à análise retrospectiva do risco de internação em UTIN em registros populacionais de nascimentos. Esse fluxo articula, de forma sequencial e integrada, etapas de preparação dos dados, engenharia de atributos, construção de proxy operacional, análise exploratória, regressão logística, modelagem supervisionada, calibração, análise de limiares, explicabilidade e controle de possível vazamento temporal.</w:t>
      </w:r>
    </w:p>
    <w:p w14:paraId="3CD02344" w14:textId="031EF5DB" w:rsidR="006656C9" w:rsidRDefault="006656C9" w:rsidP="006656C9">
      <w:r>
        <w:t>essa forma, a contribuição não se restringe à comparação entre algoritmos ou à identificação do modelo com melhor desempenho estatístico. O estudo organiza um pipeline reprodutível, documentado e criticamente interpretado, capaz de transformar microdados públicos em evidências analíticas sobre vulnerabilidade neonatal. Nesse processo, a proxy compatível com contexto de RPM/PPROM teve papel central, pois permitiu delimitar um subconjunto de registros pré-termo com maior perfil de risco, sem atribuir diagnóstico clínico individual nem estimar prevalência da condição.</w:t>
      </w:r>
    </w:p>
    <w:p w14:paraId="65417787" w14:textId="77777777" w:rsidR="006656C9" w:rsidRDefault="006656C9" w:rsidP="006656C9">
      <w:r>
        <w:t>Outro aspecto relevante foi a comparação entre os cenários completo/perinatal e restritivo. O primeiro estimou a capacidade máxima de classificação retrospectiva em registros consolidados, incorporando maior volume de informações perinatais e neonatais. O segundo funcionou como estratégia de auditoria metodológica, ao reduzir o risco de uso temporalmente inadequado de variáveis próximas ao desfecho e oferecer uma leitura mais conservadora da capacidade discriminativa dos modelos.</w:t>
      </w:r>
    </w:p>
    <w:p w14:paraId="7F43CD8F" w14:textId="77777777" w:rsidR="006656C9" w:rsidRDefault="006656C9" w:rsidP="006656C9">
      <w:r>
        <w:t>Assim, a contribuição para o contexto brasileiro é principalmente metodológica e tecnológica, e não epidemiológica direta. O fluxo proposto pode orientar aplicações futuras em bases nacionais, como SINASC, SIH/SUS e CNES, desde que sejam asseguradas padronização dos dados, validação externa, definição adequada dos desfechos, avaliação de equidade, calibração local e integração segura das informações aos processos de análise em saúde.</w:t>
      </w:r>
    </w:p>
    <w:p w14:paraId="029FBC59" w14:textId="77777777" w:rsidR="006656C9" w:rsidRDefault="006656C9" w:rsidP="006656C9">
      <w:r>
        <w:t>Além disso, o pipeline contribui para fortalecer a transparência e a rastreabilidade das decisões analíticas, permitindo identificar quais etapas influenciam a construção das variáveis, o desempenho dos modelos e a interpretação dos resultados. Essa organização favorece a replicação do método, a comparação entre diferentes bases e a adaptação do fluxo a outros desfechos neonatais ou perinatais.</w:t>
      </w:r>
    </w:p>
    <w:p w14:paraId="22184050" w14:textId="10CC27C9" w:rsidR="00EA6A46" w:rsidRDefault="006656C9" w:rsidP="006656C9">
      <w:r>
        <w:lastRenderedPageBreak/>
        <w:t xml:space="preserve">Para sistematizar essa proposta, o Quadro 42 apresenta os módulos que compõem o pipeline tecnológico desenvolvido, indicando a função de cada etapa no processo analítico e evidenciando como o fluxo organiza, avalia e comunica os resultados da modelagem de forma reprodutível e metodologicamente </w:t>
      </w:r>
      <w:proofErr w:type="gramStart"/>
      <w:r>
        <w:t>controlada.</w:t>
      </w:r>
      <w:r w:rsidR="00000000">
        <w:t>.</w:t>
      </w:r>
      <w:proofErr w:type="gramEnd"/>
    </w:p>
    <w:p w14:paraId="32DA6038" w14:textId="77777777" w:rsidR="006656C9" w:rsidRDefault="006656C9"/>
    <w:tbl>
      <w:tblPr>
        <w:tblStyle w:val="TableGrid"/>
        <w:tblW w:w="9211" w:type="dxa"/>
        <w:tblInd w:w="38" w:type="dxa"/>
        <w:tblLayout w:type="fixed"/>
        <w:tblLook w:val="04A0" w:firstRow="1" w:lastRow="0" w:firstColumn="1" w:lastColumn="0" w:noHBand="0" w:noVBand="1"/>
      </w:tblPr>
      <w:tblGrid>
        <w:gridCol w:w="9211"/>
      </w:tblGrid>
      <w:tr w:rsidR="00EA6A46" w14:paraId="0B527AFD" w14:textId="77777777">
        <w:tc>
          <w:tcPr>
            <w:tcW w:w="9211" w:type="dxa"/>
            <w:tcBorders>
              <w:top w:val="nil"/>
              <w:left w:val="nil"/>
              <w:bottom w:val="nil"/>
              <w:right w:val="nil"/>
            </w:tcBorders>
          </w:tcPr>
          <w:p w14:paraId="1767FC9B" w14:textId="77777777" w:rsidR="00EA6A46" w:rsidRDefault="00000000">
            <w:pPr>
              <w:ind w:firstLine="0"/>
              <w:jc w:val="center"/>
              <w:rPr>
                <w:b/>
                <w:bCs/>
                <w:sz w:val="20"/>
                <w:szCs w:val="18"/>
              </w:rPr>
            </w:pPr>
            <w:r>
              <w:rPr>
                <w:b/>
                <w:bCs/>
                <w:sz w:val="20"/>
                <w:szCs w:val="18"/>
              </w:rPr>
              <w:t>Quadro 42 – Módulos do pipeline tecnológico proposto</w:t>
            </w:r>
          </w:p>
        </w:tc>
      </w:tr>
      <w:tr w:rsidR="00EA6A46" w14:paraId="09DDB41F" w14:textId="77777777">
        <w:tc>
          <w:tcPr>
            <w:tcW w:w="9211" w:type="dxa"/>
            <w:tcBorders>
              <w:top w:val="nil"/>
              <w:left w:val="nil"/>
              <w:bottom w:val="nil"/>
              <w:right w:val="nil"/>
            </w:tcBorders>
          </w:tcPr>
          <w:tbl>
            <w:tblPr>
              <w:tblStyle w:val="3"/>
              <w:tblW w:w="8995" w:type="dxa"/>
              <w:tblLayout w:type="fixed"/>
              <w:tblLook w:val="04A0" w:firstRow="1" w:lastRow="0" w:firstColumn="1" w:lastColumn="0" w:noHBand="0" w:noVBand="1"/>
            </w:tblPr>
            <w:tblGrid>
              <w:gridCol w:w="3228"/>
              <w:gridCol w:w="5767"/>
            </w:tblGrid>
            <w:tr w:rsidR="00EA6A46" w14:paraId="7F5EA7D7"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28" w:type="dxa"/>
                  <w:vAlign w:val="center"/>
                </w:tcPr>
                <w:p w14:paraId="7644E39F" w14:textId="77777777" w:rsidR="00EA6A46" w:rsidRDefault="00000000">
                  <w:pPr>
                    <w:spacing w:line="240" w:lineRule="auto"/>
                    <w:ind w:firstLine="0"/>
                    <w:jc w:val="right"/>
                    <w:rPr>
                      <w:b/>
                      <w:bCs/>
                      <w:sz w:val="20"/>
                    </w:rPr>
                  </w:pPr>
                  <w:r>
                    <w:rPr>
                      <w:b/>
                      <w:bCs/>
                      <w:sz w:val="20"/>
                    </w:rPr>
                    <w:t>Módulo</w:t>
                  </w:r>
                </w:p>
              </w:tc>
              <w:tc>
                <w:tcPr>
                  <w:tcW w:w="5766" w:type="dxa"/>
                  <w:vAlign w:val="center"/>
                </w:tcPr>
                <w:p w14:paraId="4BDD2EF1"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rPr>
                  </w:pPr>
                  <w:r>
                    <w:rPr>
                      <w:b/>
                      <w:bCs/>
                      <w:sz w:val="20"/>
                    </w:rPr>
                    <w:t>Função no pipeline</w:t>
                  </w:r>
                </w:p>
              </w:tc>
            </w:tr>
            <w:tr w:rsidR="00EA6A46" w14:paraId="6FD98F9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8" w:type="dxa"/>
                  <w:vAlign w:val="center"/>
                </w:tcPr>
                <w:p w14:paraId="6D59F091" w14:textId="77777777" w:rsidR="00EA6A46" w:rsidRDefault="00000000">
                  <w:pPr>
                    <w:spacing w:line="240" w:lineRule="auto"/>
                    <w:ind w:firstLine="0"/>
                    <w:jc w:val="right"/>
                    <w:rPr>
                      <w:sz w:val="20"/>
                    </w:rPr>
                  </w:pPr>
                  <w:r>
                    <w:rPr>
                      <w:sz w:val="20"/>
                    </w:rPr>
                    <w:t>Aquisição e documentação da base</w:t>
                  </w:r>
                </w:p>
              </w:tc>
              <w:tc>
                <w:tcPr>
                  <w:tcW w:w="5766" w:type="dxa"/>
                  <w:vAlign w:val="center"/>
                </w:tcPr>
                <w:p w14:paraId="2E6EE87B"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
                  </w:pPr>
                  <w:r>
                    <w:rPr>
                      <w:sz w:val="20"/>
                    </w:rPr>
                    <w:t>Identificar origem, ano, instituição responsável, leiaute e variáveis disponíveis.</w:t>
                  </w:r>
                </w:p>
              </w:tc>
            </w:tr>
            <w:tr w:rsidR="00EA6A46" w14:paraId="3D39BB87" w14:textId="77777777" w:rsidTr="00EA6A46">
              <w:tc>
                <w:tcPr>
                  <w:cnfStyle w:val="001000000000" w:firstRow="0" w:lastRow="0" w:firstColumn="1" w:lastColumn="0" w:oddVBand="0" w:evenVBand="0" w:oddHBand="0" w:evenHBand="0" w:firstRowFirstColumn="0" w:firstRowLastColumn="0" w:lastRowFirstColumn="0" w:lastRowLastColumn="0"/>
                  <w:tcW w:w="3228" w:type="dxa"/>
                  <w:vAlign w:val="center"/>
                </w:tcPr>
                <w:p w14:paraId="0867B7E8" w14:textId="77777777" w:rsidR="00EA6A46" w:rsidRDefault="00000000">
                  <w:pPr>
                    <w:spacing w:line="240" w:lineRule="auto"/>
                    <w:ind w:firstLine="0"/>
                    <w:jc w:val="right"/>
                    <w:rPr>
                      <w:sz w:val="20"/>
                    </w:rPr>
                  </w:pPr>
                  <w:r>
                    <w:rPr>
                      <w:sz w:val="20"/>
                    </w:rPr>
                    <w:t>Preparação dos dados</w:t>
                  </w:r>
                </w:p>
              </w:tc>
              <w:tc>
                <w:tcPr>
                  <w:tcW w:w="5766" w:type="dxa"/>
                  <w:vAlign w:val="center"/>
                </w:tcPr>
                <w:p w14:paraId="0E06FD8D"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
                  </w:pPr>
                  <w:r>
                    <w:rPr>
                      <w:sz w:val="20"/>
                    </w:rPr>
                    <w:t>Selecionar variáveis, tratar valores ausentes, recodificar categorias e aplicar critérios de elegibilidade.</w:t>
                  </w:r>
                </w:p>
              </w:tc>
            </w:tr>
            <w:tr w:rsidR="00EA6A46" w14:paraId="0365B23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8" w:type="dxa"/>
                  <w:vAlign w:val="center"/>
                </w:tcPr>
                <w:p w14:paraId="6ADBF173" w14:textId="77777777" w:rsidR="00EA6A46" w:rsidRDefault="00000000">
                  <w:pPr>
                    <w:spacing w:line="240" w:lineRule="auto"/>
                    <w:ind w:firstLine="0"/>
                    <w:jc w:val="right"/>
                    <w:rPr>
                      <w:sz w:val="20"/>
                    </w:rPr>
                  </w:pPr>
                  <w:r>
                    <w:rPr>
                      <w:sz w:val="20"/>
                    </w:rPr>
                    <w:t>Engenharia de atributos</w:t>
                  </w:r>
                </w:p>
              </w:tc>
              <w:tc>
                <w:tcPr>
                  <w:tcW w:w="5766" w:type="dxa"/>
                  <w:vAlign w:val="center"/>
                </w:tcPr>
                <w:p w14:paraId="12CAA69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
                  </w:pPr>
                  <w:r>
                    <w:rPr>
                      <w:sz w:val="20"/>
                    </w:rPr>
                    <w:t xml:space="preserve">Construir variáveis derivadas, como prematuridade, baixo peso, Apgar baixo, desfecho grave e </w:t>
                  </w:r>
                  <w:r>
                    <w:rPr>
                      <w:i/>
                      <w:iCs/>
                      <w:sz w:val="20"/>
                    </w:rPr>
                    <w:t>proxy</w:t>
                  </w:r>
                  <w:r>
                    <w:rPr>
                      <w:sz w:val="20"/>
                    </w:rPr>
                    <w:t xml:space="preserve"> operacional.</w:t>
                  </w:r>
                </w:p>
              </w:tc>
            </w:tr>
            <w:tr w:rsidR="00EA6A46" w14:paraId="513D3A52" w14:textId="77777777" w:rsidTr="00EA6A46">
              <w:tc>
                <w:tcPr>
                  <w:cnfStyle w:val="001000000000" w:firstRow="0" w:lastRow="0" w:firstColumn="1" w:lastColumn="0" w:oddVBand="0" w:evenVBand="0" w:oddHBand="0" w:evenHBand="0" w:firstRowFirstColumn="0" w:firstRowLastColumn="0" w:lastRowFirstColumn="0" w:lastRowLastColumn="0"/>
                  <w:tcW w:w="3228" w:type="dxa"/>
                  <w:vAlign w:val="center"/>
                </w:tcPr>
                <w:p w14:paraId="6F72CD22" w14:textId="77777777" w:rsidR="00EA6A46" w:rsidRDefault="00000000">
                  <w:pPr>
                    <w:spacing w:line="240" w:lineRule="auto"/>
                    <w:ind w:firstLine="0"/>
                    <w:jc w:val="right"/>
                    <w:rPr>
                      <w:sz w:val="20"/>
                    </w:rPr>
                  </w:pPr>
                  <w:r>
                    <w:rPr>
                      <w:sz w:val="20"/>
                    </w:rPr>
                    <w:t>Análise exploratória</w:t>
                  </w:r>
                </w:p>
              </w:tc>
              <w:tc>
                <w:tcPr>
                  <w:tcW w:w="5766" w:type="dxa"/>
                  <w:vAlign w:val="center"/>
                </w:tcPr>
                <w:p w14:paraId="2234736F"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
                  </w:pPr>
                  <w:r>
                    <w:rPr>
                      <w:sz w:val="20"/>
                    </w:rPr>
                    <w:t>Caracterizar a amostra, avaliar completude, descrever desfecho e identificar padrões iniciais de risco.</w:t>
                  </w:r>
                </w:p>
              </w:tc>
            </w:tr>
            <w:tr w:rsidR="00EA6A46" w14:paraId="1749637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8" w:type="dxa"/>
                  <w:vAlign w:val="center"/>
                </w:tcPr>
                <w:p w14:paraId="34F34331" w14:textId="77777777" w:rsidR="00EA6A46" w:rsidRDefault="00000000">
                  <w:pPr>
                    <w:spacing w:line="240" w:lineRule="auto"/>
                    <w:ind w:firstLine="0"/>
                    <w:jc w:val="right"/>
                    <w:rPr>
                      <w:sz w:val="20"/>
                    </w:rPr>
                  </w:pPr>
                  <w:r>
                    <w:rPr>
                      <w:sz w:val="20"/>
                    </w:rPr>
                    <w:t>Análise associativa</w:t>
                  </w:r>
                </w:p>
              </w:tc>
              <w:tc>
                <w:tcPr>
                  <w:tcW w:w="5766" w:type="dxa"/>
                  <w:vAlign w:val="center"/>
                </w:tcPr>
                <w:p w14:paraId="73657BC0"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
                  </w:pPr>
                  <w:r>
                    <w:rPr>
                      <w:sz w:val="20"/>
                    </w:rPr>
                    <w:t>Utilizar regressão logística para examinar fatores associados à internação em UTIN.</w:t>
                  </w:r>
                </w:p>
              </w:tc>
            </w:tr>
            <w:tr w:rsidR="00EA6A46" w14:paraId="5F2EF90D" w14:textId="77777777" w:rsidTr="00EA6A46">
              <w:tc>
                <w:tcPr>
                  <w:cnfStyle w:val="001000000000" w:firstRow="0" w:lastRow="0" w:firstColumn="1" w:lastColumn="0" w:oddVBand="0" w:evenVBand="0" w:oddHBand="0" w:evenHBand="0" w:firstRowFirstColumn="0" w:firstRowLastColumn="0" w:lastRowFirstColumn="0" w:lastRowLastColumn="0"/>
                  <w:tcW w:w="3228" w:type="dxa"/>
                  <w:vAlign w:val="center"/>
                </w:tcPr>
                <w:p w14:paraId="757AC498" w14:textId="77777777" w:rsidR="00EA6A46" w:rsidRDefault="00000000">
                  <w:pPr>
                    <w:spacing w:line="240" w:lineRule="auto"/>
                    <w:ind w:firstLine="0"/>
                    <w:jc w:val="right"/>
                    <w:rPr>
                      <w:sz w:val="20"/>
                    </w:rPr>
                  </w:pPr>
                  <w:r>
                    <w:rPr>
                      <w:sz w:val="20"/>
                    </w:rPr>
                    <w:t>Modelagem supervisionada</w:t>
                  </w:r>
                </w:p>
              </w:tc>
              <w:tc>
                <w:tcPr>
                  <w:tcW w:w="5766" w:type="dxa"/>
                  <w:vAlign w:val="center"/>
                </w:tcPr>
                <w:p w14:paraId="01D4E3AC"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
                  </w:pPr>
                  <w:r>
                    <w:rPr>
                      <w:sz w:val="20"/>
                    </w:rPr>
                    <w:t>Aplicar regressão logística, Random Forest e XGBoost para estratificação retrospectiva.</w:t>
                  </w:r>
                </w:p>
              </w:tc>
            </w:tr>
            <w:tr w:rsidR="00EA6A46" w14:paraId="68BE6E9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8" w:type="dxa"/>
                  <w:vAlign w:val="center"/>
                </w:tcPr>
                <w:p w14:paraId="28155113" w14:textId="77777777" w:rsidR="00EA6A46" w:rsidRDefault="00000000">
                  <w:pPr>
                    <w:spacing w:line="240" w:lineRule="auto"/>
                    <w:ind w:firstLine="0"/>
                    <w:jc w:val="right"/>
                    <w:rPr>
                      <w:sz w:val="20"/>
                    </w:rPr>
                  </w:pPr>
                  <w:r>
                    <w:rPr>
                      <w:sz w:val="20"/>
                    </w:rPr>
                    <w:t>Controle de vazamento temporal</w:t>
                  </w:r>
                </w:p>
              </w:tc>
              <w:tc>
                <w:tcPr>
                  <w:tcW w:w="5766" w:type="dxa"/>
                  <w:vAlign w:val="center"/>
                </w:tcPr>
                <w:p w14:paraId="54D41F3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
                  </w:pPr>
                  <w:r>
                    <w:rPr>
                      <w:sz w:val="20"/>
                    </w:rPr>
                    <w:t>Comparar cenário completo/perinatal e cenário restritivo.</w:t>
                  </w:r>
                </w:p>
              </w:tc>
            </w:tr>
            <w:tr w:rsidR="00EA6A46" w14:paraId="32A1C74F" w14:textId="77777777" w:rsidTr="00EA6A46">
              <w:tc>
                <w:tcPr>
                  <w:cnfStyle w:val="001000000000" w:firstRow="0" w:lastRow="0" w:firstColumn="1" w:lastColumn="0" w:oddVBand="0" w:evenVBand="0" w:oddHBand="0" w:evenHBand="0" w:firstRowFirstColumn="0" w:firstRowLastColumn="0" w:lastRowFirstColumn="0" w:lastRowLastColumn="0"/>
                  <w:tcW w:w="3228" w:type="dxa"/>
                  <w:vAlign w:val="center"/>
                </w:tcPr>
                <w:p w14:paraId="6CA5D9D1" w14:textId="77777777" w:rsidR="00EA6A46" w:rsidRDefault="00000000">
                  <w:pPr>
                    <w:spacing w:line="240" w:lineRule="auto"/>
                    <w:ind w:firstLine="0"/>
                    <w:jc w:val="right"/>
                    <w:rPr>
                      <w:sz w:val="20"/>
                    </w:rPr>
                  </w:pPr>
                  <w:r>
                    <w:rPr>
                      <w:sz w:val="20"/>
                    </w:rPr>
                    <w:t>Avaliação de desempenho</w:t>
                  </w:r>
                </w:p>
              </w:tc>
              <w:tc>
                <w:tcPr>
                  <w:tcW w:w="5766" w:type="dxa"/>
                  <w:vAlign w:val="center"/>
                </w:tcPr>
                <w:p w14:paraId="31A218E5"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
                  </w:pPr>
                  <w:r>
                    <w:rPr>
                      <w:sz w:val="20"/>
                    </w:rPr>
                    <w:t>Usar métricas de discriminação, classificação, calibração e matriz de confusão.</w:t>
                  </w:r>
                </w:p>
              </w:tc>
            </w:tr>
            <w:tr w:rsidR="00EA6A46" w14:paraId="0800FFB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8" w:type="dxa"/>
                  <w:vAlign w:val="center"/>
                </w:tcPr>
                <w:p w14:paraId="0367EB6F" w14:textId="77777777" w:rsidR="00EA6A46" w:rsidRDefault="00000000">
                  <w:pPr>
                    <w:spacing w:line="240" w:lineRule="auto"/>
                    <w:ind w:firstLine="0"/>
                    <w:jc w:val="right"/>
                    <w:rPr>
                      <w:sz w:val="20"/>
                    </w:rPr>
                  </w:pPr>
                  <w:r>
                    <w:rPr>
                      <w:sz w:val="20"/>
                    </w:rPr>
                    <w:t>Análise de limiares</w:t>
                  </w:r>
                </w:p>
              </w:tc>
              <w:tc>
                <w:tcPr>
                  <w:tcW w:w="5766" w:type="dxa"/>
                  <w:vAlign w:val="center"/>
                </w:tcPr>
                <w:p w14:paraId="44BFAA9C"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
                  </w:pPr>
                  <w:r>
                    <w:rPr>
                      <w:sz w:val="20"/>
                    </w:rPr>
                    <w:t>Avaliar diferentes pontos de corte e seus impactos sobre erros de classificação.</w:t>
                  </w:r>
                </w:p>
              </w:tc>
            </w:tr>
            <w:tr w:rsidR="00EA6A46" w14:paraId="1542FAE1" w14:textId="77777777" w:rsidTr="00EA6A46">
              <w:tc>
                <w:tcPr>
                  <w:cnfStyle w:val="001000000000" w:firstRow="0" w:lastRow="0" w:firstColumn="1" w:lastColumn="0" w:oddVBand="0" w:evenVBand="0" w:oddHBand="0" w:evenHBand="0" w:firstRowFirstColumn="0" w:firstRowLastColumn="0" w:lastRowFirstColumn="0" w:lastRowLastColumn="0"/>
                  <w:tcW w:w="3228" w:type="dxa"/>
                  <w:vAlign w:val="center"/>
                </w:tcPr>
                <w:p w14:paraId="295F99B4" w14:textId="77777777" w:rsidR="00EA6A46" w:rsidRDefault="00000000">
                  <w:pPr>
                    <w:spacing w:line="240" w:lineRule="auto"/>
                    <w:ind w:firstLine="0"/>
                    <w:jc w:val="right"/>
                    <w:rPr>
                      <w:sz w:val="20"/>
                    </w:rPr>
                  </w:pPr>
                  <w:r>
                    <w:rPr>
                      <w:sz w:val="20"/>
                    </w:rPr>
                    <w:t>Explicabilidade</w:t>
                  </w:r>
                </w:p>
              </w:tc>
              <w:tc>
                <w:tcPr>
                  <w:tcW w:w="5766" w:type="dxa"/>
                  <w:vAlign w:val="center"/>
                </w:tcPr>
                <w:p w14:paraId="53985007"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
                  </w:pPr>
                  <w:r>
                    <w:rPr>
                      <w:sz w:val="20"/>
                    </w:rPr>
                    <w:t>Interpretar importância das variáveis e plausibilidade clínica dos modelos.</w:t>
                  </w:r>
                </w:p>
              </w:tc>
            </w:tr>
            <w:tr w:rsidR="00EA6A46" w14:paraId="01A167A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8" w:type="dxa"/>
                  <w:vAlign w:val="center"/>
                </w:tcPr>
                <w:p w14:paraId="459F5784" w14:textId="77777777" w:rsidR="00EA6A46" w:rsidRDefault="00000000">
                  <w:pPr>
                    <w:spacing w:line="240" w:lineRule="auto"/>
                    <w:ind w:firstLine="0"/>
                    <w:jc w:val="right"/>
                    <w:rPr>
                      <w:sz w:val="20"/>
                    </w:rPr>
                  </w:pPr>
                  <w:r>
                    <w:rPr>
                      <w:sz w:val="20"/>
                    </w:rPr>
                    <w:t>Comunicação crítica</w:t>
                  </w:r>
                </w:p>
              </w:tc>
              <w:tc>
                <w:tcPr>
                  <w:tcW w:w="5766" w:type="dxa"/>
                  <w:vAlign w:val="center"/>
                </w:tcPr>
                <w:p w14:paraId="0CED2B43"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
                  </w:pPr>
                  <w:r>
                    <w:rPr>
                      <w:sz w:val="20"/>
                    </w:rPr>
                    <w:t>Delimitar alcance dos achados, limitações, riscos e requisitos para aplicações futuras.</w:t>
                  </w:r>
                </w:p>
              </w:tc>
            </w:tr>
          </w:tbl>
          <w:p w14:paraId="28135CD9" w14:textId="77777777" w:rsidR="00EA6A46" w:rsidRDefault="00EA6A46">
            <w:pPr>
              <w:ind w:firstLine="0"/>
              <w:rPr>
                <w:sz w:val="20"/>
                <w:szCs w:val="18"/>
              </w:rPr>
            </w:pPr>
          </w:p>
        </w:tc>
      </w:tr>
      <w:tr w:rsidR="00EA6A46" w14:paraId="3EDC64FB" w14:textId="77777777">
        <w:tc>
          <w:tcPr>
            <w:tcW w:w="9211" w:type="dxa"/>
            <w:tcBorders>
              <w:top w:val="nil"/>
              <w:left w:val="nil"/>
              <w:bottom w:val="nil"/>
              <w:right w:val="nil"/>
            </w:tcBorders>
          </w:tcPr>
          <w:p w14:paraId="1953CC96" w14:textId="77777777" w:rsidR="00EA6A46" w:rsidRDefault="00000000">
            <w:pPr>
              <w:spacing w:before="60" w:line="240" w:lineRule="auto"/>
              <w:ind w:firstLine="0"/>
              <w:rPr>
                <w:sz w:val="20"/>
                <w:szCs w:val="18"/>
              </w:rPr>
            </w:pPr>
            <w:r>
              <w:rPr>
                <w:sz w:val="20"/>
                <w:szCs w:val="18"/>
              </w:rPr>
              <w:t>Fonte: Elaborado pelos autores (2026).</w:t>
            </w:r>
          </w:p>
        </w:tc>
      </w:tr>
    </w:tbl>
    <w:p w14:paraId="5CDC5F32" w14:textId="77777777" w:rsidR="006656C9" w:rsidRDefault="006656C9"/>
    <w:p w14:paraId="281AC225" w14:textId="7EAA0DB2" w:rsidR="00EA6A46" w:rsidRDefault="00000000">
      <w:r>
        <w:t>A leitura do Quadro 42 evidencia que a contribuição tecnológica da pesquisa não se limita ao treinamento de modelos, mas está na organização de um pipeline analítico completo, que articula preparação dos dados, engenharia de atributos, análise estatística, modelagem supervisionada, explicabilidade e comunicação crítica dos resultados.</w:t>
      </w:r>
    </w:p>
    <w:p w14:paraId="2596D637" w14:textId="77777777" w:rsidR="00EA6A46" w:rsidRDefault="00000000">
      <w:r>
        <w:t>Cada módulo cumpre uma função específica no fluxo: garantir a rastreabilidade da base, estruturar a matriz analítica, identificar padrões iniciais, avaliar associações, ordenar registros em níveis retrospectivos de risco e ampliar a segurança interpretativa por meio de calibração, análise de limiares e controle temporal das variáveis.</w:t>
      </w:r>
    </w:p>
    <w:p w14:paraId="26A4CE7A" w14:textId="77777777" w:rsidR="00EA6A46" w:rsidRDefault="00000000">
      <w:r>
        <w:t>Dessa forma, o valor tecnológico do estudo está na integração entre procedimentos computacionais e decisões metodológicas justificadas. O pipeline resultante é reprodutível, auditável e adaptável a outras bases populacionais de saúde, desde que sejam respeitadas suas diferenças estruturais, variáveis disponíveis e critérios assistenciais.</w:t>
      </w:r>
    </w:p>
    <w:p w14:paraId="1B91F7A3" w14:textId="77777777" w:rsidR="00EA6A46" w:rsidRDefault="00000000">
      <w:r>
        <w:lastRenderedPageBreak/>
        <w:t>Na sequência, o Quadro 43 sintetiza as dimensões fortalecidas pela pesquisa, como reprodutibilidade, transparência, controle metodológico, avaliação probabilística, explicabilidade e uso responsável dos modelos.</w:t>
      </w:r>
    </w:p>
    <w:p w14:paraId="76425DA6" w14:textId="77777777" w:rsidR="006656C9" w:rsidRDefault="006656C9"/>
    <w:tbl>
      <w:tblPr>
        <w:tblStyle w:val="TableGrid"/>
        <w:tblW w:w="9211" w:type="dxa"/>
        <w:tblInd w:w="38" w:type="dxa"/>
        <w:tblLayout w:type="fixed"/>
        <w:tblLook w:val="04A0" w:firstRow="1" w:lastRow="0" w:firstColumn="1" w:lastColumn="0" w:noHBand="0" w:noVBand="1"/>
      </w:tblPr>
      <w:tblGrid>
        <w:gridCol w:w="9211"/>
      </w:tblGrid>
      <w:tr w:rsidR="00EA6A46" w14:paraId="2F50C4D5" w14:textId="77777777">
        <w:tc>
          <w:tcPr>
            <w:tcW w:w="9211" w:type="dxa"/>
            <w:tcBorders>
              <w:top w:val="nil"/>
              <w:left w:val="nil"/>
              <w:bottom w:val="nil"/>
              <w:right w:val="nil"/>
            </w:tcBorders>
          </w:tcPr>
          <w:p w14:paraId="49D5EF79" w14:textId="77777777" w:rsidR="00EA6A46" w:rsidRDefault="00000000">
            <w:pPr>
              <w:spacing w:line="240" w:lineRule="auto"/>
              <w:ind w:firstLine="0"/>
              <w:jc w:val="center"/>
              <w:rPr>
                <w:b/>
                <w:bCs/>
                <w:sz w:val="20"/>
                <w:szCs w:val="18"/>
              </w:rPr>
            </w:pPr>
            <w:r>
              <w:rPr>
                <w:b/>
                <w:bCs/>
                <w:sz w:val="20"/>
                <w:szCs w:val="18"/>
              </w:rPr>
              <w:t>Quadro 43 – Dimensões da contribuição tecnológica da pesquisa</w:t>
            </w:r>
          </w:p>
        </w:tc>
      </w:tr>
      <w:tr w:rsidR="00EA6A46" w14:paraId="2C5590C0" w14:textId="77777777">
        <w:tc>
          <w:tcPr>
            <w:tcW w:w="9211" w:type="dxa"/>
            <w:tcBorders>
              <w:top w:val="nil"/>
              <w:left w:val="nil"/>
              <w:bottom w:val="nil"/>
              <w:right w:val="nil"/>
            </w:tcBorders>
          </w:tcPr>
          <w:tbl>
            <w:tblPr>
              <w:tblStyle w:val="3"/>
              <w:tblW w:w="8995" w:type="dxa"/>
              <w:tblLayout w:type="fixed"/>
              <w:tblLook w:val="04A0" w:firstRow="1" w:lastRow="0" w:firstColumn="1" w:lastColumn="0" w:noHBand="0" w:noVBand="1"/>
            </w:tblPr>
            <w:tblGrid>
              <w:gridCol w:w="2509"/>
              <w:gridCol w:w="6486"/>
            </w:tblGrid>
            <w:tr w:rsidR="00EA6A46" w14:paraId="2FCEFA9E"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9" w:type="dxa"/>
                  <w:vAlign w:val="center"/>
                </w:tcPr>
                <w:p w14:paraId="489BEAFB" w14:textId="77777777" w:rsidR="00EA6A46" w:rsidRDefault="00000000">
                  <w:pPr>
                    <w:spacing w:line="240" w:lineRule="auto"/>
                    <w:ind w:firstLine="0"/>
                    <w:jc w:val="left"/>
                    <w:rPr>
                      <w:b/>
                      <w:bCs/>
                      <w:sz w:val="20"/>
                      <w:szCs w:val="18"/>
                    </w:rPr>
                  </w:pPr>
                  <w:r>
                    <w:rPr>
                      <w:b/>
                      <w:bCs/>
                      <w:sz w:val="20"/>
                      <w:szCs w:val="18"/>
                    </w:rPr>
                    <w:t>Dimensão</w:t>
                  </w:r>
                </w:p>
              </w:tc>
              <w:tc>
                <w:tcPr>
                  <w:tcW w:w="6485" w:type="dxa"/>
                  <w:vAlign w:val="center"/>
                </w:tcPr>
                <w:p w14:paraId="20928397"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18"/>
                    </w:rPr>
                  </w:pPr>
                  <w:r>
                    <w:rPr>
                      <w:b/>
                      <w:bCs/>
                      <w:sz w:val="20"/>
                      <w:szCs w:val="18"/>
                    </w:rPr>
                    <w:t>Contribuição</w:t>
                  </w:r>
                </w:p>
              </w:tc>
            </w:tr>
            <w:tr w:rsidR="00EA6A46" w14:paraId="00F125A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dxa"/>
                  <w:vAlign w:val="center"/>
                </w:tcPr>
                <w:p w14:paraId="3271532B" w14:textId="77777777" w:rsidR="00EA6A46" w:rsidRDefault="00000000">
                  <w:pPr>
                    <w:spacing w:line="240" w:lineRule="auto"/>
                    <w:ind w:firstLine="0"/>
                    <w:jc w:val="left"/>
                    <w:rPr>
                      <w:sz w:val="20"/>
                      <w:szCs w:val="18"/>
                    </w:rPr>
                  </w:pPr>
                  <w:r>
                    <w:rPr>
                      <w:sz w:val="20"/>
                      <w:szCs w:val="18"/>
                    </w:rPr>
                    <w:t>Reprodutibilidade</w:t>
                  </w:r>
                </w:p>
              </w:tc>
              <w:tc>
                <w:tcPr>
                  <w:tcW w:w="6485" w:type="dxa"/>
                  <w:vAlign w:val="center"/>
                </w:tcPr>
                <w:p w14:paraId="4090754F"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 xml:space="preserve">Documentação das etapas do </w:t>
                  </w:r>
                  <w:r>
                    <w:rPr>
                      <w:i/>
                      <w:iCs/>
                      <w:sz w:val="20"/>
                      <w:szCs w:val="18"/>
                    </w:rPr>
                    <w:t>pipeline</w:t>
                  </w:r>
                  <w:r>
                    <w:rPr>
                      <w:sz w:val="20"/>
                      <w:szCs w:val="18"/>
                    </w:rPr>
                    <w:t>, dos filtros aplicados e das variáveis derivadas.</w:t>
                  </w:r>
                </w:p>
              </w:tc>
            </w:tr>
            <w:tr w:rsidR="00EA6A46" w14:paraId="09EF3E86" w14:textId="77777777" w:rsidTr="00EA6A46">
              <w:tc>
                <w:tcPr>
                  <w:cnfStyle w:val="001000000000" w:firstRow="0" w:lastRow="0" w:firstColumn="1" w:lastColumn="0" w:oddVBand="0" w:evenVBand="0" w:oddHBand="0" w:evenHBand="0" w:firstRowFirstColumn="0" w:firstRowLastColumn="0" w:lastRowFirstColumn="0" w:lastRowLastColumn="0"/>
                  <w:tcW w:w="2509" w:type="dxa"/>
                  <w:vAlign w:val="center"/>
                </w:tcPr>
                <w:p w14:paraId="3E3D415E" w14:textId="77777777" w:rsidR="00EA6A46" w:rsidRDefault="00000000">
                  <w:pPr>
                    <w:spacing w:line="240" w:lineRule="auto"/>
                    <w:ind w:firstLine="0"/>
                    <w:jc w:val="left"/>
                    <w:rPr>
                      <w:sz w:val="20"/>
                      <w:szCs w:val="18"/>
                    </w:rPr>
                  </w:pPr>
                  <w:r>
                    <w:rPr>
                      <w:sz w:val="20"/>
                      <w:szCs w:val="18"/>
                    </w:rPr>
                    <w:t>Transparência</w:t>
                  </w:r>
                </w:p>
              </w:tc>
              <w:tc>
                <w:tcPr>
                  <w:tcW w:w="6485" w:type="dxa"/>
                  <w:vAlign w:val="center"/>
                </w:tcPr>
                <w:p w14:paraId="4F018F9C"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Explicitação da origem dos dados, dos critérios operacionais e dos limites interpretativos.</w:t>
                  </w:r>
                </w:p>
              </w:tc>
            </w:tr>
            <w:tr w:rsidR="00EA6A46" w14:paraId="770B952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dxa"/>
                  <w:vAlign w:val="center"/>
                </w:tcPr>
                <w:p w14:paraId="3A3E4EE8" w14:textId="77777777" w:rsidR="00EA6A46" w:rsidRDefault="00000000">
                  <w:pPr>
                    <w:spacing w:line="240" w:lineRule="auto"/>
                    <w:ind w:firstLine="0"/>
                    <w:jc w:val="left"/>
                    <w:rPr>
                      <w:sz w:val="20"/>
                      <w:szCs w:val="18"/>
                    </w:rPr>
                  </w:pPr>
                  <w:r>
                    <w:rPr>
                      <w:sz w:val="20"/>
                      <w:szCs w:val="18"/>
                    </w:rPr>
                    <w:t>Modelagem supervisionada</w:t>
                  </w:r>
                </w:p>
              </w:tc>
              <w:tc>
                <w:tcPr>
                  <w:tcW w:w="6485" w:type="dxa"/>
                  <w:vAlign w:val="center"/>
                </w:tcPr>
                <w:p w14:paraId="0365E4EA"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Aplicação e comparação de modelos estatísticos e de aprendizado de máquina.</w:t>
                  </w:r>
                </w:p>
              </w:tc>
            </w:tr>
            <w:tr w:rsidR="00EA6A46" w14:paraId="25A40CD8" w14:textId="77777777" w:rsidTr="00EA6A46">
              <w:tc>
                <w:tcPr>
                  <w:cnfStyle w:val="001000000000" w:firstRow="0" w:lastRow="0" w:firstColumn="1" w:lastColumn="0" w:oddVBand="0" w:evenVBand="0" w:oddHBand="0" w:evenHBand="0" w:firstRowFirstColumn="0" w:firstRowLastColumn="0" w:lastRowFirstColumn="0" w:lastRowLastColumn="0"/>
                  <w:tcW w:w="2509" w:type="dxa"/>
                  <w:vAlign w:val="center"/>
                </w:tcPr>
                <w:p w14:paraId="1267246A" w14:textId="77777777" w:rsidR="00EA6A46" w:rsidRDefault="00000000">
                  <w:pPr>
                    <w:spacing w:line="240" w:lineRule="auto"/>
                    <w:ind w:firstLine="0"/>
                    <w:jc w:val="left"/>
                    <w:rPr>
                      <w:sz w:val="20"/>
                      <w:szCs w:val="18"/>
                    </w:rPr>
                  </w:pPr>
                  <w:r>
                    <w:rPr>
                      <w:sz w:val="20"/>
                      <w:szCs w:val="18"/>
                    </w:rPr>
                    <w:t>Controle metodológico</w:t>
                  </w:r>
                </w:p>
              </w:tc>
              <w:tc>
                <w:tcPr>
                  <w:tcW w:w="6485" w:type="dxa"/>
                  <w:vAlign w:val="center"/>
                </w:tcPr>
                <w:p w14:paraId="19EC9F32"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Separação entre cenários com diferentes riscos de vazamento temporal.</w:t>
                  </w:r>
                </w:p>
              </w:tc>
            </w:tr>
            <w:tr w:rsidR="00EA6A46" w14:paraId="25F6544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dxa"/>
                  <w:vAlign w:val="center"/>
                </w:tcPr>
                <w:p w14:paraId="218D7F7B" w14:textId="77777777" w:rsidR="00EA6A46" w:rsidRDefault="00000000">
                  <w:pPr>
                    <w:spacing w:line="240" w:lineRule="auto"/>
                    <w:ind w:firstLine="0"/>
                    <w:jc w:val="left"/>
                    <w:rPr>
                      <w:sz w:val="20"/>
                      <w:szCs w:val="18"/>
                    </w:rPr>
                  </w:pPr>
                  <w:r>
                    <w:rPr>
                      <w:sz w:val="20"/>
                      <w:szCs w:val="18"/>
                    </w:rPr>
                    <w:t>Avaliação probabilística</w:t>
                  </w:r>
                </w:p>
              </w:tc>
              <w:tc>
                <w:tcPr>
                  <w:tcW w:w="6485" w:type="dxa"/>
                  <w:vAlign w:val="center"/>
                </w:tcPr>
                <w:p w14:paraId="4C605053"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Uso de calibração, Brier Score e curvas de calibração.</w:t>
                  </w:r>
                </w:p>
              </w:tc>
            </w:tr>
            <w:tr w:rsidR="00EA6A46" w14:paraId="23FD9E3A" w14:textId="77777777" w:rsidTr="00EA6A46">
              <w:tc>
                <w:tcPr>
                  <w:cnfStyle w:val="001000000000" w:firstRow="0" w:lastRow="0" w:firstColumn="1" w:lastColumn="0" w:oddVBand="0" w:evenVBand="0" w:oddHBand="0" w:evenHBand="0" w:firstRowFirstColumn="0" w:firstRowLastColumn="0" w:lastRowFirstColumn="0" w:lastRowLastColumn="0"/>
                  <w:tcW w:w="2509" w:type="dxa"/>
                  <w:vAlign w:val="center"/>
                </w:tcPr>
                <w:p w14:paraId="760CC0C5" w14:textId="77777777" w:rsidR="00EA6A46" w:rsidRDefault="00000000">
                  <w:pPr>
                    <w:spacing w:line="240" w:lineRule="auto"/>
                    <w:ind w:firstLine="0"/>
                    <w:jc w:val="left"/>
                    <w:rPr>
                      <w:sz w:val="20"/>
                      <w:szCs w:val="18"/>
                    </w:rPr>
                  </w:pPr>
                  <w:r>
                    <w:rPr>
                      <w:sz w:val="20"/>
                      <w:szCs w:val="18"/>
                    </w:rPr>
                    <w:t>Explicabilidade</w:t>
                  </w:r>
                </w:p>
              </w:tc>
              <w:tc>
                <w:tcPr>
                  <w:tcW w:w="6485" w:type="dxa"/>
                  <w:vAlign w:val="center"/>
                </w:tcPr>
                <w:p w14:paraId="624C4B9D"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Análise da importância das variáveis e interpretação segundo plausibilidade clínica.</w:t>
                  </w:r>
                </w:p>
              </w:tc>
            </w:tr>
            <w:tr w:rsidR="00EA6A46" w14:paraId="2C19768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dxa"/>
                  <w:vAlign w:val="center"/>
                </w:tcPr>
                <w:p w14:paraId="53ABE8E4" w14:textId="77777777" w:rsidR="00EA6A46" w:rsidRDefault="00000000">
                  <w:pPr>
                    <w:spacing w:line="240" w:lineRule="auto"/>
                    <w:ind w:firstLine="0"/>
                    <w:jc w:val="left"/>
                    <w:rPr>
                      <w:sz w:val="20"/>
                      <w:szCs w:val="18"/>
                    </w:rPr>
                  </w:pPr>
                  <w:r>
                    <w:rPr>
                      <w:sz w:val="20"/>
                      <w:szCs w:val="18"/>
                    </w:rPr>
                    <w:t>Adaptabilidade</w:t>
                  </w:r>
                </w:p>
              </w:tc>
              <w:tc>
                <w:tcPr>
                  <w:tcW w:w="6485" w:type="dxa"/>
                  <w:vAlign w:val="center"/>
                </w:tcPr>
                <w:p w14:paraId="05125A28"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Possibilidade de adaptação futura a bases nacionais mediante validação externa.</w:t>
                  </w:r>
                </w:p>
              </w:tc>
            </w:tr>
            <w:tr w:rsidR="00EA6A46" w14:paraId="3D1521B9" w14:textId="77777777" w:rsidTr="00EA6A46">
              <w:tc>
                <w:tcPr>
                  <w:cnfStyle w:val="001000000000" w:firstRow="0" w:lastRow="0" w:firstColumn="1" w:lastColumn="0" w:oddVBand="0" w:evenVBand="0" w:oddHBand="0" w:evenHBand="0" w:firstRowFirstColumn="0" w:firstRowLastColumn="0" w:lastRowFirstColumn="0" w:lastRowLastColumn="0"/>
                  <w:tcW w:w="2509" w:type="dxa"/>
                  <w:vAlign w:val="center"/>
                </w:tcPr>
                <w:p w14:paraId="67E47274" w14:textId="77777777" w:rsidR="00EA6A46" w:rsidRDefault="00000000">
                  <w:pPr>
                    <w:spacing w:line="240" w:lineRule="auto"/>
                    <w:ind w:firstLine="0"/>
                    <w:jc w:val="left"/>
                    <w:rPr>
                      <w:sz w:val="20"/>
                      <w:szCs w:val="18"/>
                    </w:rPr>
                  </w:pPr>
                  <w:r>
                    <w:rPr>
                      <w:sz w:val="20"/>
                      <w:szCs w:val="18"/>
                    </w:rPr>
                    <w:t>Uso responsável</w:t>
                  </w:r>
                </w:p>
              </w:tc>
              <w:tc>
                <w:tcPr>
                  <w:tcW w:w="6485" w:type="dxa"/>
                  <w:vAlign w:val="center"/>
                </w:tcPr>
                <w:p w14:paraId="4207B770"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Delimitação do estudo como retrospectivo, analítico e não assistencial prospectivo.</w:t>
                  </w:r>
                </w:p>
              </w:tc>
            </w:tr>
          </w:tbl>
          <w:p w14:paraId="6EBB8E78" w14:textId="77777777" w:rsidR="00EA6A46" w:rsidRDefault="00EA6A46">
            <w:pPr>
              <w:spacing w:line="240" w:lineRule="auto"/>
              <w:ind w:firstLine="0"/>
              <w:rPr>
                <w:sz w:val="20"/>
                <w:szCs w:val="18"/>
              </w:rPr>
            </w:pPr>
          </w:p>
        </w:tc>
      </w:tr>
      <w:tr w:rsidR="00EA6A46" w14:paraId="0D04B773" w14:textId="77777777">
        <w:tc>
          <w:tcPr>
            <w:tcW w:w="9211" w:type="dxa"/>
            <w:tcBorders>
              <w:top w:val="nil"/>
              <w:left w:val="nil"/>
              <w:bottom w:val="nil"/>
              <w:right w:val="nil"/>
            </w:tcBorders>
          </w:tcPr>
          <w:p w14:paraId="699ED2AA" w14:textId="77777777" w:rsidR="00EA6A46" w:rsidRDefault="00000000">
            <w:pPr>
              <w:spacing w:before="60" w:line="240" w:lineRule="auto"/>
              <w:ind w:firstLine="0"/>
              <w:rPr>
                <w:sz w:val="20"/>
                <w:szCs w:val="18"/>
              </w:rPr>
            </w:pPr>
            <w:r>
              <w:rPr>
                <w:sz w:val="20"/>
                <w:szCs w:val="18"/>
              </w:rPr>
              <w:t>Fonte: Elaborado pelos autores (2026).</w:t>
            </w:r>
          </w:p>
        </w:tc>
      </w:tr>
    </w:tbl>
    <w:p w14:paraId="50AD8B94" w14:textId="77777777" w:rsidR="006656C9" w:rsidRDefault="006656C9"/>
    <w:p w14:paraId="423FA505" w14:textId="77777777" w:rsidR="006656C9" w:rsidRDefault="006656C9" w:rsidP="006656C9">
      <w:r>
        <w:t>O Quadro 43 demonstra que a contribuição tecnológica da pesquisa está associada não apenas ao uso de algoritmos, mas ao modo como todo o processo analítico foi estruturado, documentado, avaliado e delimitado. A reprodutibilidade e a transparência permitem que as decisões metodológicas sejam rastreadas e auditadas, desde a preparação da base até a interpretação dos resultados. Já o controle do risco temporal de informação qualifica a leitura dos modelos, evitando que métricas elevadas sejam interpretadas sem considerar a proximidade de determinadas variáveis em relação ao desfecho.</w:t>
      </w:r>
    </w:p>
    <w:p w14:paraId="117ECAB9" w14:textId="77777777" w:rsidR="006656C9" w:rsidRDefault="006656C9" w:rsidP="006656C9">
      <w:r>
        <w:t>A avaliação probabilística também representa uma dimensão relevante, pois amplia a análise para além da acurácia ou da AUC-ROC, incorporando calibração, Brier Score e análise de limiares. Dessa forma, o desempenho dos modelos passa a ser examinado não apenas pela capacidade de discriminar grupos, mas também pela qualidade das probabilidades estimadas e por seus limites de uso.</w:t>
      </w:r>
    </w:p>
    <w:p w14:paraId="04FA735B" w14:textId="77777777" w:rsidR="006656C9" w:rsidRDefault="006656C9" w:rsidP="006656C9">
      <w:r>
        <w:t>Além disso, a explicabilidade contribui para aproximar os resultados estatísticos da interpretação clínica e epidemiológica, sem transformar associações em causalidade. A adaptabilidade do pipeline indica seu potencial de aplicação futura em bases nacionais, desde que respeitadas as exigências de validação externa, padronização, avaliação de equidade e segurança metodológica.</w:t>
      </w:r>
    </w:p>
    <w:p w14:paraId="17281E96" w14:textId="77777777" w:rsidR="006656C9" w:rsidRDefault="006656C9" w:rsidP="006656C9"/>
    <w:p w14:paraId="25D9F349" w14:textId="6032ACE8" w:rsidR="00EA6A46" w:rsidRDefault="006656C9" w:rsidP="006656C9">
      <w:r>
        <w:lastRenderedPageBreak/>
        <w:t>Assim, a pesquisa contribui para uma prática de Ciência de Dados em saúde mais cautelosa, verificável e compatível com os limites dos registros populacionais. Por fim, o Quadro 44 relaciona os elementos centrais do pipeline ao valor agregado por cada componente, mostrando como cada etapa contribui para transformar microdados públicos em evidências analíticas sobre vulnerabilidade neonatal, sem extrapolar os resultados para diagnóstico individual ou aplicação assistencial imediata.</w:t>
      </w:r>
    </w:p>
    <w:p w14:paraId="59525CC0" w14:textId="77777777" w:rsidR="006656C9" w:rsidRDefault="006656C9"/>
    <w:tbl>
      <w:tblPr>
        <w:tblStyle w:val="TableGrid"/>
        <w:tblW w:w="9211" w:type="dxa"/>
        <w:tblInd w:w="38" w:type="dxa"/>
        <w:tblLayout w:type="fixed"/>
        <w:tblLook w:val="04A0" w:firstRow="1" w:lastRow="0" w:firstColumn="1" w:lastColumn="0" w:noHBand="0" w:noVBand="1"/>
      </w:tblPr>
      <w:tblGrid>
        <w:gridCol w:w="9211"/>
      </w:tblGrid>
      <w:tr w:rsidR="00EA6A46" w14:paraId="62E3C5E9" w14:textId="77777777">
        <w:tc>
          <w:tcPr>
            <w:tcW w:w="9211" w:type="dxa"/>
            <w:tcBorders>
              <w:top w:val="nil"/>
              <w:left w:val="nil"/>
              <w:bottom w:val="nil"/>
              <w:right w:val="nil"/>
            </w:tcBorders>
          </w:tcPr>
          <w:p w14:paraId="3556ED8B" w14:textId="77777777" w:rsidR="00EA6A46" w:rsidRDefault="00000000">
            <w:pPr>
              <w:spacing w:line="240" w:lineRule="auto"/>
              <w:ind w:firstLine="0"/>
              <w:jc w:val="center"/>
              <w:rPr>
                <w:b/>
                <w:bCs/>
                <w:sz w:val="20"/>
                <w:szCs w:val="18"/>
              </w:rPr>
            </w:pPr>
            <w:r>
              <w:rPr>
                <w:b/>
                <w:bCs/>
                <w:sz w:val="20"/>
                <w:szCs w:val="18"/>
              </w:rPr>
              <w:t xml:space="preserve">Quadro 44 – Contribuição tecnológica do pipeline de </w:t>
            </w:r>
            <w:r>
              <w:rPr>
                <w:b/>
                <w:bCs/>
                <w:i/>
                <w:iCs/>
                <w:sz w:val="20"/>
                <w:szCs w:val="18"/>
              </w:rPr>
              <w:t>Health Analytics</w:t>
            </w:r>
          </w:p>
        </w:tc>
      </w:tr>
      <w:tr w:rsidR="00EA6A46" w14:paraId="703151AB" w14:textId="77777777">
        <w:tc>
          <w:tcPr>
            <w:tcW w:w="9211" w:type="dxa"/>
            <w:tcBorders>
              <w:top w:val="nil"/>
              <w:left w:val="nil"/>
              <w:bottom w:val="nil"/>
              <w:right w:val="nil"/>
            </w:tcBorders>
          </w:tcPr>
          <w:tbl>
            <w:tblPr>
              <w:tblStyle w:val="3"/>
              <w:tblW w:w="8995" w:type="dxa"/>
              <w:jc w:val="right"/>
              <w:tblLayout w:type="fixed"/>
              <w:tblLook w:val="04A0" w:firstRow="1" w:lastRow="0" w:firstColumn="1" w:lastColumn="0" w:noHBand="0" w:noVBand="1"/>
            </w:tblPr>
            <w:tblGrid>
              <w:gridCol w:w="2935"/>
              <w:gridCol w:w="6060"/>
            </w:tblGrid>
            <w:tr w:rsidR="00EA6A46" w14:paraId="4D935C6D" w14:textId="77777777" w:rsidTr="00EA6A46">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2935" w:type="dxa"/>
                  <w:vAlign w:val="center"/>
                </w:tcPr>
                <w:p w14:paraId="572C625F" w14:textId="77777777" w:rsidR="00EA6A46" w:rsidRDefault="00000000">
                  <w:pPr>
                    <w:spacing w:line="240" w:lineRule="auto"/>
                    <w:ind w:firstLine="0"/>
                    <w:jc w:val="left"/>
                    <w:rPr>
                      <w:b/>
                      <w:bCs/>
                      <w:sz w:val="20"/>
                      <w:szCs w:val="18"/>
                    </w:rPr>
                  </w:pPr>
                  <w:r>
                    <w:rPr>
                      <w:b/>
                      <w:bCs/>
                      <w:sz w:val="20"/>
                      <w:szCs w:val="18"/>
                    </w:rPr>
                    <w:t>Elemento do pipeline</w:t>
                  </w:r>
                </w:p>
              </w:tc>
              <w:tc>
                <w:tcPr>
                  <w:tcW w:w="6059" w:type="dxa"/>
                  <w:vAlign w:val="center"/>
                </w:tcPr>
                <w:p w14:paraId="5CC6B179" w14:textId="77777777" w:rsidR="00EA6A46" w:rsidRDefault="00000000">
                  <w:pPr>
                    <w:spacing w:line="240" w:lineRule="auto"/>
                    <w:ind w:firstLine="0"/>
                    <w:cnfStyle w:val="100000000000" w:firstRow="1" w:lastRow="0" w:firstColumn="0" w:lastColumn="0" w:oddVBand="0" w:evenVBand="0" w:oddHBand="0" w:evenHBand="0" w:firstRowFirstColumn="0" w:firstRowLastColumn="0" w:lastRowFirstColumn="0" w:lastRowLastColumn="0"/>
                    <w:rPr>
                      <w:b/>
                      <w:bCs/>
                      <w:sz w:val="20"/>
                      <w:szCs w:val="18"/>
                    </w:rPr>
                  </w:pPr>
                  <w:r>
                    <w:rPr>
                      <w:b/>
                      <w:bCs/>
                      <w:sz w:val="20"/>
                      <w:szCs w:val="18"/>
                    </w:rPr>
                    <w:t>Valor agregado</w:t>
                  </w:r>
                </w:p>
              </w:tc>
            </w:tr>
            <w:tr w:rsidR="00EA6A46" w14:paraId="5B2B1CB5" w14:textId="77777777" w:rsidTr="00EA6A4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935" w:type="dxa"/>
                  <w:vAlign w:val="center"/>
                </w:tcPr>
                <w:p w14:paraId="294DA9E6" w14:textId="77777777" w:rsidR="00EA6A46" w:rsidRDefault="00000000">
                  <w:pPr>
                    <w:spacing w:line="240" w:lineRule="auto"/>
                    <w:ind w:firstLine="0"/>
                    <w:jc w:val="left"/>
                    <w:rPr>
                      <w:sz w:val="20"/>
                      <w:szCs w:val="18"/>
                    </w:rPr>
                  </w:pPr>
                  <w:r>
                    <w:rPr>
                      <w:sz w:val="20"/>
                      <w:szCs w:val="18"/>
                    </w:rPr>
                    <w:t>Uso de microdados públicos</w:t>
                  </w:r>
                </w:p>
              </w:tc>
              <w:tc>
                <w:tcPr>
                  <w:tcW w:w="6059" w:type="dxa"/>
                  <w:vAlign w:val="center"/>
                </w:tcPr>
                <w:p w14:paraId="237BB06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Permite análise em larga escala com dados populacionais acessíveis.</w:t>
                  </w:r>
                </w:p>
              </w:tc>
            </w:tr>
            <w:tr w:rsidR="00EA6A46" w14:paraId="43938CA3" w14:textId="77777777" w:rsidTr="00EA6A46">
              <w:trPr>
                <w:jc w:val="right"/>
              </w:trPr>
              <w:tc>
                <w:tcPr>
                  <w:cnfStyle w:val="001000000000" w:firstRow="0" w:lastRow="0" w:firstColumn="1" w:lastColumn="0" w:oddVBand="0" w:evenVBand="0" w:oddHBand="0" w:evenHBand="0" w:firstRowFirstColumn="0" w:firstRowLastColumn="0" w:lastRowFirstColumn="0" w:lastRowLastColumn="0"/>
                  <w:tcW w:w="2935" w:type="dxa"/>
                  <w:vAlign w:val="center"/>
                </w:tcPr>
                <w:p w14:paraId="1FF93BED" w14:textId="77777777" w:rsidR="00EA6A46" w:rsidRDefault="00000000">
                  <w:pPr>
                    <w:spacing w:line="240" w:lineRule="auto"/>
                    <w:ind w:firstLine="0"/>
                    <w:jc w:val="left"/>
                    <w:rPr>
                      <w:sz w:val="20"/>
                      <w:szCs w:val="18"/>
                    </w:rPr>
                  </w:pPr>
                  <w:r>
                    <w:rPr>
                      <w:sz w:val="20"/>
                      <w:szCs w:val="18"/>
                    </w:rPr>
                    <w:t>Construção de proxy operacional</w:t>
                  </w:r>
                </w:p>
              </w:tc>
              <w:tc>
                <w:tcPr>
                  <w:tcW w:w="6059" w:type="dxa"/>
                  <w:vAlign w:val="center"/>
                </w:tcPr>
                <w:p w14:paraId="377CA35A"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Viabiliza análise de contexto clínico relevante quando não há variável diagnóstica direta.</w:t>
                  </w:r>
                </w:p>
              </w:tc>
            </w:tr>
            <w:tr w:rsidR="00EA6A46" w14:paraId="5AF944D7" w14:textId="77777777" w:rsidTr="00EA6A4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935" w:type="dxa"/>
                  <w:vAlign w:val="center"/>
                </w:tcPr>
                <w:p w14:paraId="0E8713FF" w14:textId="77777777" w:rsidR="00EA6A46" w:rsidRDefault="00000000">
                  <w:pPr>
                    <w:spacing w:line="240" w:lineRule="auto"/>
                    <w:ind w:firstLine="0"/>
                    <w:jc w:val="left"/>
                    <w:rPr>
                      <w:sz w:val="20"/>
                      <w:szCs w:val="18"/>
                    </w:rPr>
                  </w:pPr>
                  <w:r>
                    <w:rPr>
                      <w:sz w:val="20"/>
                      <w:szCs w:val="18"/>
                    </w:rPr>
                    <w:t>Comparação entre modelos</w:t>
                  </w:r>
                </w:p>
              </w:tc>
              <w:tc>
                <w:tcPr>
                  <w:tcW w:w="6059" w:type="dxa"/>
                  <w:vAlign w:val="center"/>
                </w:tcPr>
                <w:p w14:paraId="6F16DBC0"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Permite avaliar diferentes algoritmos e sua utilidade para estratificação retrospectiva.</w:t>
                  </w:r>
                </w:p>
              </w:tc>
            </w:tr>
            <w:tr w:rsidR="00EA6A46" w14:paraId="176F28C6" w14:textId="77777777" w:rsidTr="00EA6A46">
              <w:trPr>
                <w:jc w:val="right"/>
              </w:trPr>
              <w:tc>
                <w:tcPr>
                  <w:cnfStyle w:val="001000000000" w:firstRow="0" w:lastRow="0" w:firstColumn="1" w:lastColumn="0" w:oddVBand="0" w:evenVBand="0" w:oddHBand="0" w:evenHBand="0" w:firstRowFirstColumn="0" w:firstRowLastColumn="0" w:lastRowFirstColumn="0" w:lastRowLastColumn="0"/>
                  <w:tcW w:w="2935" w:type="dxa"/>
                  <w:vAlign w:val="center"/>
                </w:tcPr>
                <w:p w14:paraId="27D2E21F" w14:textId="77777777" w:rsidR="00EA6A46" w:rsidRDefault="00000000">
                  <w:pPr>
                    <w:spacing w:line="240" w:lineRule="auto"/>
                    <w:ind w:firstLine="0"/>
                    <w:jc w:val="left"/>
                    <w:rPr>
                      <w:sz w:val="20"/>
                      <w:szCs w:val="18"/>
                    </w:rPr>
                  </w:pPr>
                  <w:r>
                    <w:rPr>
                      <w:sz w:val="20"/>
                      <w:szCs w:val="18"/>
                    </w:rPr>
                    <w:t>Comparação entre cenários</w:t>
                  </w:r>
                </w:p>
              </w:tc>
              <w:tc>
                <w:tcPr>
                  <w:tcW w:w="6059" w:type="dxa"/>
                  <w:vAlign w:val="center"/>
                </w:tcPr>
                <w:p w14:paraId="603975F5"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Evidencia o impacto da temporalidade das variáveis sobre o desempenho.</w:t>
                  </w:r>
                </w:p>
              </w:tc>
            </w:tr>
            <w:tr w:rsidR="00EA6A46" w14:paraId="578932DD" w14:textId="77777777" w:rsidTr="00EA6A4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935" w:type="dxa"/>
                  <w:vAlign w:val="center"/>
                </w:tcPr>
                <w:p w14:paraId="1E7BF592" w14:textId="77777777" w:rsidR="00EA6A46" w:rsidRDefault="00000000">
                  <w:pPr>
                    <w:spacing w:line="240" w:lineRule="auto"/>
                    <w:ind w:firstLine="0"/>
                    <w:jc w:val="left"/>
                    <w:rPr>
                      <w:sz w:val="20"/>
                      <w:szCs w:val="18"/>
                    </w:rPr>
                  </w:pPr>
                  <w:r>
                    <w:rPr>
                      <w:sz w:val="20"/>
                      <w:szCs w:val="18"/>
                    </w:rPr>
                    <w:t>Calibração e limiares</w:t>
                  </w:r>
                </w:p>
              </w:tc>
              <w:tc>
                <w:tcPr>
                  <w:tcW w:w="6059" w:type="dxa"/>
                  <w:vAlign w:val="center"/>
                </w:tcPr>
                <w:p w14:paraId="14889A03"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Amplia a avaliação além da AUC-ROC e da acurácia.</w:t>
                  </w:r>
                </w:p>
              </w:tc>
            </w:tr>
            <w:tr w:rsidR="00EA6A46" w14:paraId="3830F59B" w14:textId="77777777" w:rsidTr="00EA6A46">
              <w:trPr>
                <w:jc w:val="right"/>
              </w:trPr>
              <w:tc>
                <w:tcPr>
                  <w:cnfStyle w:val="001000000000" w:firstRow="0" w:lastRow="0" w:firstColumn="1" w:lastColumn="0" w:oddVBand="0" w:evenVBand="0" w:oddHBand="0" w:evenHBand="0" w:firstRowFirstColumn="0" w:firstRowLastColumn="0" w:lastRowFirstColumn="0" w:lastRowLastColumn="0"/>
                  <w:tcW w:w="2935" w:type="dxa"/>
                  <w:vAlign w:val="center"/>
                </w:tcPr>
                <w:p w14:paraId="457136F4" w14:textId="77777777" w:rsidR="00EA6A46" w:rsidRDefault="00000000">
                  <w:pPr>
                    <w:spacing w:line="240" w:lineRule="auto"/>
                    <w:ind w:firstLine="0"/>
                    <w:jc w:val="left"/>
                    <w:rPr>
                      <w:sz w:val="20"/>
                      <w:szCs w:val="18"/>
                    </w:rPr>
                  </w:pPr>
                  <w:r>
                    <w:rPr>
                      <w:sz w:val="20"/>
                      <w:szCs w:val="18"/>
                    </w:rPr>
                    <w:t>Explicabilidade</w:t>
                  </w:r>
                </w:p>
              </w:tc>
              <w:tc>
                <w:tcPr>
                  <w:tcW w:w="6059" w:type="dxa"/>
                  <w:vAlign w:val="center"/>
                </w:tcPr>
                <w:p w14:paraId="23561359"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Ajuda a verificar coerência clínica e risco de dependência de variáveis problemáticas.</w:t>
                  </w:r>
                </w:p>
              </w:tc>
            </w:tr>
            <w:tr w:rsidR="00EA6A46" w14:paraId="2CF4B49F" w14:textId="77777777" w:rsidTr="00EA6A4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935" w:type="dxa"/>
                  <w:vAlign w:val="center"/>
                </w:tcPr>
                <w:p w14:paraId="494AFE98" w14:textId="77777777" w:rsidR="00EA6A46" w:rsidRDefault="00000000">
                  <w:pPr>
                    <w:spacing w:line="240" w:lineRule="auto"/>
                    <w:ind w:firstLine="0"/>
                    <w:jc w:val="left"/>
                    <w:rPr>
                      <w:sz w:val="20"/>
                      <w:szCs w:val="18"/>
                    </w:rPr>
                  </w:pPr>
                  <w:r>
                    <w:rPr>
                      <w:sz w:val="20"/>
                      <w:szCs w:val="18"/>
                    </w:rPr>
                    <w:t>Documentação metodológica</w:t>
                  </w:r>
                </w:p>
              </w:tc>
              <w:tc>
                <w:tcPr>
                  <w:tcW w:w="6059" w:type="dxa"/>
                  <w:vAlign w:val="center"/>
                </w:tcPr>
                <w:p w14:paraId="5D15EB6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Favorece replicação, auditoria e adaptação futura.</w:t>
                  </w:r>
                </w:p>
              </w:tc>
            </w:tr>
            <w:tr w:rsidR="00EA6A46" w14:paraId="40FDC659" w14:textId="77777777" w:rsidTr="00EA6A46">
              <w:trPr>
                <w:jc w:val="right"/>
              </w:trPr>
              <w:tc>
                <w:tcPr>
                  <w:cnfStyle w:val="001000000000" w:firstRow="0" w:lastRow="0" w:firstColumn="1" w:lastColumn="0" w:oddVBand="0" w:evenVBand="0" w:oddHBand="0" w:evenHBand="0" w:firstRowFirstColumn="0" w:firstRowLastColumn="0" w:lastRowFirstColumn="0" w:lastRowLastColumn="0"/>
                  <w:tcW w:w="2935" w:type="dxa"/>
                  <w:vAlign w:val="center"/>
                </w:tcPr>
                <w:p w14:paraId="42C2084F" w14:textId="77777777" w:rsidR="00EA6A46" w:rsidRDefault="00000000">
                  <w:pPr>
                    <w:spacing w:line="240" w:lineRule="auto"/>
                    <w:ind w:firstLine="0"/>
                    <w:jc w:val="left"/>
                    <w:rPr>
                      <w:sz w:val="20"/>
                      <w:szCs w:val="18"/>
                    </w:rPr>
                  </w:pPr>
                  <w:r>
                    <w:rPr>
                      <w:sz w:val="20"/>
                      <w:szCs w:val="18"/>
                    </w:rPr>
                    <w:t>Delimitação translacional</w:t>
                  </w:r>
                </w:p>
              </w:tc>
              <w:tc>
                <w:tcPr>
                  <w:tcW w:w="6059" w:type="dxa"/>
                  <w:vAlign w:val="center"/>
                </w:tcPr>
                <w:p w14:paraId="28C5A2A8"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Evita extrapolação indevida para uso clínico sem validação.</w:t>
                  </w:r>
                </w:p>
              </w:tc>
            </w:tr>
          </w:tbl>
          <w:p w14:paraId="62AF0A77" w14:textId="77777777" w:rsidR="00EA6A46" w:rsidRDefault="00EA6A46">
            <w:pPr>
              <w:spacing w:line="240" w:lineRule="auto"/>
              <w:ind w:firstLine="0"/>
              <w:rPr>
                <w:sz w:val="20"/>
                <w:szCs w:val="18"/>
              </w:rPr>
            </w:pPr>
          </w:p>
        </w:tc>
      </w:tr>
      <w:tr w:rsidR="00EA6A46" w14:paraId="1E08CD49" w14:textId="77777777">
        <w:tc>
          <w:tcPr>
            <w:tcW w:w="9211" w:type="dxa"/>
            <w:tcBorders>
              <w:top w:val="nil"/>
              <w:left w:val="nil"/>
              <w:bottom w:val="nil"/>
              <w:right w:val="nil"/>
            </w:tcBorders>
          </w:tcPr>
          <w:p w14:paraId="2F16F02D" w14:textId="77777777" w:rsidR="00EA6A46" w:rsidRDefault="00000000">
            <w:pPr>
              <w:spacing w:before="60" w:line="240" w:lineRule="auto"/>
              <w:ind w:firstLine="0"/>
              <w:rPr>
                <w:sz w:val="20"/>
                <w:szCs w:val="18"/>
              </w:rPr>
            </w:pPr>
            <w:r>
              <w:rPr>
                <w:sz w:val="20"/>
                <w:szCs w:val="18"/>
              </w:rPr>
              <w:t>Fonte: Elaborado pelos autores (2026).</w:t>
            </w:r>
          </w:p>
        </w:tc>
      </w:tr>
    </w:tbl>
    <w:p w14:paraId="3E88C274" w14:textId="77777777" w:rsidR="006656C9" w:rsidRDefault="006656C9"/>
    <w:p w14:paraId="52B82250" w14:textId="47BD26DD" w:rsidR="00EA6A46" w:rsidRDefault="00000000">
      <w:r>
        <w:t xml:space="preserve">A leitura do Quadro 44 reforça que o valor tecnológico do pipeline está na integração entre dados, métodos e interpretação crítica. O uso de microdados públicos amplia a escala da análise; a aproximação operacional permite explorar um contexto clínico relevante diante da ausência de variável diagnóstica direta; e a comparação entre modelos e cenários </w:t>
      </w:r>
      <w:proofErr w:type="gramStart"/>
      <w:r>
        <w:t>evidencia</w:t>
      </w:r>
      <w:proofErr w:type="gramEnd"/>
      <w:r>
        <w:t xml:space="preserve"> como a composição temporal das variáveis influencia o desempenho. Além disso, a calibração, a análise de limiares e a explicabilidade fortalecem a avaliação dos modelos e reduzem o risco de interpretações baseadas apenas em métricas globais.</w:t>
      </w:r>
    </w:p>
    <w:p w14:paraId="7D094B1F" w14:textId="77777777" w:rsidR="00EA6A46" w:rsidRDefault="00000000">
      <w:r>
        <w:t xml:space="preserve">Em conjunto, os Quadros 42, 43 e 44 demonstram que a modelagem supervisionada representa apenas uma parte do processo tecnológico desenvolvido. O Quadro 42 descreve a arquitetura operacional do pipeline; o Quadro 43 explicita as dimensões metodológicas fortalecidas pela pesquisa; e o Quadro 44 relaciona os componentes do fluxo analítico ao valor agregado por cada etapa. Essa articulação evidencia que a principal contribuição tecnológica do TCC está na proposição de um fluxo reprodutível, interpretável e criticamente delimitado de </w:t>
      </w:r>
      <w:r>
        <w:rPr>
          <w:i/>
          <w:iCs/>
        </w:rPr>
        <w:t>Health Analytics</w:t>
      </w:r>
      <w:r>
        <w:t xml:space="preserve"> para análise retrospectiva do risco neonatal.</w:t>
      </w:r>
    </w:p>
    <w:p w14:paraId="6893F253" w14:textId="77777777" w:rsidR="00EA6A46" w:rsidRDefault="00000000">
      <w:r>
        <w:t xml:space="preserve">Em termos práticos, esse fluxo analítico oferece um roteiro para pesquisadores que desejem aplicar </w:t>
      </w:r>
      <w:r>
        <w:rPr>
          <w:i/>
          <w:iCs/>
        </w:rPr>
        <w:t>Health Analytics</w:t>
      </w:r>
      <w:r>
        <w:t xml:space="preserve"> a bases populacionais com desfechos clínicos ou assistenciais. O roteiro envolve não apenas o treinamento de modelos, mas também o controle </w:t>
      </w:r>
      <w:r>
        <w:lastRenderedPageBreak/>
        <w:t>de qualidade dos dados, a explicitação de hipóteses, a construção responsável de variáveis derivadas, a avaliação por métricas adequadas e a comunicação transparente dos resultados.</w:t>
      </w:r>
    </w:p>
    <w:p w14:paraId="0EC442FB" w14:textId="77777777" w:rsidR="00EA6A46" w:rsidRDefault="00000000">
      <w:r>
        <w:t xml:space="preserve">Em síntese, a contribuição tecnológica deste TCC consiste na proposição de um fluxo metodológico reprodutível, interpretável e metodologicamente prudente de </w:t>
      </w:r>
      <w:r>
        <w:rPr>
          <w:i/>
          <w:iCs/>
        </w:rPr>
        <w:t>Health Analytics</w:t>
      </w:r>
      <w:r>
        <w:t xml:space="preserve"> aplicado à análise retrospectiva do risco neonatal. Esse fluxo transforma microdados públicos em evidências analíticas, mas preserva a distinção entre análise retrospectiva, predição prospectiva e aplicação assistencial validada, condição fundamental para o uso responsável de aprendizado de máquina em saúde.</w:t>
      </w:r>
    </w:p>
    <w:p w14:paraId="1A4A4F15" w14:textId="77777777" w:rsidR="00EA6A46" w:rsidRDefault="00000000">
      <w:pPr>
        <w:spacing w:line="240" w:lineRule="auto"/>
        <w:ind w:firstLine="0"/>
        <w:jc w:val="left"/>
      </w:pPr>
      <w:r>
        <w:br w:type="page"/>
      </w:r>
    </w:p>
    <w:p w14:paraId="2FC89F70" w14:textId="77777777" w:rsidR="00EA6A46" w:rsidRDefault="00000000">
      <w:pPr>
        <w:pStyle w:val="Heading1"/>
        <w:spacing w:before="0"/>
      </w:pPr>
      <w:bookmarkStart w:id="287" w:name="__RefHeading___Toc33428_3550815516"/>
      <w:bookmarkStart w:id="288" w:name="_Toc230475463"/>
      <w:bookmarkStart w:id="289" w:name="_Toc229859007"/>
      <w:bookmarkStart w:id="290" w:name="_Toc229696054"/>
      <w:bookmarkStart w:id="291" w:name="_Toc229912828"/>
      <w:bookmarkEnd w:id="287"/>
      <w:r>
        <w:lastRenderedPageBreak/>
        <w:t>12 CONSIDERAÇÕES FINAIS</w:t>
      </w:r>
      <w:bookmarkEnd w:id="288"/>
      <w:bookmarkEnd w:id="289"/>
      <w:bookmarkEnd w:id="290"/>
      <w:bookmarkEnd w:id="291"/>
    </w:p>
    <w:p w14:paraId="3E99581D" w14:textId="77777777" w:rsidR="00EA6A46" w:rsidRDefault="00EA6A46"/>
    <w:p w14:paraId="70BAEC6F" w14:textId="77777777" w:rsidR="003570D0" w:rsidRDefault="003570D0" w:rsidP="003570D0">
      <w:r>
        <w:t>Este estudo analisou, de forma retrospectiva, fatores obstétricos, perinatais e neonatais associados à internação em Unidade de Terapia Intensiva Neonatal (UTIN), utilizando registros da Natality Data 2024. A investigação concentrou-se especialmente na prematuridade e em registros compatíveis com contexto operacional de RPM/PPROM, por meio da aplicação de estatística aplicada e modelos supervisionados voltados à estratificação retrospectiva do risco observado.</w:t>
      </w:r>
    </w:p>
    <w:p w14:paraId="6D97C4C3" w14:textId="77777777" w:rsidR="003570D0" w:rsidRDefault="003570D0" w:rsidP="003570D0">
      <w:r>
        <w:t>Considerando que o arquivo público não dispõe de variável diagnóstica direta para RPM/PPROM, foi construída uma proxy operacional com finalidade exclusivamente analítica. Essa proxy permitiu organizar os registros segundo critérios compatíveis com maior vulnerabilidade obstétrica e neonatal, sem equivaler a diagnóstico clínico individual ou estimativa de prevalência real da condição. Dessa forma, a classificação adotada funcionou como recurso metodológico para análise de padrões populacionais, preservando a distinção entre aproximação operacional e diagnóstico clínico.</w:t>
      </w:r>
    </w:p>
    <w:p w14:paraId="0F314DEB" w14:textId="77777777" w:rsidR="003570D0" w:rsidRDefault="003570D0" w:rsidP="003570D0">
      <w:r>
        <w:t>Os resultados evidenciaram maior concentração de internação em UTIN entre recém-nascidos com menor idade gestacional, menor peso ao nascer, Apgar reduzido no 5º minuto, pluralidade gestacional, gemelaridade e proxy positiva. As maiores taxas foram observadas em subgrupos com acúmulo de marcadores de vulnerabilidade, especialmente gestações múltiplas com proxy positiva, recém-nascidos muito pré-termo e pré-termo extremos. Esse padrão reforça que a vulnerabilidade neonatal deve ser compreendida como fenômeno multifatorial, resultante da sobreposição de condições obstétricas, perinatais e neonatais.</w:t>
      </w:r>
    </w:p>
    <w:p w14:paraId="61E22AD8" w14:textId="77777777" w:rsidR="003570D0" w:rsidRDefault="003570D0" w:rsidP="003570D0">
      <w:r>
        <w:t>A regressão logística corroborou esse padrão. No modelo principal, a definição ampla da proxy apresentou OR = 12,3233, enquanto a gemelaridade apresentou OR = 5,5179. Após o ajuste por idade gestacional e peso ao nascer, as associações foram reduzidas, mas permaneceram relevantes, indicando que prematuridade e peso explicam parte do efeito observado, sem eliminar a utilidade analítica da proxy e da gemelaridade na estratificação retrospectiva. Esses resultados também indicam que a interpretação das associações deve considerar possíveis relações de interdependência entre os marcadores analisados.</w:t>
      </w:r>
    </w:p>
    <w:p w14:paraId="3C92821A" w14:textId="77777777" w:rsidR="003570D0" w:rsidRDefault="003570D0" w:rsidP="003570D0"/>
    <w:p w14:paraId="5B95ECEB" w14:textId="77777777" w:rsidR="003570D0" w:rsidRDefault="003570D0" w:rsidP="003570D0">
      <w:r>
        <w:t xml:space="preserve">Nos modelos supervisionados, o XGBoost apresentou melhor desempenho global, especialmente no cenário completo/perinatal. O decil de maior risco concentrou 66,57% das internações em UTIN, demonstrando que o modelo foi capaz de ordenar retrospectivamente </w:t>
      </w:r>
      <w:r>
        <w:lastRenderedPageBreak/>
        <w:t>os registros em faixas compatíveis com a ocorrência observada do desfecho. A caracterização complementar desse estrato mostrou maior carga combinada de marcadores de vulnerabilidade neonatal, como prematuridade, baixo peso, ventilação assistida, antibiótico neonatal, Apgar reduzido e uso de surfactante.</w:t>
      </w:r>
    </w:p>
    <w:p w14:paraId="4EB4EC3B" w14:textId="77777777" w:rsidR="003570D0" w:rsidRDefault="003570D0" w:rsidP="003570D0">
      <w:r>
        <w:t>Esse resultado reforça a coerência clínica e epidemiológica da estratificação produzida, mas não modifica sua delimitação metodológica. O modelo completo/perinatal deve ser compreendido como instrumento de análise retrospectiva em registros consolidados, e não como ferramenta prospectiva de decisão assistencial individual. O cenário restritivo, embora com desempenho inferior, contribuiu para uma leitura mais conservadora, ao reduzir o risco de vazamento temporal de informação. Assim, a comparação entre os cenários permitiu distinguir ganho preditivo de maior segurança metodológica quanto à temporalidade das variáveis.</w:t>
      </w:r>
    </w:p>
    <w:p w14:paraId="1D06626A" w14:textId="77777777" w:rsidR="003570D0" w:rsidRDefault="003570D0" w:rsidP="003570D0">
      <w:r>
        <w:t>A avaliação por múltiplas métricas — AUC-ROC, PR-AUC, precisão, sensibilidade, escore F1, matriz de confusão, Brier Score, curvas de calibração e análise de limiares — permitiu examinar diferentes dimensões do desempenho dos modelos, incluindo discriminação, classificação, qualidade probabilística e comportamento sob distintos pontos de corte. A análise de explicabilidade também identificou variáveis clinicamente plausíveis, como idade gestacional, peso ao nascer, Apgar, pluralidade e marcadores assistenciais neonatais.</w:t>
      </w:r>
    </w:p>
    <w:p w14:paraId="5290D6E3" w14:textId="77777777" w:rsidR="003570D0" w:rsidRDefault="003570D0" w:rsidP="003570D0">
      <w:r>
        <w:t>As hipóteses investigativas receberam apoio dos resultados. A H1 foi sustentada pelas associações observadas nas análises exploratórias e regressões; a H2, pelo desempenho discriminativo dos modelos supervisionados e pela concentração de risco nos estratos superiores; e a H3, pela diferença observada entre os cenários completo/perinatal e restritivo.</w:t>
      </w:r>
    </w:p>
    <w:p w14:paraId="5F3306B1" w14:textId="77777777" w:rsidR="003570D0" w:rsidRDefault="003570D0" w:rsidP="003570D0">
      <w:r>
        <w:t>Em conjunto, os achados indicam que a internação em UTIN se concentrou em subgrupos de maior vulnerabilidade gestacional e neonatal. Os modelos devem ser interpretados como instrumentos de análise retrospectiva populacional, e não como ferramentas clínicas prospectivas de decisão individual. Essa delimitação é fundamental para evitar extrapolações indevidas dos resultados, sobretudo em contextos assistenciais que exigem validação externa, avaliação prospectiva e análise de segurança operacional.</w:t>
      </w:r>
    </w:p>
    <w:p w14:paraId="370676C4" w14:textId="77777777" w:rsidR="003570D0" w:rsidRDefault="003570D0" w:rsidP="003570D0">
      <w:r>
        <w:t xml:space="preserve">O objetivo geral foi atendido, uma vez que a pesquisa analisou fatores associados à internação em UTIN com ênfase em prematuridade e em registros classificados pela proxy operacional. Esse atendimento foi sustentado pela construção da base analítica, definição da proxy, análises exploratórias, regressão logística, aplicação dos modelos Random Forest e </w:t>
      </w:r>
      <w:r>
        <w:lastRenderedPageBreak/>
        <w:t>XGBoost e avaliação crítica de desempenho, calibração, limiares decisórios e possível vazamento temporal.</w:t>
      </w:r>
    </w:p>
    <w:p w14:paraId="132EBBFB" w14:textId="2F1BDAD2" w:rsidR="00EA6A46" w:rsidRDefault="003570D0" w:rsidP="003570D0">
      <w:r>
        <w:t>Para sintetizar essa correspondência, o Quadro 45 apresenta o alinhamento final entre os objetivos específicos, os procedimentos metodológicos realizados e as evidências produzidas, demonstrando como cada etapa contribuiu para o atendimento ao objetivo geral da pesquisa.</w:t>
      </w:r>
    </w:p>
    <w:p w14:paraId="67203C24" w14:textId="77777777" w:rsidR="003570D0" w:rsidRDefault="003570D0"/>
    <w:tbl>
      <w:tblPr>
        <w:tblStyle w:val="TableGrid"/>
        <w:tblW w:w="9216" w:type="dxa"/>
        <w:tblInd w:w="38" w:type="dxa"/>
        <w:tblLayout w:type="fixed"/>
        <w:tblLook w:val="04A0" w:firstRow="1" w:lastRow="0" w:firstColumn="1" w:lastColumn="0" w:noHBand="0" w:noVBand="1"/>
      </w:tblPr>
      <w:tblGrid>
        <w:gridCol w:w="9216"/>
      </w:tblGrid>
      <w:tr w:rsidR="00EA6A46" w14:paraId="0ADEB31F" w14:textId="77777777">
        <w:tc>
          <w:tcPr>
            <w:tcW w:w="9216" w:type="dxa"/>
            <w:tcBorders>
              <w:top w:val="nil"/>
              <w:left w:val="nil"/>
              <w:bottom w:val="nil"/>
              <w:right w:val="nil"/>
            </w:tcBorders>
          </w:tcPr>
          <w:p w14:paraId="02EE4BCD" w14:textId="77777777" w:rsidR="00EA6A46" w:rsidRDefault="00000000">
            <w:pPr>
              <w:spacing w:line="240" w:lineRule="auto"/>
              <w:ind w:firstLine="0"/>
              <w:jc w:val="center"/>
              <w:rPr>
                <w:b/>
                <w:bCs/>
                <w:sz w:val="20"/>
                <w:szCs w:val="18"/>
              </w:rPr>
            </w:pPr>
            <w:r>
              <w:rPr>
                <w:b/>
                <w:bCs/>
                <w:sz w:val="20"/>
                <w:szCs w:val="18"/>
              </w:rPr>
              <w:t>Quadro 45 – Alinhamento final entre objetivos específicos e evidências de atendimento</w:t>
            </w:r>
          </w:p>
        </w:tc>
      </w:tr>
      <w:tr w:rsidR="00EA6A46" w14:paraId="1B868FF1" w14:textId="77777777">
        <w:tc>
          <w:tcPr>
            <w:tcW w:w="9216" w:type="dxa"/>
            <w:tcBorders>
              <w:top w:val="nil"/>
              <w:left w:val="nil"/>
              <w:bottom w:val="nil"/>
              <w:right w:val="nil"/>
            </w:tcBorders>
          </w:tcPr>
          <w:tbl>
            <w:tblPr>
              <w:tblStyle w:val="PlainTable5"/>
              <w:tblW w:w="9000" w:type="dxa"/>
              <w:tblLayout w:type="fixed"/>
              <w:tblLook w:val="04A0" w:firstRow="1" w:lastRow="0" w:firstColumn="1" w:lastColumn="0" w:noHBand="0" w:noVBand="1"/>
            </w:tblPr>
            <w:tblGrid>
              <w:gridCol w:w="4501"/>
              <w:gridCol w:w="4499"/>
            </w:tblGrid>
            <w:tr w:rsidR="00EA6A46" w14:paraId="374DACC5"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0" w:type="dxa"/>
                  <w:tcBorders>
                    <w:bottom w:val="single" w:sz="4" w:space="0" w:color="000000"/>
                  </w:tcBorders>
                  <w:vAlign w:val="center"/>
                </w:tcPr>
                <w:p w14:paraId="1C8A4FDC" w14:textId="77777777" w:rsidR="00EA6A46" w:rsidRDefault="00000000">
                  <w:pPr>
                    <w:spacing w:line="240" w:lineRule="auto"/>
                    <w:ind w:firstLine="0"/>
                    <w:rPr>
                      <w:sz w:val="20"/>
                      <w:szCs w:val="28"/>
                    </w:rPr>
                  </w:pPr>
                  <w:r>
                    <w:rPr>
                      <w:b/>
                      <w:sz w:val="20"/>
                      <w:szCs w:val="28"/>
                    </w:rPr>
                    <w:t>Objetivo específico</w:t>
                  </w:r>
                </w:p>
              </w:tc>
              <w:tc>
                <w:tcPr>
                  <w:tcW w:w="4499" w:type="dxa"/>
                  <w:tcBorders>
                    <w:bottom w:val="single" w:sz="4" w:space="0" w:color="000000"/>
                  </w:tcBorders>
                  <w:vAlign w:val="center"/>
                </w:tcPr>
                <w:p w14:paraId="012659BF"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8"/>
                    </w:rPr>
                  </w:pPr>
                  <w:r>
                    <w:rPr>
                      <w:b/>
                      <w:sz w:val="20"/>
                      <w:szCs w:val="28"/>
                    </w:rPr>
                    <w:t>Evidência de atendimento</w:t>
                  </w:r>
                </w:p>
              </w:tc>
            </w:tr>
            <w:tr w:rsidR="00EA6A46" w14:paraId="66BCEC5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Borders>
                    <w:right w:val="single" w:sz="4" w:space="0" w:color="000000"/>
                  </w:tcBorders>
                  <w:vAlign w:val="center"/>
                </w:tcPr>
                <w:p w14:paraId="39E9E27D" w14:textId="77777777" w:rsidR="00EA6A46" w:rsidRDefault="00000000">
                  <w:pPr>
                    <w:spacing w:line="240" w:lineRule="auto"/>
                    <w:ind w:firstLine="0"/>
                    <w:rPr>
                      <w:sz w:val="20"/>
                      <w:szCs w:val="28"/>
                    </w:rPr>
                  </w:pPr>
                  <w:r>
                    <w:rPr>
                      <w:sz w:val="20"/>
                      <w:szCs w:val="28"/>
                    </w:rPr>
                    <w:t>a) Selecionar e documentar variáveis maternas, obstétricas, perinatais e neonatais disponíveis na Natality Data 2024.</w:t>
                  </w:r>
                </w:p>
              </w:tc>
              <w:tc>
                <w:tcPr>
                  <w:tcW w:w="4499" w:type="dxa"/>
                  <w:vAlign w:val="center"/>
                </w:tcPr>
                <w:p w14:paraId="5CA2A5BB"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Atendido pela descrição da fonte de dados, pela seleção das variáveis originais e derivadas e pela organização das variáveis utilizadas na análise, incluindo variáveis maternas, obstétricas, perinatais e neonatais.</w:t>
                  </w:r>
                </w:p>
              </w:tc>
            </w:tr>
            <w:tr w:rsidR="00EA6A46" w14:paraId="73DD4A28" w14:textId="77777777" w:rsidTr="00EA6A46">
              <w:tc>
                <w:tcPr>
                  <w:cnfStyle w:val="001000000000" w:firstRow="0" w:lastRow="0" w:firstColumn="1" w:lastColumn="0" w:oddVBand="0" w:evenVBand="0" w:oddHBand="0" w:evenHBand="0" w:firstRowFirstColumn="0" w:firstRowLastColumn="0" w:lastRowFirstColumn="0" w:lastRowLastColumn="0"/>
                  <w:tcW w:w="4500" w:type="dxa"/>
                  <w:tcBorders>
                    <w:right w:val="single" w:sz="4" w:space="0" w:color="000000"/>
                  </w:tcBorders>
                  <w:vAlign w:val="center"/>
                </w:tcPr>
                <w:p w14:paraId="78C3DE02" w14:textId="77777777" w:rsidR="00EA6A46" w:rsidRDefault="00000000">
                  <w:pPr>
                    <w:spacing w:line="240" w:lineRule="auto"/>
                    <w:ind w:firstLine="0"/>
                    <w:rPr>
                      <w:sz w:val="20"/>
                      <w:szCs w:val="28"/>
                    </w:rPr>
                  </w:pPr>
                  <w:r>
                    <w:rPr>
                      <w:sz w:val="20"/>
                      <w:szCs w:val="28"/>
                    </w:rPr>
                    <w:t>b) Construir e descrever uma proxy operacional compatível com contexto de RPM/PPROM.</w:t>
                  </w:r>
                </w:p>
              </w:tc>
              <w:tc>
                <w:tcPr>
                  <w:tcW w:w="4499" w:type="dxa"/>
                  <w:vAlign w:val="center"/>
                </w:tcPr>
                <w:p w14:paraId="0D28DE1A"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 xml:space="preserve">Atendido pela construção da definição ampla da </w:t>
                  </w:r>
                  <w:r>
                    <w:rPr>
                      <w:i/>
                      <w:iCs/>
                      <w:sz w:val="20"/>
                      <w:szCs w:val="28"/>
                    </w:rPr>
                    <w:t>proxy</w:t>
                  </w:r>
                  <w:r>
                    <w:rPr>
                      <w:sz w:val="20"/>
                      <w:szCs w:val="28"/>
                    </w:rPr>
                    <w:t xml:space="preserve"> operacional e conservadora, com explicitação dos critérios, da finalidade exclusivamente analítica e da ausência de equivalência diagnóstica individual.</w:t>
                  </w:r>
                </w:p>
              </w:tc>
            </w:tr>
            <w:tr w:rsidR="00EA6A46" w14:paraId="4DE2D4A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Borders>
                    <w:right w:val="single" w:sz="4" w:space="0" w:color="000000"/>
                  </w:tcBorders>
                  <w:vAlign w:val="center"/>
                </w:tcPr>
                <w:p w14:paraId="0B72E203" w14:textId="77777777" w:rsidR="00EA6A46" w:rsidRDefault="00000000">
                  <w:pPr>
                    <w:spacing w:line="240" w:lineRule="auto"/>
                    <w:ind w:firstLine="0"/>
                    <w:rPr>
                      <w:sz w:val="20"/>
                      <w:szCs w:val="28"/>
                    </w:rPr>
                  </w:pPr>
                  <w:r>
                    <w:rPr>
                      <w:sz w:val="20"/>
                      <w:szCs w:val="28"/>
                    </w:rPr>
                    <w:t>c) Caracterizar a população de nascimentos elegíveis, considerando a prematuridade como variável e subgrupo de interesse.</w:t>
                  </w:r>
                </w:p>
              </w:tc>
              <w:tc>
                <w:tcPr>
                  <w:tcW w:w="4499" w:type="dxa"/>
                  <w:vAlign w:val="center"/>
                </w:tcPr>
                <w:p w14:paraId="51553BC5"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Atendido pela caracterização da base processada, pela descrição da amostra, pela avaliação de completude, pelo tratamento de valores ausentes e pela síntese das principais variáveis analisadas.</w:t>
                  </w:r>
                </w:p>
              </w:tc>
            </w:tr>
            <w:tr w:rsidR="00EA6A46" w14:paraId="1E528477" w14:textId="77777777" w:rsidTr="00EA6A46">
              <w:tc>
                <w:tcPr>
                  <w:cnfStyle w:val="001000000000" w:firstRow="0" w:lastRow="0" w:firstColumn="1" w:lastColumn="0" w:oddVBand="0" w:evenVBand="0" w:oddHBand="0" w:evenHBand="0" w:firstRowFirstColumn="0" w:firstRowLastColumn="0" w:lastRowFirstColumn="0" w:lastRowLastColumn="0"/>
                  <w:tcW w:w="4500" w:type="dxa"/>
                  <w:tcBorders>
                    <w:right w:val="single" w:sz="4" w:space="0" w:color="000000"/>
                  </w:tcBorders>
                  <w:vAlign w:val="center"/>
                </w:tcPr>
                <w:p w14:paraId="1203D2B9" w14:textId="77777777" w:rsidR="00EA6A46" w:rsidRDefault="00000000">
                  <w:pPr>
                    <w:spacing w:line="240" w:lineRule="auto"/>
                    <w:ind w:firstLine="0"/>
                    <w:rPr>
                      <w:sz w:val="20"/>
                      <w:szCs w:val="28"/>
                    </w:rPr>
                  </w:pPr>
                  <w:r>
                    <w:rPr>
                      <w:sz w:val="20"/>
                      <w:szCs w:val="28"/>
                    </w:rPr>
                    <w:t>d) Analisar associações epidemiológicas observacionais por regressão logística.</w:t>
                  </w:r>
                </w:p>
              </w:tc>
              <w:tc>
                <w:tcPr>
                  <w:tcW w:w="4499" w:type="dxa"/>
                  <w:vAlign w:val="center"/>
                </w:tcPr>
                <w:p w14:paraId="37B7B975"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 xml:space="preserve">Atendido pelas análises associativas entre internação em UTIN e variáveis como idade gestacional, peso ao nascer, pluralidade gestacional, gemelaridade, Apgar e </w:t>
                  </w:r>
                  <w:r>
                    <w:rPr>
                      <w:i/>
                      <w:iCs/>
                      <w:sz w:val="20"/>
                      <w:szCs w:val="28"/>
                    </w:rPr>
                    <w:t>proxy</w:t>
                  </w:r>
                  <w:r>
                    <w:rPr>
                      <w:sz w:val="20"/>
                      <w:szCs w:val="28"/>
                    </w:rPr>
                    <w:t xml:space="preserve"> operacional, preservando a distinção entre associação e causalidade.</w:t>
                  </w:r>
                </w:p>
              </w:tc>
            </w:tr>
            <w:tr w:rsidR="00EA6A46" w14:paraId="126FFD3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Borders>
                    <w:right w:val="single" w:sz="4" w:space="0" w:color="000000"/>
                  </w:tcBorders>
                  <w:vAlign w:val="center"/>
                </w:tcPr>
                <w:p w14:paraId="5EB07D3B" w14:textId="77777777" w:rsidR="00EA6A46" w:rsidRDefault="00000000">
                  <w:pPr>
                    <w:spacing w:line="240" w:lineRule="auto"/>
                    <w:ind w:firstLine="0"/>
                    <w:rPr>
                      <w:sz w:val="20"/>
                      <w:szCs w:val="28"/>
                    </w:rPr>
                  </w:pPr>
                  <w:r>
                    <w:rPr>
                      <w:sz w:val="20"/>
                      <w:szCs w:val="28"/>
                    </w:rPr>
                    <w:t>e) Aplicar e comparar modelos estatísticos e supervisionados.</w:t>
                  </w:r>
                </w:p>
              </w:tc>
              <w:tc>
                <w:tcPr>
                  <w:tcW w:w="4499" w:type="dxa"/>
                  <w:vAlign w:val="center"/>
                </w:tcPr>
                <w:p w14:paraId="33C11C86"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Atendido pela aplicação e comparação de regressão logística, Random Forest e XGBoost para estratificação retrospectiva do risco observado de internação em UTIN.</w:t>
                  </w:r>
                </w:p>
              </w:tc>
            </w:tr>
            <w:tr w:rsidR="00EA6A46" w14:paraId="55262911" w14:textId="77777777" w:rsidTr="00EA6A46">
              <w:tc>
                <w:tcPr>
                  <w:cnfStyle w:val="001000000000" w:firstRow="0" w:lastRow="0" w:firstColumn="1" w:lastColumn="0" w:oddVBand="0" w:evenVBand="0" w:oddHBand="0" w:evenHBand="0" w:firstRowFirstColumn="0" w:firstRowLastColumn="0" w:lastRowFirstColumn="0" w:lastRowLastColumn="0"/>
                  <w:tcW w:w="4500" w:type="dxa"/>
                  <w:tcBorders>
                    <w:right w:val="single" w:sz="4" w:space="0" w:color="000000"/>
                  </w:tcBorders>
                  <w:vAlign w:val="center"/>
                </w:tcPr>
                <w:p w14:paraId="6D52448D" w14:textId="77777777" w:rsidR="00EA6A46" w:rsidRDefault="00000000">
                  <w:pPr>
                    <w:spacing w:line="240" w:lineRule="auto"/>
                    <w:ind w:firstLine="0"/>
                    <w:rPr>
                      <w:sz w:val="20"/>
                      <w:szCs w:val="28"/>
                    </w:rPr>
                  </w:pPr>
                  <w:r>
                    <w:rPr>
                      <w:sz w:val="20"/>
                      <w:szCs w:val="28"/>
                    </w:rPr>
                    <w:t>f) Avaliar o desempenho dos modelos.</w:t>
                  </w:r>
                </w:p>
              </w:tc>
              <w:tc>
                <w:tcPr>
                  <w:tcW w:w="4499" w:type="dxa"/>
                  <w:vAlign w:val="center"/>
                </w:tcPr>
                <w:p w14:paraId="081CD50E"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Atendido pelo uso combinado de AUC-ROC, PR-AUC, precisão, sensibilidade, escore F1, matriz de confusão, escore de Brier, curvas de calibração e análise de limiares decisórios.</w:t>
                  </w:r>
                </w:p>
              </w:tc>
            </w:tr>
            <w:tr w:rsidR="00EA6A46" w14:paraId="5B51D33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Borders>
                    <w:right w:val="single" w:sz="4" w:space="0" w:color="000000"/>
                  </w:tcBorders>
                  <w:vAlign w:val="center"/>
                </w:tcPr>
                <w:p w14:paraId="340246BF" w14:textId="77777777" w:rsidR="00EA6A46" w:rsidRDefault="00000000">
                  <w:pPr>
                    <w:spacing w:line="240" w:lineRule="auto"/>
                    <w:ind w:firstLine="0"/>
                    <w:rPr>
                      <w:sz w:val="20"/>
                      <w:szCs w:val="28"/>
                    </w:rPr>
                  </w:pPr>
                  <w:r>
                    <w:rPr>
                      <w:sz w:val="20"/>
                      <w:szCs w:val="28"/>
                    </w:rPr>
                    <w:t>g) Comparar o cenário completo/perinatal e o cenário restritivo.</w:t>
                  </w:r>
                </w:p>
              </w:tc>
              <w:tc>
                <w:tcPr>
                  <w:tcW w:w="4499" w:type="dxa"/>
                  <w:vAlign w:val="center"/>
                </w:tcPr>
                <w:p w14:paraId="5660D17F"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Atendido pela comparação entre cenários de modelagem, demonstrando maior desempenho discriminativo no cenário completo/perinatal e maior prudência metodológica no cenário restritivo, em razão do controle de possível vazamento temporal.</w:t>
                  </w:r>
                </w:p>
              </w:tc>
            </w:tr>
            <w:tr w:rsidR="00EA6A46" w14:paraId="14857232" w14:textId="77777777" w:rsidTr="00EA6A46">
              <w:tc>
                <w:tcPr>
                  <w:cnfStyle w:val="001000000000" w:firstRow="0" w:lastRow="0" w:firstColumn="1" w:lastColumn="0" w:oddVBand="0" w:evenVBand="0" w:oddHBand="0" w:evenHBand="0" w:firstRowFirstColumn="0" w:firstRowLastColumn="0" w:lastRowFirstColumn="0" w:lastRowLastColumn="0"/>
                  <w:tcW w:w="4500" w:type="dxa"/>
                  <w:tcBorders>
                    <w:right w:val="single" w:sz="4" w:space="0" w:color="000000"/>
                  </w:tcBorders>
                  <w:vAlign w:val="center"/>
                </w:tcPr>
                <w:p w14:paraId="6D21F71E" w14:textId="77777777" w:rsidR="00EA6A46" w:rsidRDefault="00000000">
                  <w:pPr>
                    <w:spacing w:line="240" w:lineRule="auto"/>
                    <w:ind w:firstLine="0"/>
                    <w:rPr>
                      <w:sz w:val="20"/>
                      <w:szCs w:val="28"/>
                    </w:rPr>
                  </w:pPr>
                  <w:r>
                    <w:rPr>
                      <w:sz w:val="20"/>
                      <w:szCs w:val="28"/>
                    </w:rPr>
                    <w:t>h) Interpretar a importância das variáveis.</w:t>
                  </w:r>
                </w:p>
              </w:tc>
              <w:tc>
                <w:tcPr>
                  <w:tcW w:w="4499" w:type="dxa"/>
                  <w:vAlign w:val="center"/>
                </w:tcPr>
                <w:p w14:paraId="4B1234EE" w14:textId="77777777" w:rsidR="00EA6A46"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20"/>
                      <w:szCs w:val="28"/>
                    </w:rPr>
                  </w:pPr>
                  <w:r>
                    <w:rPr>
                      <w:sz w:val="20"/>
                      <w:szCs w:val="28"/>
                    </w:rPr>
                    <w:t xml:space="preserve">Atendido pela análise de importância das variáveis, pelo uso de explicabilidade, pela discussão da plausibilidade clínica, da circularidade metodológica e das limitações da </w:t>
                  </w:r>
                  <w:r>
                    <w:rPr>
                      <w:i/>
                      <w:iCs/>
                      <w:sz w:val="20"/>
                      <w:szCs w:val="28"/>
                    </w:rPr>
                    <w:t>proxy</w:t>
                  </w:r>
                  <w:r>
                    <w:rPr>
                      <w:sz w:val="20"/>
                      <w:szCs w:val="28"/>
                    </w:rPr>
                    <w:t xml:space="preserve"> operacional.</w:t>
                  </w:r>
                </w:p>
              </w:tc>
            </w:tr>
            <w:tr w:rsidR="00EA6A46" w14:paraId="3D14C7DF"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Borders>
                    <w:right w:val="single" w:sz="4" w:space="0" w:color="000000"/>
                  </w:tcBorders>
                  <w:vAlign w:val="center"/>
                </w:tcPr>
                <w:p w14:paraId="5E7A9292" w14:textId="77777777" w:rsidR="00EA6A46" w:rsidRDefault="00000000">
                  <w:pPr>
                    <w:spacing w:line="240" w:lineRule="auto"/>
                    <w:ind w:firstLine="0"/>
                    <w:rPr>
                      <w:sz w:val="20"/>
                      <w:szCs w:val="28"/>
                    </w:rPr>
                  </w:pPr>
                  <w:r>
                    <w:rPr>
                      <w:sz w:val="20"/>
                      <w:szCs w:val="28"/>
                    </w:rPr>
                    <w:t>i) Documentar um fluxo analítico reprodutível.</w:t>
                  </w:r>
                </w:p>
              </w:tc>
              <w:tc>
                <w:tcPr>
                  <w:tcW w:w="4499" w:type="dxa"/>
                  <w:vAlign w:val="center"/>
                </w:tcPr>
                <w:p w14:paraId="1F55E3E7" w14:textId="77777777" w:rsidR="00EA6A46"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Atendido pela descrição do pipeline de preparação dos dados, modelagem, avaliação, explicabilidade, comunicação crítica dos resultados e proposta de adaptação futura a outras bases populacionais de saúde.</w:t>
                  </w:r>
                </w:p>
              </w:tc>
            </w:tr>
          </w:tbl>
          <w:p w14:paraId="61447D44" w14:textId="77777777" w:rsidR="00EA6A46" w:rsidRDefault="00EA6A46">
            <w:pPr>
              <w:spacing w:line="240" w:lineRule="auto"/>
              <w:ind w:firstLine="0"/>
              <w:rPr>
                <w:sz w:val="20"/>
                <w:szCs w:val="18"/>
              </w:rPr>
            </w:pPr>
          </w:p>
        </w:tc>
      </w:tr>
      <w:tr w:rsidR="00EA6A46" w14:paraId="63A6A892" w14:textId="77777777">
        <w:tc>
          <w:tcPr>
            <w:tcW w:w="9216" w:type="dxa"/>
            <w:tcBorders>
              <w:top w:val="nil"/>
              <w:left w:val="nil"/>
              <w:bottom w:val="nil"/>
              <w:right w:val="nil"/>
            </w:tcBorders>
          </w:tcPr>
          <w:p w14:paraId="144CDC28" w14:textId="77777777" w:rsidR="00EA6A46" w:rsidRDefault="00000000">
            <w:pPr>
              <w:spacing w:before="60" w:line="240" w:lineRule="auto"/>
              <w:ind w:firstLine="0"/>
              <w:rPr>
                <w:sz w:val="20"/>
                <w:szCs w:val="18"/>
              </w:rPr>
            </w:pPr>
            <w:r>
              <w:rPr>
                <w:sz w:val="20"/>
                <w:szCs w:val="18"/>
              </w:rPr>
              <w:t>Fonte: Elaborado pelos autores (2026).</w:t>
            </w:r>
          </w:p>
        </w:tc>
      </w:tr>
    </w:tbl>
    <w:p w14:paraId="6F2257CA" w14:textId="77777777" w:rsidR="003570D0" w:rsidRDefault="003570D0"/>
    <w:p w14:paraId="585883E5" w14:textId="77777777" w:rsidR="003570D0" w:rsidRDefault="003570D0" w:rsidP="003570D0">
      <w:r>
        <w:t xml:space="preserve">O Quadro 45 mostra que os objetivos específicos foram contemplados por procedimentos compatíveis com a proposta do estudo. A seleção de variáveis, a construção da </w:t>
      </w:r>
      <w:r>
        <w:lastRenderedPageBreak/>
        <w:t>proxy, a caracterização da amostra, a análise associativa, a modelagem supervisionada, a comparação de cenários e a documentação do fluxo metodológico compuseram um percurso analítico integrado e rastreável.</w:t>
      </w:r>
    </w:p>
    <w:p w14:paraId="6FFEF09C" w14:textId="77777777" w:rsidR="003570D0" w:rsidRDefault="003570D0" w:rsidP="003570D0">
      <w:r>
        <w:t>A principal contribuição metodológica e tecnológica do estudo reside na proposição de um fluxo de Health Analytics para análise retrospectiva de risco neonatal em bases populacionais. O pipeline integra Epidemiologia, Estatística e Ciência de Dados, com atenção à rastreabilidade, à construção responsável de variáveis derivadas, à avaliação dos modelos, à calibração, à explicabilidade e ao controle de possível vazamento temporal.</w:t>
      </w:r>
    </w:p>
    <w:p w14:paraId="10791BBC" w14:textId="77777777" w:rsidR="003570D0" w:rsidRDefault="003570D0" w:rsidP="003570D0">
      <w:r>
        <w:t>Essa contribuição pode ser sintetizada em três dimensões principais: a construção transparente de uma proxy operacional compatível com contexto de RPM/PPROM; a comparação entre cenários de modelagem com diferentes riscos temporais; e a documentação de um pipeline reprodutível, potencialmente adaptável a outras bases populacionais de saúde.</w:t>
      </w:r>
    </w:p>
    <w:p w14:paraId="06901A33" w14:textId="77777777" w:rsidR="003570D0" w:rsidRDefault="003570D0" w:rsidP="003570D0">
      <w:r>
        <w:t>Apesar das contribuições, o estudo apresenta limitações relevantes. A ausência de variável diagnóstica direta para RPM/PPROM impediu a confirmação clínica individual e a estimativa da prevalência real da condição. Além disso, a natureza retrospectiva e observacional dos dados não permite inferência causal, e os modelos foram avaliados internamente, sem validação externa.</w:t>
      </w:r>
    </w:p>
    <w:p w14:paraId="69865B20" w14:textId="77777777" w:rsidR="003570D0" w:rsidRDefault="003570D0" w:rsidP="003570D0">
      <w:r>
        <w:t>Também se reconhece que os achados não devem ser generalizados automaticamente para o contexto brasileiro, uma vez que a Natality Data 2024 reflete a estrutura de registro, codificação e assistência dos Estados Unidos. A adaptação futura ao Brasil exigiria integração entre bases como SINASC, SIH/SUS e CNES, além de validação independente, padronização de variáveis, definição adequada dos desfechos, análise de completude, avaliação de equidade e estudo de aplicabilidade ao SUS.</w:t>
      </w:r>
    </w:p>
    <w:p w14:paraId="0180D616" w14:textId="77777777" w:rsidR="003570D0" w:rsidRDefault="003570D0" w:rsidP="003570D0">
      <w:r>
        <w:t>Conclui-se que o Health Analytics pode apoiar a análise retrospectiva de risco neonatal em bases populacionais, desde que aplicado com transparência, cautela metodológica e delimitação clara de uso. Os modelos demonstraram capacidade de estratificar retrospectivamente a internação em UTIN, enquanto a proxy operacional apresentou utilidade analítica limitada, sem valor diagnóstico.</w:t>
      </w:r>
    </w:p>
    <w:p w14:paraId="1BFFFFBB" w14:textId="470D02B9" w:rsidR="00EA6A46" w:rsidRDefault="003570D0" w:rsidP="003570D0">
      <w:r>
        <w:t xml:space="preserve">Desse modo, o fechamento do estudo permanece coerente com o problema de pesquisa, os objetivos e os limites metodológicos assumidos: as variáveis disponíveis na Natality Data 2024 permitiram identificar padrões observacionais associados à internação em UTIN e estratificar retrospectivamente o risco observado, especialmente em subgrupos marcados por prematuridade, pluralidade gestacional, gemelaridade e proxy operacional </w:t>
      </w:r>
      <w:r>
        <w:lastRenderedPageBreak/>
        <w:t>positiva, sem implicar diagnóstico individual, causalidade ou aplicação clínica prospectiva imediata.</w:t>
      </w:r>
    </w:p>
    <w:p w14:paraId="4702652D" w14:textId="77777777" w:rsidR="00EA6A46" w:rsidRDefault="00000000">
      <w:pPr>
        <w:spacing w:line="240" w:lineRule="auto"/>
        <w:ind w:firstLine="0"/>
        <w:jc w:val="left"/>
      </w:pPr>
      <w:r>
        <w:br w:type="page"/>
      </w:r>
    </w:p>
    <w:p w14:paraId="41F04AAF" w14:textId="77777777" w:rsidR="00EA6A46" w:rsidRDefault="00000000">
      <w:pPr>
        <w:pStyle w:val="Heading1"/>
        <w:spacing w:before="0"/>
      </w:pPr>
      <w:bookmarkStart w:id="292" w:name="__RefHeading___Toc33430_3550815516"/>
      <w:bookmarkStart w:id="293" w:name="_Toc230475464"/>
      <w:bookmarkStart w:id="294" w:name="_Toc229859008"/>
      <w:bookmarkStart w:id="295" w:name="_Toc229696057"/>
      <w:bookmarkStart w:id="296" w:name="_Toc229912829"/>
      <w:bookmarkEnd w:id="292"/>
      <w:r>
        <w:lastRenderedPageBreak/>
        <w:t>REFERÊNCIAS</w:t>
      </w:r>
      <w:bookmarkEnd w:id="293"/>
      <w:bookmarkEnd w:id="294"/>
      <w:bookmarkEnd w:id="295"/>
      <w:bookmarkEnd w:id="296"/>
    </w:p>
    <w:p w14:paraId="3A6E0586" w14:textId="77777777" w:rsidR="00EA6A46" w:rsidRDefault="00000000">
      <w:pPr>
        <w:spacing w:after="240" w:line="240" w:lineRule="auto"/>
        <w:ind w:firstLine="0"/>
        <w:jc w:val="left"/>
        <w:rPr>
          <w:szCs w:val="24"/>
          <w:lang w:val="en-US"/>
        </w:rPr>
      </w:pPr>
      <w:r>
        <w:rPr>
          <w:rFonts w:eastAsia="Times New Roman"/>
          <w:szCs w:val="24"/>
        </w:rPr>
        <w:t xml:space="preserve">AĞAOĞLU, R. T. et al. </w:t>
      </w:r>
      <w:r>
        <w:rPr>
          <w:rFonts w:eastAsia="Times New Roman"/>
          <w:szCs w:val="24"/>
          <w:lang w:val="en-US"/>
        </w:rPr>
        <w:t xml:space="preserve">Perinatal outcomes and predictors of neonatal mortality in preterm premature rupture of membranes: a tertiary center experience. </w:t>
      </w:r>
      <w:r>
        <w:rPr>
          <w:rFonts w:eastAsia="Times New Roman"/>
          <w:b/>
          <w:szCs w:val="24"/>
          <w:lang w:val="en-US"/>
        </w:rPr>
        <w:t>BMC Pregnancy and Childbirth</w:t>
      </w:r>
      <w:r>
        <w:rPr>
          <w:rFonts w:eastAsia="Times New Roman"/>
          <w:szCs w:val="24"/>
          <w:lang w:val="en-US"/>
        </w:rPr>
        <w:t>, v. 25, art. 585, 2025. DOI: https://doi.org/10.1186/s12884-025-07688-9.</w:t>
      </w:r>
    </w:p>
    <w:p w14:paraId="29D6B960" w14:textId="77777777" w:rsidR="00EA6A46" w:rsidRDefault="00000000">
      <w:pPr>
        <w:spacing w:after="240" w:line="240" w:lineRule="auto"/>
        <w:ind w:firstLine="0"/>
        <w:jc w:val="left"/>
        <w:rPr>
          <w:szCs w:val="24"/>
          <w:lang w:val="en-US"/>
        </w:rPr>
      </w:pPr>
      <w:r>
        <w:rPr>
          <w:rFonts w:eastAsia="Times New Roman"/>
          <w:szCs w:val="24"/>
          <w:lang w:val="en-US"/>
        </w:rPr>
        <w:t xml:space="preserve">AL-LAWAMA, M. et al. Prolonged rupture of membranes, neonatal outcomes and management guidelines. </w:t>
      </w:r>
      <w:r>
        <w:rPr>
          <w:rFonts w:eastAsia="Times New Roman"/>
          <w:b/>
          <w:szCs w:val="24"/>
          <w:lang w:val="en-US"/>
        </w:rPr>
        <w:t>Journal of Clinical Medicine Research</w:t>
      </w:r>
      <w:r>
        <w:rPr>
          <w:rFonts w:eastAsia="Times New Roman"/>
          <w:szCs w:val="24"/>
          <w:lang w:val="en-US"/>
        </w:rPr>
        <w:t>, v. 11, n. 5, p. 360-366, 2019. DOI: https://doi.org/10.14740/jocmr3809.</w:t>
      </w:r>
    </w:p>
    <w:p w14:paraId="2D926D98" w14:textId="77777777" w:rsidR="00EA6A46" w:rsidRDefault="00000000">
      <w:pPr>
        <w:spacing w:after="240" w:line="240" w:lineRule="auto"/>
        <w:ind w:firstLine="0"/>
        <w:jc w:val="left"/>
        <w:rPr>
          <w:szCs w:val="24"/>
          <w:lang w:val="en-US"/>
        </w:rPr>
      </w:pPr>
      <w:r>
        <w:rPr>
          <w:rFonts w:eastAsia="Times New Roman"/>
          <w:szCs w:val="24"/>
          <w:lang w:val="en-US"/>
        </w:rPr>
        <w:t xml:space="preserve">AL-WASSIA, H.; SABER, M. Admission of term infants to the neonatal intensive care unit in a Saudi tertiary teaching hospital: cumulative incidence and risk factors. </w:t>
      </w:r>
      <w:r>
        <w:rPr>
          <w:rFonts w:eastAsia="Times New Roman"/>
          <w:b/>
          <w:szCs w:val="24"/>
          <w:lang w:val="en-US"/>
        </w:rPr>
        <w:t>Annals of Saudi Medicine</w:t>
      </w:r>
      <w:r>
        <w:rPr>
          <w:rFonts w:eastAsia="Times New Roman"/>
          <w:szCs w:val="24"/>
          <w:lang w:val="en-US"/>
        </w:rPr>
        <w:t>, v. 37, n. 6, p. 420-424, 2017. DOI: https://doi.org/10.5144/0256-4947.2017.420.</w:t>
      </w:r>
    </w:p>
    <w:p w14:paraId="65833243" w14:textId="77777777" w:rsidR="00EA6A46" w:rsidRDefault="00000000">
      <w:pPr>
        <w:spacing w:after="240" w:line="240" w:lineRule="auto"/>
        <w:ind w:firstLine="0"/>
        <w:jc w:val="left"/>
        <w:rPr>
          <w:szCs w:val="24"/>
        </w:rPr>
      </w:pPr>
      <w:r>
        <w:rPr>
          <w:rFonts w:eastAsia="Times New Roman"/>
          <w:szCs w:val="24"/>
          <w:lang w:val="en-US"/>
        </w:rPr>
        <w:t xml:space="preserve">BEAM, A. L.; KOHANE, I. S. Big data and machine learning in health care. </w:t>
      </w:r>
      <w:r>
        <w:rPr>
          <w:rFonts w:eastAsia="Times New Roman"/>
          <w:b/>
          <w:szCs w:val="24"/>
        </w:rPr>
        <w:t>JAMA</w:t>
      </w:r>
      <w:r>
        <w:rPr>
          <w:rFonts w:eastAsia="Times New Roman"/>
          <w:szCs w:val="24"/>
        </w:rPr>
        <w:t>, v. 319, n. 13, p. 1317-1318, 2018. DOI: https://doi.org/10.1001/jama.2017.18391.</w:t>
      </w:r>
    </w:p>
    <w:p w14:paraId="752C3091" w14:textId="77777777" w:rsidR="00EA6A46" w:rsidRDefault="00000000">
      <w:pPr>
        <w:spacing w:after="240" w:line="240" w:lineRule="auto"/>
        <w:ind w:firstLine="0"/>
        <w:jc w:val="left"/>
        <w:rPr>
          <w:szCs w:val="24"/>
          <w:lang w:val="en-US"/>
        </w:rPr>
      </w:pPr>
      <w:r>
        <w:rPr>
          <w:rFonts w:eastAsia="Times New Roman"/>
          <w:szCs w:val="24"/>
        </w:rPr>
        <w:t xml:space="preserve">BLENCOWE, H. et al. </w:t>
      </w:r>
      <w:r>
        <w:rPr>
          <w:rFonts w:eastAsia="Times New Roman"/>
          <w:szCs w:val="24"/>
          <w:lang w:val="en-US"/>
        </w:rPr>
        <w:t xml:space="preserve">National, regional, and worldwide estimates of preterm birth rates in the year 2010 with time trends since 1990 for selected countries: a systematic analysis and implications. </w:t>
      </w:r>
      <w:r>
        <w:rPr>
          <w:rFonts w:eastAsia="Times New Roman"/>
          <w:b/>
          <w:szCs w:val="24"/>
          <w:lang w:val="en-US"/>
        </w:rPr>
        <w:t>The Lancet</w:t>
      </w:r>
      <w:r>
        <w:rPr>
          <w:rFonts w:eastAsia="Times New Roman"/>
          <w:szCs w:val="24"/>
          <w:lang w:val="en-US"/>
        </w:rPr>
        <w:t>, v. 379, n. 9832, p. 2162-2172, 2012. DOI: https://doi.org/10.1016/S0140-6736(12)60820-4.</w:t>
      </w:r>
    </w:p>
    <w:p w14:paraId="3B503106" w14:textId="77777777" w:rsidR="00EA6A46" w:rsidRDefault="00000000">
      <w:pPr>
        <w:spacing w:after="240" w:line="240" w:lineRule="auto"/>
        <w:ind w:firstLine="0"/>
        <w:jc w:val="left"/>
        <w:rPr>
          <w:szCs w:val="24"/>
        </w:rPr>
      </w:pPr>
      <w:r>
        <w:rPr>
          <w:rFonts w:eastAsia="Times New Roman"/>
          <w:szCs w:val="24"/>
        </w:rPr>
        <w:t>BRASIL. Conselho Nacional de Saúde. Resolução nº 466, de 12 de dezembro de 2012. Aprova diretrizes e normas regulamentadoras de pesquisas envolvendo seres humanos. Brasília, DF: Conselho Nacional de Saúde, 2012.</w:t>
      </w:r>
    </w:p>
    <w:p w14:paraId="0E7580E2" w14:textId="77777777" w:rsidR="00EA6A46" w:rsidRDefault="00000000">
      <w:pPr>
        <w:spacing w:after="240" w:line="240" w:lineRule="auto"/>
        <w:ind w:firstLine="0"/>
        <w:jc w:val="left"/>
        <w:rPr>
          <w:szCs w:val="24"/>
        </w:rPr>
      </w:pPr>
      <w:r>
        <w:rPr>
          <w:rFonts w:eastAsia="Times New Roman"/>
          <w:szCs w:val="24"/>
        </w:rPr>
        <w:t>BRASIL. Conselho Nacional de Saúde. Resolução nº 510, de 7 de abril de 2016. Dispõe sobre as normas aplicáveis a pesquisas em Ciências Humanas e Sociais. Brasília, DF: Conselho Nacional de Saúde, 2016.</w:t>
      </w:r>
    </w:p>
    <w:p w14:paraId="4CDE1F70" w14:textId="77777777" w:rsidR="00EA6A46" w:rsidRDefault="00000000">
      <w:pPr>
        <w:spacing w:after="240" w:line="240" w:lineRule="auto"/>
        <w:ind w:firstLine="0"/>
        <w:jc w:val="left"/>
        <w:rPr>
          <w:szCs w:val="24"/>
        </w:rPr>
      </w:pPr>
      <w:r>
        <w:rPr>
          <w:rFonts w:eastAsia="Times New Roman"/>
          <w:szCs w:val="24"/>
        </w:rPr>
        <w:t>BRASIL. Lei nº 13.709, de 14 de agosto de 2018. Lei Geral de Proteção de Dados Pessoais — LGPD. Brasília, DF: Presidência da República, 2018.</w:t>
      </w:r>
    </w:p>
    <w:p w14:paraId="0068F484" w14:textId="77777777" w:rsidR="00EA6A46" w:rsidRDefault="00000000">
      <w:pPr>
        <w:spacing w:after="240" w:line="240" w:lineRule="auto"/>
        <w:ind w:firstLine="0"/>
        <w:jc w:val="left"/>
        <w:rPr>
          <w:szCs w:val="24"/>
        </w:rPr>
      </w:pPr>
      <w:r>
        <w:rPr>
          <w:rFonts w:eastAsia="Times New Roman"/>
          <w:szCs w:val="24"/>
        </w:rPr>
        <w:t xml:space="preserve">BREIMAN, L. Random </w:t>
      </w:r>
      <w:proofErr w:type="spellStart"/>
      <w:r>
        <w:rPr>
          <w:rFonts w:eastAsia="Times New Roman"/>
          <w:szCs w:val="24"/>
        </w:rPr>
        <w:t>forests</w:t>
      </w:r>
      <w:proofErr w:type="spellEnd"/>
      <w:r>
        <w:rPr>
          <w:rFonts w:eastAsia="Times New Roman"/>
          <w:szCs w:val="24"/>
        </w:rPr>
        <w:t xml:space="preserve">. </w:t>
      </w:r>
      <w:r>
        <w:rPr>
          <w:rFonts w:eastAsia="Times New Roman"/>
          <w:b/>
          <w:szCs w:val="24"/>
        </w:rPr>
        <w:t>Machine Learning</w:t>
      </w:r>
      <w:r>
        <w:rPr>
          <w:rFonts w:eastAsia="Times New Roman"/>
          <w:szCs w:val="24"/>
        </w:rPr>
        <w:t>, v. 45, n. 1, p. 5-32, 2001.</w:t>
      </w:r>
    </w:p>
    <w:p w14:paraId="557923D9" w14:textId="77777777" w:rsidR="00EA6A46" w:rsidRDefault="00000000">
      <w:pPr>
        <w:spacing w:after="240" w:line="240" w:lineRule="auto"/>
        <w:ind w:firstLine="0"/>
        <w:jc w:val="left"/>
        <w:rPr>
          <w:szCs w:val="24"/>
        </w:rPr>
      </w:pPr>
      <w:r>
        <w:rPr>
          <w:rFonts w:eastAsia="Times New Roman"/>
          <w:szCs w:val="24"/>
          <w:lang w:val="en-US"/>
        </w:rPr>
        <w:t xml:space="preserve">CENTERS FOR DISEASE CONTROL AND PREVENTION. </w:t>
      </w:r>
      <w:r>
        <w:rPr>
          <w:rFonts w:eastAsia="Times New Roman"/>
          <w:b/>
          <w:szCs w:val="24"/>
          <w:lang w:val="en-US"/>
        </w:rPr>
        <w:t>Natality public-use data: National Vital Statistics System</w:t>
      </w:r>
      <w:r>
        <w:rPr>
          <w:rFonts w:eastAsia="Times New Roman"/>
          <w:szCs w:val="24"/>
          <w:lang w:val="en-US"/>
        </w:rPr>
        <w:t xml:space="preserve">. </w:t>
      </w:r>
      <w:r>
        <w:rPr>
          <w:rFonts w:eastAsia="Times New Roman"/>
          <w:szCs w:val="24"/>
        </w:rPr>
        <w:t>Atlanta: CDC, 2024a. Disponível em: https://www.cdc.gov/nchs/data_access/vitalstatsonline.htm. Acesso em: 13 mar. 2026.</w:t>
      </w:r>
    </w:p>
    <w:p w14:paraId="23612902" w14:textId="77777777" w:rsidR="00EA6A46" w:rsidRDefault="00000000">
      <w:pPr>
        <w:spacing w:after="240" w:line="240" w:lineRule="auto"/>
        <w:ind w:firstLine="0"/>
        <w:jc w:val="left"/>
        <w:rPr>
          <w:szCs w:val="24"/>
        </w:rPr>
      </w:pPr>
      <w:r>
        <w:rPr>
          <w:rFonts w:eastAsia="Times New Roman"/>
          <w:szCs w:val="24"/>
          <w:lang w:val="en-US"/>
        </w:rPr>
        <w:t xml:space="preserve">CENTERS FOR DISEASE CONTROL AND PREVENTION. </w:t>
      </w:r>
      <w:r>
        <w:rPr>
          <w:rFonts w:eastAsia="Times New Roman"/>
          <w:b/>
          <w:szCs w:val="24"/>
          <w:lang w:val="en-US"/>
        </w:rPr>
        <w:t>Preterm birth</w:t>
      </w:r>
      <w:r>
        <w:rPr>
          <w:rFonts w:eastAsia="Times New Roman"/>
          <w:szCs w:val="24"/>
          <w:lang w:val="en-US"/>
        </w:rPr>
        <w:t xml:space="preserve">. Atlanta: CDC, 2024b. </w:t>
      </w:r>
      <w:r>
        <w:rPr>
          <w:rFonts w:eastAsia="Times New Roman"/>
          <w:szCs w:val="24"/>
        </w:rPr>
        <w:t>Disponível em: https://www.cdc.gov/maternal-infant-health/preterm-birth/index.html. Acesso em: 4 maio 2026.</w:t>
      </w:r>
    </w:p>
    <w:p w14:paraId="616EE62D" w14:textId="77777777" w:rsidR="00EA6A46" w:rsidRDefault="00000000">
      <w:pPr>
        <w:spacing w:after="240" w:line="240" w:lineRule="auto"/>
        <w:ind w:firstLine="0"/>
        <w:jc w:val="left"/>
        <w:rPr>
          <w:szCs w:val="24"/>
        </w:rPr>
      </w:pPr>
      <w:r>
        <w:rPr>
          <w:rFonts w:eastAsia="Times New Roman"/>
          <w:szCs w:val="24"/>
          <w:lang w:val="en-US"/>
        </w:rPr>
        <w:t xml:space="preserve">CENTERS FOR DISEASE CONTROL AND PREVENTION. </w:t>
      </w:r>
      <w:r>
        <w:rPr>
          <w:rFonts w:eastAsia="Times New Roman"/>
          <w:b/>
          <w:szCs w:val="24"/>
          <w:lang w:val="en-US"/>
        </w:rPr>
        <w:t>About the National Vital Statistics System</w:t>
      </w:r>
      <w:r>
        <w:rPr>
          <w:rFonts w:eastAsia="Times New Roman"/>
          <w:szCs w:val="24"/>
          <w:lang w:val="en-US"/>
        </w:rPr>
        <w:t xml:space="preserve">. </w:t>
      </w:r>
      <w:r>
        <w:rPr>
          <w:rFonts w:eastAsia="Times New Roman"/>
          <w:szCs w:val="24"/>
        </w:rPr>
        <w:t>Atlanta: CDC, 2026a. Disponível em: https://www.cdc.gov/nchs/nvss/about_nvss.htm. Acesso em: 13 maio 2026.</w:t>
      </w:r>
    </w:p>
    <w:p w14:paraId="76812BE1" w14:textId="77777777" w:rsidR="00EA6A46" w:rsidRDefault="00000000">
      <w:pPr>
        <w:spacing w:after="240" w:line="240" w:lineRule="auto"/>
        <w:ind w:firstLine="0"/>
        <w:jc w:val="left"/>
        <w:rPr>
          <w:szCs w:val="24"/>
        </w:rPr>
      </w:pPr>
      <w:r>
        <w:rPr>
          <w:rFonts w:eastAsia="Times New Roman"/>
          <w:szCs w:val="24"/>
          <w:lang w:val="en-US"/>
        </w:rPr>
        <w:t xml:space="preserve">CENTERS FOR DISEASE CONTROL AND PREVENTION. </w:t>
      </w:r>
      <w:r>
        <w:rPr>
          <w:rFonts w:eastAsia="Times New Roman"/>
          <w:b/>
          <w:szCs w:val="24"/>
          <w:lang w:val="en-US"/>
        </w:rPr>
        <w:t>National Vital Statistics System</w:t>
      </w:r>
      <w:r>
        <w:rPr>
          <w:rFonts w:eastAsia="Times New Roman"/>
          <w:szCs w:val="24"/>
          <w:lang w:val="en-US"/>
        </w:rPr>
        <w:t xml:space="preserve">. Atlanta: CDC, 2026b. </w:t>
      </w:r>
      <w:r>
        <w:rPr>
          <w:rFonts w:eastAsia="Times New Roman"/>
          <w:szCs w:val="24"/>
        </w:rPr>
        <w:t>Disponível em: https://www.cdc.gov/nchs/nvss/index.htm. Acesso em: 13 maio 2026.</w:t>
      </w:r>
    </w:p>
    <w:p w14:paraId="547D4748" w14:textId="77777777" w:rsidR="00EA6A46" w:rsidRDefault="00000000">
      <w:pPr>
        <w:spacing w:after="240" w:line="240" w:lineRule="auto"/>
        <w:ind w:firstLine="0"/>
        <w:jc w:val="left"/>
        <w:rPr>
          <w:szCs w:val="24"/>
          <w:lang w:val="en-US"/>
        </w:rPr>
      </w:pPr>
      <w:r>
        <w:rPr>
          <w:rFonts w:eastAsia="Times New Roman"/>
          <w:szCs w:val="24"/>
          <w:lang w:val="en-US"/>
        </w:rPr>
        <w:lastRenderedPageBreak/>
        <w:t xml:space="preserve">CHAWANPAIBOON, S. et al. Global, regional, and national estimates of levels of preterm birth in 2014: a systematic review and modelling analysis. </w:t>
      </w:r>
      <w:proofErr w:type="gramStart"/>
      <w:r>
        <w:rPr>
          <w:rFonts w:eastAsia="Times New Roman"/>
          <w:b/>
          <w:szCs w:val="24"/>
          <w:lang w:val="en-US"/>
        </w:rPr>
        <w:t>The Lancet</w:t>
      </w:r>
      <w:proofErr w:type="gramEnd"/>
      <w:r>
        <w:rPr>
          <w:rFonts w:eastAsia="Times New Roman"/>
          <w:b/>
          <w:szCs w:val="24"/>
          <w:lang w:val="en-US"/>
        </w:rPr>
        <w:t xml:space="preserve"> Global Health</w:t>
      </w:r>
      <w:r>
        <w:rPr>
          <w:rFonts w:eastAsia="Times New Roman"/>
          <w:szCs w:val="24"/>
          <w:lang w:val="en-US"/>
        </w:rPr>
        <w:t>, v. 7, n. 1, p. e37-e46, 2019. DOI: https://doi.org/10.1016/S2214-109X(18)30451-0.</w:t>
      </w:r>
    </w:p>
    <w:p w14:paraId="65246866" w14:textId="77777777" w:rsidR="00EA6A46" w:rsidRDefault="00000000">
      <w:pPr>
        <w:spacing w:after="240" w:line="240" w:lineRule="auto"/>
        <w:ind w:firstLine="0"/>
        <w:jc w:val="left"/>
        <w:rPr>
          <w:szCs w:val="24"/>
          <w:lang w:val="en-US"/>
        </w:rPr>
      </w:pPr>
      <w:r>
        <w:rPr>
          <w:rFonts w:eastAsia="Times New Roman"/>
          <w:szCs w:val="24"/>
          <w:lang w:val="en-US"/>
        </w:rPr>
        <w:t xml:space="preserve">CHEN, T.; GUESTRIN, C. XGBoost: a scalable tree boosting system. In: ACM SIGKDD INTERNATIONAL CONFERENCE ON KNOWLEDGE DISCOVERY AND DATA MINING, 22., 2016, San Francisco. </w:t>
      </w:r>
      <w:r>
        <w:rPr>
          <w:rFonts w:eastAsia="Times New Roman"/>
          <w:b/>
          <w:szCs w:val="24"/>
          <w:lang w:val="en-US"/>
        </w:rPr>
        <w:t>Proceedings [...]</w:t>
      </w:r>
      <w:r>
        <w:rPr>
          <w:rFonts w:eastAsia="Times New Roman"/>
          <w:szCs w:val="24"/>
          <w:lang w:val="en-US"/>
        </w:rPr>
        <w:t>. New York: ACM, 2016. p. 785-794.</w:t>
      </w:r>
    </w:p>
    <w:p w14:paraId="40C609B1" w14:textId="77777777" w:rsidR="00EA6A46" w:rsidRDefault="00000000">
      <w:pPr>
        <w:spacing w:after="240" w:line="240" w:lineRule="auto"/>
        <w:ind w:firstLine="0"/>
        <w:jc w:val="left"/>
        <w:rPr>
          <w:szCs w:val="24"/>
          <w:lang w:val="en-US"/>
        </w:rPr>
      </w:pPr>
      <w:r>
        <w:rPr>
          <w:rFonts w:eastAsia="Times New Roman"/>
          <w:szCs w:val="24"/>
          <w:lang w:val="en-US"/>
        </w:rPr>
        <w:t xml:space="preserve">COLLINS, G. S. et al. Transparent reporting of a multivariable prediction model for individual prognosis or diagnosis (TRIPOD): the TRIPOD statement. </w:t>
      </w:r>
      <w:r>
        <w:rPr>
          <w:rFonts w:eastAsia="Times New Roman"/>
          <w:b/>
          <w:szCs w:val="24"/>
          <w:lang w:val="en-US"/>
        </w:rPr>
        <w:t>Annals of Internal Medicine</w:t>
      </w:r>
      <w:r>
        <w:rPr>
          <w:rFonts w:eastAsia="Times New Roman"/>
          <w:szCs w:val="24"/>
          <w:lang w:val="en-US"/>
        </w:rPr>
        <w:t>, v. 162, n. 1, p. 55-63, 2015. DOI: https://doi.org/10.7326/M14-0697.</w:t>
      </w:r>
    </w:p>
    <w:p w14:paraId="086E8FB7" w14:textId="77777777" w:rsidR="00EA6A46" w:rsidRDefault="00000000">
      <w:pPr>
        <w:spacing w:after="240" w:line="240" w:lineRule="auto"/>
        <w:ind w:firstLine="0"/>
        <w:jc w:val="left"/>
        <w:rPr>
          <w:lang w:val="en-US"/>
        </w:rPr>
      </w:pPr>
      <w:r>
        <w:rPr>
          <w:rFonts w:eastAsia="Times New Roman"/>
          <w:lang w:val="en-US"/>
        </w:rPr>
        <w:t>COLLINS, G. S. et al. TRIPOD+AI statement: updated guidance for reporting clinical prediction models that use regression or machine learning methods. BMJ, v. 385, e078378, 2024. DOI: https://doi.org/10.1136/bmj-2023-078378.</w:t>
      </w:r>
    </w:p>
    <w:p w14:paraId="148C0CBD" w14:textId="77777777" w:rsidR="00EA6A46" w:rsidRDefault="00000000">
      <w:pPr>
        <w:spacing w:after="240" w:line="240" w:lineRule="auto"/>
        <w:ind w:firstLine="0"/>
        <w:jc w:val="left"/>
        <w:rPr>
          <w:szCs w:val="24"/>
          <w:lang w:val="en-US"/>
        </w:rPr>
      </w:pPr>
      <w:r>
        <w:rPr>
          <w:rFonts w:eastAsia="Times New Roman"/>
          <w:szCs w:val="24"/>
          <w:lang w:val="en-US"/>
        </w:rPr>
        <w:t xml:space="preserve">DEO, R. C. Machine learning in medicine. </w:t>
      </w:r>
      <w:r>
        <w:rPr>
          <w:rFonts w:eastAsia="Times New Roman"/>
          <w:b/>
          <w:szCs w:val="24"/>
          <w:lang w:val="en-US"/>
        </w:rPr>
        <w:t>Circulation</w:t>
      </w:r>
      <w:r>
        <w:rPr>
          <w:rFonts w:eastAsia="Times New Roman"/>
          <w:szCs w:val="24"/>
          <w:lang w:val="en-US"/>
        </w:rPr>
        <w:t>, v. 132, n. 20, p. 1920-1930, 2015. DOI: https://doi.org/10.1161/CIRCULATIONAHA.115.001593.</w:t>
      </w:r>
    </w:p>
    <w:p w14:paraId="5BD17D69" w14:textId="77777777" w:rsidR="00EA6A46" w:rsidRDefault="00000000">
      <w:pPr>
        <w:spacing w:after="240" w:line="240" w:lineRule="auto"/>
        <w:ind w:firstLine="0"/>
        <w:jc w:val="left"/>
        <w:rPr>
          <w:szCs w:val="24"/>
          <w:lang w:val="en-US"/>
        </w:rPr>
      </w:pPr>
      <w:r>
        <w:rPr>
          <w:rFonts w:eastAsia="Times New Roman"/>
          <w:szCs w:val="24"/>
          <w:lang w:val="en-US"/>
        </w:rPr>
        <w:t xml:space="preserve">DOLA, S. S.; VALDERRAMA, C. E. Exploring parental factors influencing low birth weight on the 2022 CDC natality dataset. </w:t>
      </w:r>
      <w:r>
        <w:rPr>
          <w:rFonts w:eastAsia="Times New Roman"/>
          <w:b/>
          <w:szCs w:val="24"/>
          <w:lang w:val="en-US"/>
        </w:rPr>
        <w:t>BMC Medical Informatics and Decision Making</w:t>
      </w:r>
      <w:r>
        <w:rPr>
          <w:rFonts w:eastAsia="Times New Roman"/>
          <w:szCs w:val="24"/>
          <w:lang w:val="en-US"/>
        </w:rPr>
        <w:t>, v. 24, art. 367, 2024. DOI: https://doi.org/10.1186/s12911-024-02783-x.</w:t>
      </w:r>
    </w:p>
    <w:p w14:paraId="0EC4FB51" w14:textId="77777777" w:rsidR="00EA6A46" w:rsidRDefault="00000000">
      <w:pPr>
        <w:spacing w:after="240" w:line="240" w:lineRule="auto"/>
        <w:ind w:firstLine="0"/>
        <w:jc w:val="left"/>
        <w:rPr>
          <w:szCs w:val="24"/>
          <w:lang w:val="en-US"/>
        </w:rPr>
      </w:pPr>
      <w:r>
        <w:rPr>
          <w:rFonts w:eastAsia="Times New Roman"/>
          <w:szCs w:val="24"/>
          <w:lang w:val="en-US"/>
        </w:rPr>
        <w:t xml:space="preserve">EUROPEAN UNION. </w:t>
      </w:r>
      <w:r>
        <w:rPr>
          <w:rFonts w:eastAsia="Times New Roman"/>
          <w:b/>
          <w:szCs w:val="24"/>
          <w:lang w:val="en-US"/>
        </w:rPr>
        <w:t>Regulation (EU) 2016/679 of the European Parliament and of the Council of 27 April 2016</w:t>
      </w:r>
      <w:r>
        <w:rPr>
          <w:rFonts w:eastAsia="Times New Roman"/>
          <w:szCs w:val="24"/>
          <w:lang w:val="en-US"/>
        </w:rPr>
        <w:t>. Brussels: European Union, 2016.</w:t>
      </w:r>
    </w:p>
    <w:p w14:paraId="35EA018E" w14:textId="77777777" w:rsidR="00EA6A46" w:rsidRDefault="00000000">
      <w:pPr>
        <w:spacing w:after="240" w:line="240" w:lineRule="auto"/>
        <w:ind w:firstLine="0"/>
        <w:jc w:val="left"/>
        <w:rPr>
          <w:lang w:val="en-US"/>
        </w:rPr>
      </w:pPr>
      <w:r>
        <w:rPr>
          <w:rFonts w:eastAsia="Times New Roman"/>
          <w:lang w:val="en-US"/>
        </w:rPr>
        <w:t>FU, M. et al. Risk factors for length of NICU stay of newborns: a systematic review. Frontiers in Pediatrics, v. 11, art. 1121406, 2023. DOI: https://doi.org/10.3389/fped.2023.1121406.</w:t>
      </w:r>
    </w:p>
    <w:p w14:paraId="6D4A8817" w14:textId="77777777" w:rsidR="00EA6A46" w:rsidRDefault="00000000">
      <w:pPr>
        <w:spacing w:after="240" w:line="240" w:lineRule="auto"/>
        <w:ind w:firstLine="0"/>
        <w:jc w:val="left"/>
        <w:rPr>
          <w:szCs w:val="24"/>
          <w:lang w:val="en-US"/>
        </w:rPr>
      </w:pPr>
      <w:r>
        <w:rPr>
          <w:rFonts w:eastAsia="Times New Roman"/>
          <w:szCs w:val="24"/>
          <w:lang w:val="en-US"/>
        </w:rPr>
        <w:t xml:space="preserve">GARG, A. </w:t>
      </w:r>
      <w:r>
        <w:rPr>
          <w:rFonts w:eastAsia="Times New Roman"/>
          <w:b/>
          <w:szCs w:val="24"/>
          <w:lang w:val="en-US"/>
        </w:rPr>
        <w:t xml:space="preserve">Evaluation and management of </w:t>
      </w:r>
      <w:proofErr w:type="spellStart"/>
      <w:r>
        <w:rPr>
          <w:rFonts w:eastAsia="Times New Roman"/>
          <w:b/>
          <w:szCs w:val="24"/>
          <w:lang w:val="en-US"/>
        </w:rPr>
        <w:t>prelabor</w:t>
      </w:r>
      <w:proofErr w:type="spellEnd"/>
      <w:r>
        <w:rPr>
          <w:rFonts w:eastAsia="Times New Roman"/>
          <w:b/>
          <w:szCs w:val="24"/>
          <w:lang w:val="en-US"/>
        </w:rPr>
        <w:t xml:space="preserve"> rupture of membranes</w:t>
      </w:r>
      <w:r>
        <w:rPr>
          <w:rFonts w:eastAsia="Times New Roman"/>
          <w:szCs w:val="24"/>
          <w:lang w:val="en-US"/>
        </w:rPr>
        <w:t xml:space="preserve">. Treasure Island: </w:t>
      </w:r>
      <w:proofErr w:type="spellStart"/>
      <w:r>
        <w:rPr>
          <w:rFonts w:eastAsia="Times New Roman"/>
          <w:szCs w:val="24"/>
          <w:lang w:val="en-US"/>
        </w:rPr>
        <w:t>StatPearls</w:t>
      </w:r>
      <w:proofErr w:type="spellEnd"/>
      <w:r>
        <w:rPr>
          <w:rFonts w:eastAsia="Times New Roman"/>
          <w:szCs w:val="24"/>
          <w:lang w:val="en-US"/>
        </w:rPr>
        <w:t xml:space="preserve"> Publishing, 2023. </w:t>
      </w:r>
      <w:proofErr w:type="spellStart"/>
      <w:r>
        <w:rPr>
          <w:rFonts w:eastAsia="Times New Roman"/>
          <w:szCs w:val="24"/>
          <w:lang w:val="en-US"/>
        </w:rPr>
        <w:t>Disponível</w:t>
      </w:r>
      <w:proofErr w:type="spellEnd"/>
      <w:r>
        <w:rPr>
          <w:rFonts w:eastAsia="Times New Roman"/>
          <w:szCs w:val="24"/>
          <w:lang w:val="en-US"/>
        </w:rPr>
        <w:t xml:space="preserve"> </w:t>
      </w:r>
      <w:proofErr w:type="spellStart"/>
      <w:r>
        <w:rPr>
          <w:rFonts w:eastAsia="Times New Roman"/>
          <w:szCs w:val="24"/>
          <w:lang w:val="en-US"/>
        </w:rPr>
        <w:t>em</w:t>
      </w:r>
      <w:proofErr w:type="spellEnd"/>
      <w:r>
        <w:rPr>
          <w:rFonts w:eastAsia="Times New Roman"/>
          <w:szCs w:val="24"/>
          <w:lang w:val="en-US"/>
        </w:rPr>
        <w:t xml:space="preserve">: https://www.ncbi.nlm.nih.gov/books/NBK532888/. </w:t>
      </w:r>
      <w:proofErr w:type="spellStart"/>
      <w:r>
        <w:rPr>
          <w:rFonts w:eastAsia="Times New Roman"/>
          <w:szCs w:val="24"/>
          <w:lang w:val="en-US"/>
        </w:rPr>
        <w:t>Acesso</w:t>
      </w:r>
      <w:proofErr w:type="spellEnd"/>
      <w:r>
        <w:rPr>
          <w:rFonts w:eastAsia="Times New Roman"/>
          <w:szCs w:val="24"/>
          <w:lang w:val="en-US"/>
        </w:rPr>
        <w:t xml:space="preserve"> </w:t>
      </w:r>
      <w:proofErr w:type="spellStart"/>
      <w:r>
        <w:rPr>
          <w:rFonts w:eastAsia="Times New Roman"/>
          <w:szCs w:val="24"/>
          <w:lang w:val="en-US"/>
        </w:rPr>
        <w:t>em</w:t>
      </w:r>
      <w:proofErr w:type="spellEnd"/>
      <w:r>
        <w:rPr>
          <w:rFonts w:eastAsia="Times New Roman"/>
          <w:szCs w:val="24"/>
          <w:lang w:val="en-US"/>
        </w:rPr>
        <w:t xml:space="preserve">: 13 </w:t>
      </w:r>
      <w:proofErr w:type="gramStart"/>
      <w:r>
        <w:rPr>
          <w:rFonts w:eastAsia="Times New Roman"/>
          <w:szCs w:val="24"/>
          <w:lang w:val="en-US"/>
        </w:rPr>
        <w:t>mar</w:t>
      </w:r>
      <w:proofErr w:type="gramEnd"/>
      <w:r>
        <w:rPr>
          <w:rFonts w:eastAsia="Times New Roman"/>
          <w:szCs w:val="24"/>
          <w:lang w:val="en-US"/>
        </w:rPr>
        <w:t>. 2026.</w:t>
      </w:r>
    </w:p>
    <w:p w14:paraId="5F53BC96" w14:textId="77777777" w:rsidR="00EA6A46" w:rsidRDefault="00000000">
      <w:pPr>
        <w:spacing w:after="240" w:line="240" w:lineRule="auto"/>
        <w:ind w:firstLine="0"/>
        <w:jc w:val="left"/>
        <w:rPr>
          <w:szCs w:val="24"/>
        </w:rPr>
      </w:pPr>
      <w:r>
        <w:rPr>
          <w:rFonts w:eastAsia="Times New Roman"/>
          <w:szCs w:val="24"/>
          <w:lang w:val="en-US"/>
        </w:rPr>
        <w:t xml:space="preserve">GLASS, H. C. et al. Outcomes for extremely premature infants. </w:t>
      </w:r>
      <w:r w:rsidRPr="00145935">
        <w:rPr>
          <w:rFonts w:eastAsia="Times New Roman"/>
          <w:b/>
          <w:szCs w:val="24"/>
          <w:lang w:val="en-US"/>
        </w:rPr>
        <w:t>Anesthesia &amp; Analgesia</w:t>
      </w:r>
      <w:r w:rsidRPr="00145935">
        <w:rPr>
          <w:rFonts w:eastAsia="Times New Roman"/>
          <w:szCs w:val="24"/>
          <w:lang w:val="en-US"/>
        </w:rPr>
        <w:t xml:space="preserve">, v. 120, n. 6, p. 1337-1351, 2015. DOI: https://doi.org/10.1213/ANE.0000000000000705. </w:t>
      </w:r>
      <w:r>
        <w:rPr>
          <w:rFonts w:eastAsia="Times New Roman"/>
          <w:szCs w:val="24"/>
        </w:rPr>
        <w:t>Disponível em: https://portaldeboaspraticas.iff.fiocruz.br/wp-content/uploads/2019/07/nihms662605.pdf. Acesso em: 4 maio 2026.</w:t>
      </w:r>
    </w:p>
    <w:p w14:paraId="2A76A56E" w14:textId="77777777" w:rsidR="00EA6A46" w:rsidRDefault="00000000">
      <w:pPr>
        <w:spacing w:after="240" w:line="240" w:lineRule="auto"/>
        <w:ind w:firstLine="0"/>
        <w:jc w:val="left"/>
        <w:rPr>
          <w:szCs w:val="24"/>
          <w:lang w:val="en-US"/>
        </w:rPr>
      </w:pPr>
      <w:r>
        <w:rPr>
          <w:rFonts w:eastAsia="Times New Roman"/>
          <w:szCs w:val="24"/>
          <w:lang w:val="en-US"/>
        </w:rPr>
        <w:t xml:space="preserve">GOLDENBERG, R. L. et al. Epidemiology and causes of preterm birth. </w:t>
      </w:r>
      <w:r>
        <w:rPr>
          <w:rFonts w:eastAsia="Times New Roman"/>
          <w:b/>
          <w:szCs w:val="24"/>
          <w:lang w:val="en-US"/>
        </w:rPr>
        <w:t>The Lancet</w:t>
      </w:r>
      <w:r>
        <w:rPr>
          <w:rFonts w:eastAsia="Times New Roman"/>
          <w:szCs w:val="24"/>
          <w:lang w:val="en-US"/>
        </w:rPr>
        <w:t>, v. 371, n. 9606, p. 75-84, 2008. DOI: https://doi.org/10.1016/S0140-6736(08)60074-4.</w:t>
      </w:r>
    </w:p>
    <w:p w14:paraId="24B525C2" w14:textId="77777777" w:rsidR="00EA6A46" w:rsidRDefault="00000000">
      <w:pPr>
        <w:spacing w:after="240" w:line="240" w:lineRule="auto"/>
        <w:ind w:firstLine="0"/>
        <w:jc w:val="left"/>
        <w:rPr>
          <w:szCs w:val="24"/>
          <w:lang w:val="en-US"/>
        </w:rPr>
      </w:pPr>
      <w:r>
        <w:rPr>
          <w:rFonts w:eastAsia="Times New Roman"/>
          <w:szCs w:val="24"/>
          <w:lang w:val="en-US"/>
        </w:rPr>
        <w:t xml:space="preserve">GRILL, A. et al. Neonatal outcomes following previable rupture of membranes below 23 weeks’ gestation. </w:t>
      </w:r>
      <w:r>
        <w:rPr>
          <w:rFonts w:eastAsia="Times New Roman"/>
          <w:b/>
          <w:szCs w:val="24"/>
          <w:lang w:val="en-US"/>
        </w:rPr>
        <w:t>European Journal of Pediatrics</w:t>
      </w:r>
      <w:r>
        <w:rPr>
          <w:rFonts w:eastAsia="Times New Roman"/>
          <w:szCs w:val="24"/>
          <w:lang w:val="en-US"/>
        </w:rPr>
        <w:t>, v. 184, art. 503, 2025. DOI: https://doi.org/10.1007/s00431-025-06324-0.</w:t>
      </w:r>
    </w:p>
    <w:p w14:paraId="5476512D" w14:textId="77777777" w:rsidR="00EA6A46" w:rsidRDefault="00000000">
      <w:pPr>
        <w:spacing w:after="240" w:line="240" w:lineRule="auto"/>
        <w:ind w:firstLine="0"/>
        <w:jc w:val="left"/>
        <w:rPr>
          <w:szCs w:val="24"/>
          <w:lang w:val="en-US"/>
        </w:rPr>
      </w:pPr>
      <w:r>
        <w:rPr>
          <w:rFonts w:eastAsia="Times New Roman"/>
          <w:szCs w:val="24"/>
          <w:lang w:val="en-US"/>
        </w:rPr>
        <w:t xml:space="preserve">KENYON, S.; BOULVAIN, M.; NEILSON, J. P. Antibiotics for preterm rupture of membranes. </w:t>
      </w:r>
      <w:r>
        <w:rPr>
          <w:rFonts w:eastAsia="Times New Roman"/>
          <w:b/>
          <w:szCs w:val="24"/>
          <w:lang w:val="en-US"/>
        </w:rPr>
        <w:t>Cochrane Database of Systematic Reviews</w:t>
      </w:r>
      <w:r>
        <w:rPr>
          <w:rFonts w:eastAsia="Times New Roman"/>
          <w:szCs w:val="24"/>
          <w:lang w:val="en-US"/>
        </w:rPr>
        <w:t>, n. 12, CD001058, 2013. DOI: https://doi.org/10.1002/14651858.CD001058.pub3.</w:t>
      </w:r>
    </w:p>
    <w:p w14:paraId="5A15130C" w14:textId="77777777" w:rsidR="00EA6A46" w:rsidRDefault="00000000">
      <w:pPr>
        <w:spacing w:after="240" w:line="240" w:lineRule="auto"/>
        <w:ind w:firstLine="0"/>
        <w:jc w:val="left"/>
        <w:rPr>
          <w:szCs w:val="24"/>
          <w:lang w:val="en-US"/>
        </w:rPr>
      </w:pPr>
      <w:r>
        <w:rPr>
          <w:rFonts w:eastAsia="Times New Roman"/>
          <w:szCs w:val="24"/>
          <w:lang w:val="en-US"/>
        </w:rPr>
        <w:t xml:space="preserve">KOIVU, A.; SAIRANEN, M. Predicting risk of stillbirth and preterm pregnancies with machine learning. </w:t>
      </w:r>
      <w:r>
        <w:rPr>
          <w:rFonts w:eastAsia="Times New Roman"/>
          <w:b/>
          <w:szCs w:val="24"/>
          <w:lang w:val="en-US"/>
        </w:rPr>
        <w:t>Health Information Science and Systems</w:t>
      </w:r>
      <w:r>
        <w:rPr>
          <w:rFonts w:eastAsia="Times New Roman"/>
          <w:szCs w:val="24"/>
          <w:lang w:val="en-US"/>
        </w:rPr>
        <w:t>, v. 8, art. 14, 2020. DOI: https://doi.org/10.1007/s13755-020-00105-9.</w:t>
      </w:r>
    </w:p>
    <w:p w14:paraId="75889C2E" w14:textId="77777777" w:rsidR="00EA6A46" w:rsidRDefault="00000000">
      <w:pPr>
        <w:spacing w:after="240" w:line="240" w:lineRule="auto"/>
        <w:ind w:firstLine="0"/>
        <w:jc w:val="left"/>
        <w:rPr>
          <w:szCs w:val="24"/>
          <w:lang w:val="en-US"/>
        </w:rPr>
      </w:pPr>
      <w:r>
        <w:rPr>
          <w:rFonts w:eastAsia="Times New Roman"/>
          <w:szCs w:val="24"/>
          <w:lang w:val="en-US"/>
        </w:rPr>
        <w:lastRenderedPageBreak/>
        <w:t xml:space="preserve">LI, Y. et al. Maternal preterm birth prediction in the United States: a case-control database study. </w:t>
      </w:r>
      <w:r>
        <w:rPr>
          <w:rFonts w:eastAsia="Times New Roman"/>
          <w:b/>
          <w:szCs w:val="24"/>
          <w:lang w:val="en-US"/>
        </w:rPr>
        <w:t>BMC Pediatrics</w:t>
      </w:r>
      <w:r>
        <w:rPr>
          <w:rFonts w:eastAsia="Times New Roman"/>
          <w:szCs w:val="24"/>
          <w:lang w:val="en-US"/>
        </w:rPr>
        <w:t>, v. 22, art. 547, 2022. DOI: https://doi.org/10.1186/s12887-022-03591-w.</w:t>
      </w:r>
    </w:p>
    <w:p w14:paraId="14DC9556" w14:textId="77777777" w:rsidR="00EA6A46" w:rsidRDefault="00000000">
      <w:pPr>
        <w:spacing w:after="240" w:line="240" w:lineRule="auto"/>
        <w:ind w:firstLine="0"/>
        <w:jc w:val="left"/>
        <w:rPr>
          <w:szCs w:val="24"/>
          <w:lang w:val="en-US"/>
        </w:rPr>
      </w:pPr>
      <w:r>
        <w:rPr>
          <w:rFonts w:eastAsia="Times New Roman"/>
          <w:szCs w:val="24"/>
          <w:lang w:val="en-US"/>
        </w:rPr>
        <w:t xml:space="preserve">LUNDBERG, S. M.; LEE, S.-I. A unified approach to interpreting model predictions. In: CONFERENCE ON NEURAL INFORMATION PROCESSING SYSTEMS, 31., 2017, Long Beach. </w:t>
      </w:r>
      <w:r>
        <w:rPr>
          <w:rFonts w:eastAsia="Times New Roman"/>
          <w:b/>
          <w:szCs w:val="24"/>
          <w:lang w:val="en-US"/>
        </w:rPr>
        <w:t>Proceedings [...]</w:t>
      </w:r>
      <w:r>
        <w:rPr>
          <w:rFonts w:eastAsia="Times New Roman"/>
          <w:szCs w:val="24"/>
          <w:lang w:val="en-US"/>
        </w:rPr>
        <w:t xml:space="preserve">. Red Hook: Curran Associates, 2017. </w:t>
      </w:r>
      <w:proofErr w:type="gramStart"/>
      <w:r>
        <w:rPr>
          <w:rFonts w:eastAsia="Times New Roman"/>
          <w:szCs w:val="24"/>
          <w:lang w:val="en-US"/>
        </w:rPr>
        <w:t>p. 4765</w:t>
      </w:r>
      <w:proofErr w:type="gramEnd"/>
      <w:r>
        <w:rPr>
          <w:rFonts w:eastAsia="Times New Roman"/>
          <w:szCs w:val="24"/>
          <w:lang w:val="en-US"/>
        </w:rPr>
        <w:t>-4774.</w:t>
      </w:r>
    </w:p>
    <w:p w14:paraId="6D59CB32" w14:textId="77777777" w:rsidR="00EA6A46" w:rsidRDefault="00000000">
      <w:pPr>
        <w:spacing w:after="240" w:line="240" w:lineRule="auto"/>
        <w:ind w:firstLine="0"/>
        <w:jc w:val="left"/>
        <w:rPr>
          <w:szCs w:val="24"/>
          <w:lang w:val="en-US"/>
        </w:rPr>
      </w:pPr>
      <w:r>
        <w:rPr>
          <w:rFonts w:eastAsia="Times New Roman"/>
          <w:szCs w:val="24"/>
          <w:lang w:val="en-US"/>
        </w:rPr>
        <w:t xml:space="preserve">MALAKOOTI, N. et al. Development of a machine learning model to identify the predictors of the neonatal intensive care unit admission. </w:t>
      </w:r>
      <w:r>
        <w:rPr>
          <w:rFonts w:eastAsia="Times New Roman"/>
          <w:b/>
          <w:szCs w:val="24"/>
          <w:lang w:val="en-US"/>
        </w:rPr>
        <w:t>Scientific Reports</w:t>
      </w:r>
      <w:r>
        <w:rPr>
          <w:rFonts w:eastAsia="Times New Roman"/>
          <w:szCs w:val="24"/>
          <w:lang w:val="en-US"/>
        </w:rPr>
        <w:t>, v. 15, art. 20914, 2025. DOI: https://doi.org/10.1038/s41598-025-06651-0.</w:t>
      </w:r>
    </w:p>
    <w:p w14:paraId="28D53DE5" w14:textId="77777777" w:rsidR="00EA6A46" w:rsidRDefault="00000000">
      <w:pPr>
        <w:spacing w:after="240" w:line="240" w:lineRule="auto"/>
        <w:ind w:firstLine="0"/>
        <w:jc w:val="left"/>
        <w:rPr>
          <w:szCs w:val="24"/>
          <w:lang w:val="en-US"/>
        </w:rPr>
      </w:pPr>
      <w:r>
        <w:rPr>
          <w:rFonts w:eastAsia="Times New Roman"/>
          <w:szCs w:val="24"/>
          <w:lang w:val="en-US"/>
        </w:rPr>
        <w:t xml:space="preserve">MARTIN, J. A.; HAMILTON, B. E.; OSTERMAN, M. J. K. Births in the United States, 2024. </w:t>
      </w:r>
      <w:r>
        <w:rPr>
          <w:rFonts w:eastAsia="Times New Roman"/>
          <w:b/>
          <w:szCs w:val="24"/>
          <w:lang w:val="en-US"/>
        </w:rPr>
        <w:t>NCHS Data Brief</w:t>
      </w:r>
      <w:r>
        <w:rPr>
          <w:rFonts w:eastAsia="Times New Roman"/>
          <w:szCs w:val="24"/>
          <w:lang w:val="en-US"/>
        </w:rPr>
        <w:t>, n. 535, p. 1-8, 2025. DOI: https://doi.org/10.15620/cdc/174613.</w:t>
      </w:r>
    </w:p>
    <w:p w14:paraId="17B43011" w14:textId="77777777" w:rsidR="00EA6A46" w:rsidRDefault="00000000">
      <w:pPr>
        <w:spacing w:after="240" w:line="240" w:lineRule="auto"/>
        <w:ind w:firstLine="0"/>
        <w:jc w:val="left"/>
        <w:rPr>
          <w:szCs w:val="24"/>
          <w:lang w:val="en-US"/>
        </w:rPr>
      </w:pPr>
      <w:r>
        <w:rPr>
          <w:rFonts w:eastAsia="Times New Roman"/>
          <w:szCs w:val="24"/>
          <w:lang w:val="en-US"/>
        </w:rPr>
        <w:t xml:space="preserve">MERCER, B. M. Preterm premature rupture of the membranes. </w:t>
      </w:r>
      <w:r>
        <w:rPr>
          <w:rFonts w:eastAsia="Times New Roman"/>
          <w:b/>
          <w:szCs w:val="24"/>
          <w:lang w:val="en-US"/>
        </w:rPr>
        <w:t>Obstetrics and Gynecology</w:t>
      </w:r>
      <w:r>
        <w:rPr>
          <w:rFonts w:eastAsia="Times New Roman"/>
          <w:szCs w:val="24"/>
          <w:lang w:val="en-US"/>
        </w:rPr>
        <w:t>, v. 101, n. 1, p. 178-193, 2003. DOI: https://doi.org/10.1016/S0029-7844(02)02366-9.</w:t>
      </w:r>
    </w:p>
    <w:p w14:paraId="76A4C6A7" w14:textId="77777777" w:rsidR="00EA6A46" w:rsidRDefault="00000000">
      <w:pPr>
        <w:spacing w:after="240" w:line="240" w:lineRule="auto"/>
        <w:ind w:firstLine="0"/>
        <w:jc w:val="left"/>
        <w:rPr>
          <w:szCs w:val="24"/>
          <w:lang w:val="en-US"/>
        </w:rPr>
      </w:pPr>
      <w:r>
        <w:rPr>
          <w:rFonts w:eastAsia="Times New Roman"/>
          <w:szCs w:val="24"/>
          <w:lang w:val="en-US"/>
        </w:rPr>
        <w:t xml:space="preserve">MIOTTO, R. et al. Deep learning for healthcare: review, opportunities and challenges. </w:t>
      </w:r>
      <w:r>
        <w:rPr>
          <w:rFonts w:eastAsia="Times New Roman"/>
          <w:b/>
          <w:szCs w:val="24"/>
          <w:lang w:val="en-US"/>
        </w:rPr>
        <w:t>Briefings in Bioinformatics</w:t>
      </w:r>
      <w:r>
        <w:rPr>
          <w:rFonts w:eastAsia="Times New Roman"/>
          <w:szCs w:val="24"/>
          <w:lang w:val="en-US"/>
        </w:rPr>
        <w:t>, v. 19, n. 6, p. 1236-1246, 2018.</w:t>
      </w:r>
    </w:p>
    <w:p w14:paraId="2A65E3A3" w14:textId="77777777" w:rsidR="00EA6A46" w:rsidRDefault="00000000">
      <w:pPr>
        <w:spacing w:after="240" w:line="240" w:lineRule="auto"/>
        <w:ind w:firstLine="0"/>
        <w:jc w:val="left"/>
        <w:rPr>
          <w:szCs w:val="24"/>
          <w:lang w:val="en-US"/>
        </w:rPr>
      </w:pPr>
      <w:r>
        <w:rPr>
          <w:rFonts w:eastAsia="Times New Roman"/>
          <w:szCs w:val="24"/>
          <w:lang w:val="en-US"/>
        </w:rPr>
        <w:t xml:space="preserve">MOONS, K. G. M. et al. PROBAST: a tool to assess risk of bias and applicability of prediction model studies: explanation and elaboration. </w:t>
      </w:r>
      <w:r>
        <w:rPr>
          <w:rFonts w:eastAsia="Times New Roman"/>
          <w:b/>
          <w:szCs w:val="24"/>
          <w:lang w:val="en-US"/>
        </w:rPr>
        <w:t>Annals of Internal Medicine</w:t>
      </w:r>
      <w:r>
        <w:rPr>
          <w:rFonts w:eastAsia="Times New Roman"/>
          <w:szCs w:val="24"/>
          <w:lang w:val="en-US"/>
        </w:rPr>
        <w:t>, v. 170, n. 1, p. W1-W33, 2019. DOI: https://doi.org/10.7326/M18-1377.</w:t>
      </w:r>
    </w:p>
    <w:p w14:paraId="21DABE81" w14:textId="77777777" w:rsidR="00EA6A46" w:rsidRDefault="00000000">
      <w:pPr>
        <w:spacing w:after="240" w:line="240" w:lineRule="auto"/>
        <w:ind w:firstLine="0"/>
        <w:jc w:val="left"/>
        <w:rPr>
          <w:szCs w:val="24"/>
        </w:rPr>
      </w:pPr>
      <w:r>
        <w:rPr>
          <w:rFonts w:eastAsia="Times New Roman"/>
          <w:szCs w:val="24"/>
          <w:lang w:val="en-US"/>
        </w:rPr>
        <w:t xml:space="preserve">NATIONAL CENTER FOR HEALTH STATISTICS. </w:t>
      </w:r>
      <w:r>
        <w:rPr>
          <w:rFonts w:eastAsia="Times New Roman"/>
          <w:b/>
          <w:szCs w:val="24"/>
          <w:lang w:val="en-US"/>
        </w:rPr>
        <w:t>User Guide to the 2024 Natality Public Use File</w:t>
      </w:r>
      <w:r>
        <w:rPr>
          <w:rFonts w:eastAsia="Times New Roman"/>
          <w:szCs w:val="24"/>
          <w:lang w:val="en-US"/>
        </w:rPr>
        <w:t xml:space="preserve">. </w:t>
      </w:r>
      <w:proofErr w:type="spellStart"/>
      <w:r>
        <w:rPr>
          <w:rFonts w:eastAsia="Times New Roman"/>
          <w:szCs w:val="24"/>
        </w:rPr>
        <w:t>Hyattsville</w:t>
      </w:r>
      <w:proofErr w:type="spellEnd"/>
      <w:r>
        <w:rPr>
          <w:rFonts w:eastAsia="Times New Roman"/>
          <w:szCs w:val="24"/>
        </w:rPr>
        <w:t>: NCHS, 2025. Disponível em: https://ftp.cdc.gov/pub/Health_Statistics/NCHS/Dataset_Documentation/DVS/natality/UserGuide2024.pdf. Acesso em: 30 abr. 2026.</w:t>
      </w:r>
    </w:p>
    <w:p w14:paraId="5FCB2FFB" w14:textId="77777777" w:rsidR="00EA6A46" w:rsidRDefault="00000000">
      <w:pPr>
        <w:spacing w:after="240" w:line="240" w:lineRule="auto"/>
        <w:ind w:firstLine="0"/>
        <w:jc w:val="left"/>
        <w:rPr>
          <w:szCs w:val="24"/>
          <w:lang w:val="en-US"/>
        </w:rPr>
      </w:pPr>
      <w:r>
        <w:rPr>
          <w:rFonts w:eastAsia="Times New Roman"/>
          <w:szCs w:val="24"/>
          <w:lang w:val="en-US"/>
        </w:rPr>
        <w:t xml:space="preserve">OBERMEYER, Z.; EMANUEL, E. J. Predicting the future: big data, machine learning, and clinical medicine. </w:t>
      </w:r>
      <w:r>
        <w:rPr>
          <w:rFonts w:eastAsia="Times New Roman"/>
          <w:b/>
          <w:szCs w:val="24"/>
          <w:lang w:val="en-US"/>
        </w:rPr>
        <w:t>New England Journal of Medicine</w:t>
      </w:r>
      <w:r>
        <w:rPr>
          <w:rFonts w:eastAsia="Times New Roman"/>
          <w:szCs w:val="24"/>
          <w:lang w:val="en-US"/>
        </w:rPr>
        <w:t>, v. 375, n. 13, p. 1216-1219, 2016.</w:t>
      </w:r>
    </w:p>
    <w:p w14:paraId="10FC9737" w14:textId="77777777" w:rsidR="00EA6A46" w:rsidRDefault="00000000">
      <w:pPr>
        <w:spacing w:after="240" w:line="240" w:lineRule="auto"/>
        <w:ind w:firstLine="0"/>
        <w:jc w:val="left"/>
        <w:rPr>
          <w:szCs w:val="24"/>
          <w:lang w:val="en-US"/>
        </w:rPr>
      </w:pPr>
      <w:r>
        <w:rPr>
          <w:rFonts w:eastAsia="Times New Roman"/>
          <w:szCs w:val="24"/>
          <w:lang w:val="en-US"/>
        </w:rPr>
        <w:t xml:space="preserve">PANDA, N. R.; MAHANTA, K. L.; PATI, K. J. Development and validation of prediction model for neonatal intensive care unit (NICU) admission using machine learning and multivariate statistical approach. The Journal of </w:t>
      </w:r>
      <w:r>
        <w:rPr>
          <w:rFonts w:eastAsia="Times New Roman"/>
          <w:b/>
          <w:szCs w:val="24"/>
          <w:lang w:val="en-US"/>
        </w:rPr>
        <w:t>Obstetrics and Gynecology</w:t>
      </w:r>
      <w:r>
        <w:rPr>
          <w:rFonts w:eastAsia="Times New Roman"/>
          <w:szCs w:val="24"/>
          <w:lang w:val="en-US"/>
        </w:rPr>
        <w:t xml:space="preserve"> of India, 2025. DOI: https://doi.org/10.1007/s13224-024-02009-0.</w:t>
      </w:r>
    </w:p>
    <w:p w14:paraId="4541C317" w14:textId="77777777" w:rsidR="00EA6A46" w:rsidRDefault="00000000">
      <w:pPr>
        <w:spacing w:after="240" w:line="240" w:lineRule="auto"/>
        <w:ind w:firstLine="0"/>
        <w:jc w:val="left"/>
        <w:rPr>
          <w:szCs w:val="24"/>
          <w:lang w:val="en-US"/>
        </w:rPr>
      </w:pPr>
      <w:r>
        <w:rPr>
          <w:rFonts w:eastAsia="Times New Roman"/>
          <w:szCs w:val="24"/>
          <w:lang w:val="en-US"/>
        </w:rPr>
        <w:t xml:space="preserve">PATEL, U. Identifying determinants of cesarean births: a machine learning framework for maternal health research. </w:t>
      </w:r>
      <w:r>
        <w:rPr>
          <w:rFonts w:eastAsia="Times New Roman"/>
          <w:b/>
          <w:szCs w:val="24"/>
          <w:lang w:val="en-US"/>
        </w:rPr>
        <w:t>Research Square</w:t>
      </w:r>
      <w:r>
        <w:rPr>
          <w:rFonts w:eastAsia="Times New Roman"/>
          <w:szCs w:val="24"/>
          <w:lang w:val="en-US"/>
        </w:rPr>
        <w:t>, 2025. Preprint. DOI: https://doi.org/10.21203/rs.3.rs-7320875/v1.</w:t>
      </w:r>
    </w:p>
    <w:p w14:paraId="06E62658" w14:textId="77777777" w:rsidR="00EA6A46" w:rsidRDefault="00000000">
      <w:pPr>
        <w:spacing w:after="240" w:line="240" w:lineRule="auto"/>
        <w:ind w:firstLine="0"/>
        <w:jc w:val="left"/>
        <w:rPr>
          <w:szCs w:val="24"/>
          <w:lang w:val="en-US"/>
        </w:rPr>
      </w:pPr>
      <w:r>
        <w:rPr>
          <w:rFonts w:eastAsia="Times New Roman"/>
          <w:szCs w:val="24"/>
          <w:lang w:val="en-US"/>
        </w:rPr>
        <w:t xml:space="preserve">PROVOST, F.; FAWCETT, T. </w:t>
      </w:r>
      <w:r>
        <w:rPr>
          <w:rFonts w:eastAsia="Times New Roman"/>
          <w:b/>
          <w:szCs w:val="24"/>
          <w:lang w:val="en-US"/>
        </w:rPr>
        <w:t>Data science for business: what you need to know about data mining and data-analytic thinking</w:t>
      </w:r>
      <w:r>
        <w:rPr>
          <w:rFonts w:eastAsia="Times New Roman"/>
          <w:szCs w:val="24"/>
          <w:lang w:val="en-US"/>
        </w:rPr>
        <w:t>. Sebastopol: O’Reilly Media, 2013.</w:t>
      </w:r>
    </w:p>
    <w:p w14:paraId="4659C167" w14:textId="77777777" w:rsidR="00EA6A46" w:rsidRDefault="00000000">
      <w:pPr>
        <w:spacing w:after="240" w:line="240" w:lineRule="auto"/>
        <w:ind w:firstLine="0"/>
        <w:jc w:val="left"/>
        <w:rPr>
          <w:lang w:val="en-US"/>
        </w:rPr>
      </w:pPr>
      <w:r>
        <w:rPr>
          <w:rFonts w:eastAsia="Times New Roman"/>
          <w:lang w:val="en-US"/>
        </w:rPr>
        <w:t>QUINN, C. E. et al. Risk factors for neonatal intensive care unit admission in Amman, Jordan. Eastern Mediterranean Health Journal, v. 22, n. 3, p. 163-174, 2016. DOI: https://doi.org/10.26719/2016.22.3.163.</w:t>
      </w:r>
    </w:p>
    <w:p w14:paraId="7C5D7889" w14:textId="77777777" w:rsidR="00EA6A46" w:rsidRDefault="00000000">
      <w:pPr>
        <w:spacing w:after="240" w:line="240" w:lineRule="auto"/>
        <w:ind w:firstLine="0"/>
        <w:jc w:val="left"/>
        <w:rPr>
          <w:szCs w:val="24"/>
          <w:lang w:val="en-US"/>
        </w:rPr>
      </w:pPr>
      <w:r>
        <w:rPr>
          <w:rFonts w:eastAsia="Times New Roman"/>
          <w:szCs w:val="24"/>
          <w:lang w:val="en-US"/>
        </w:rPr>
        <w:t xml:space="preserve">RAJKOMAR, A.; DEAN, J.; KOHANE, I. Machine learning in medicine. </w:t>
      </w:r>
      <w:r>
        <w:rPr>
          <w:rFonts w:eastAsia="Times New Roman"/>
          <w:b/>
          <w:szCs w:val="24"/>
          <w:lang w:val="en-US"/>
        </w:rPr>
        <w:t>New England Journal of Medicine</w:t>
      </w:r>
      <w:r>
        <w:rPr>
          <w:rFonts w:eastAsia="Times New Roman"/>
          <w:szCs w:val="24"/>
          <w:lang w:val="en-US"/>
        </w:rPr>
        <w:t>, v. 380, n. 14, p. 1347-1358, 2019. DOI: https://doi.org/10.1056/NEJMra1814259.</w:t>
      </w:r>
    </w:p>
    <w:p w14:paraId="28E62418" w14:textId="77777777" w:rsidR="00EA6A46" w:rsidRDefault="00000000">
      <w:pPr>
        <w:spacing w:after="240" w:line="240" w:lineRule="auto"/>
        <w:ind w:firstLine="0"/>
        <w:jc w:val="left"/>
        <w:rPr>
          <w:rFonts w:eastAsia="Times New Roman"/>
        </w:rPr>
      </w:pPr>
      <w:r>
        <w:rPr>
          <w:rFonts w:eastAsia="Times New Roman"/>
        </w:rPr>
        <w:lastRenderedPageBreak/>
        <w:t xml:space="preserve">SANTOS, Jalvo Alef Oliveira. Preparo reprodutível da base Natality 2024. São Paulo, 2026. Notebook </w:t>
      </w:r>
      <w:proofErr w:type="spellStart"/>
      <w:r>
        <w:rPr>
          <w:rFonts w:eastAsia="Times New Roman"/>
        </w:rPr>
        <w:t>Jupyter</w:t>
      </w:r>
      <w:proofErr w:type="spellEnd"/>
      <w:r>
        <w:rPr>
          <w:rFonts w:eastAsia="Times New Roman"/>
        </w:rPr>
        <w:t>. Arquivo digital (.</w:t>
      </w:r>
      <w:proofErr w:type="spellStart"/>
      <w:r>
        <w:rPr>
          <w:rFonts w:eastAsia="Times New Roman"/>
        </w:rPr>
        <w:t>ipynb</w:t>
      </w:r>
      <w:proofErr w:type="spellEnd"/>
      <w:r>
        <w:rPr>
          <w:rFonts w:eastAsia="Times New Roman"/>
        </w:rPr>
        <w:t>). Licença CC BY 4.0.</w:t>
      </w:r>
    </w:p>
    <w:p w14:paraId="20037E2B" w14:textId="77777777" w:rsidR="00EA6A46" w:rsidRDefault="00000000">
      <w:pPr>
        <w:spacing w:after="240" w:line="240" w:lineRule="auto"/>
        <w:ind w:firstLine="0"/>
        <w:jc w:val="left"/>
        <w:rPr>
          <w:szCs w:val="24"/>
        </w:rPr>
      </w:pPr>
      <w:r>
        <w:rPr>
          <w:rFonts w:eastAsia="Times New Roman"/>
          <w:szCs w:val="24"/>
        </w:rPr>
        <w:t xml:space="preserve">SILVA, F. I. </w:t>
      </w:r>
      <w:r>
        <w:rPr>
          <w:rFonts w:eastAsia="Times New Roman"/>
          <w:b/>
          <w:szCs w:val="24"/>
        </w:rPr>
        <w:t>Proveniência de dados e metadados em repositórios de dados de pesquisa</w:t>
      </w:r>
      <w:r>
        <w:rPr>
          <w:rFonts w:eastAsia="Times New Roman"/>
          <w:szCs w:val="24"/>
        </w:rPr>
        <w:t>. 2025. Dissertação (Mestrado em Ciência da Informação) — Programa de Pós-Graduação em Ciência da Informação, Universidade Federal de São Carlos, São Carlos, 2025.</w:t>
      </w:r>
    </w:p>
    <w:p w14:paraId="410BFC1B" w14:textId="77777777" w:rsidR="00EA6A46" w:rsidRDefault="00000000">
      <w:pPr>
        <w:spacing w:after="240" w:line="240" w:lineRule="auto"/>
        <w:ind w:firstLine="0"/>
        <w:jc w:val="left"/>
        <w:rPr>
          <w:szCs w:val="24"/>
          <w:lang w:val="en-US"/>
        </w:rPr>
      </w:pPr>
      <w:r>
        <w:rPr>
          <w:rFonts w:eastAsia="Times New Roman"/>
          <w:szCs w:val="24"/>
          <w:lang w:val="en-US"/>
        </w:rPr>
        <w:t xml:space="preserve">SIMMHAN, Y. L.; PLALE, B.; GANNON, D. A survey of data provenance in e-science. </w:t>
      </w:r>
      <w:r>
        <w:rPr>
          <w:rFonts w:eastAsia="Times New Roman"/>
          <w:b/>
          <w:szCs w:val="24"/>
          <w:lang w:val="en-US"/>
        </w:rPr>
        <w:t>ACM SIGMOD Record</w:t>
      </w:r>
      <w:r>
        <w:rPr>
          <w:rFonts w:eastAsia="Times New Roman"/>
          <w:szCs w:val="24"/>
          <w:lang w:val="en-US"/>
        </w:rPr>
        <w:t>, v. 34, n. 3, p. 31-36, 2005.</w:t>
      </w:r>
    </w:p>
    <w:p w14:paraId="03D37267" w14:textId="77777777" w:rsidR="00EA6A46" w:rsidRDefault="00000000">
      <w:pPr>
        <w:spacing w:after="240" w:line="240" w:lineRule="auto"/>
        <w:ind w:firstLine="0"/>
        <w:jc w:val="left"/>
        <w:rPr>
          <w:szCs w:val="24"/>
          <w:lang w:val="en-US"/>
        </w:rPr>
      </w:pPr>
      <w:r>
        <w:rPr>
          <w:rFonts w:eastAsia="Times New Roman"/>
          <w:szCs w:val="24"/>
          <w:lang w:val="en-US"/>
        </w:rPr>
        <w:t xml:space="preserve">STEYERBERG, E. W. </w:t>
      </w:r>
      <w:r>
        <w:rPr>
          <w:rFonts w:eastAsia="Times New Roman"/>
          <w:b/>
          <w:szCs w:val="24"/>
          <w:lang w:val="en-US"/>
        </w:rPr>
        <w:t>Clinical prediction models: a practical approach to development, validation, and updating</w:t>
      </w:r>
      <w:r>
        <w:rPr>
          <w:rFonts w:eastAsia="Times New Roman"/>
          <w:szCs w:val="24"/>
          <w:lang w:val="en-US"/>
        </w:rPr>
        <w:t>. 2. ed. Cham: Springer, 2019. DOI: https://doi.org/10.1007/978-3-030-16399-0.</w:t>
      </w:r>
    </w:p>
    <w:p w14:paraId="61D87DAE" w14:textId="77777777" w:rsidR="00EA6A46" w:rsidRDefault="00000000">
      <w:pPr>
        <w:spacing w:after="240" w:line="240" w:lineRule="auto"/>
        <w:ind w:firstLine="0"/>
        <w:jc w:val="left"/>
        <w:rPr>
          <w:szCs w:val="24"/>
          <w:lang w:val="en-US"/>
        </w:rPr>
      </w:pPr>
      <w:r>
        <w:rPr>
          <w:rFonts w:eastAsia="Times New Roman"/>
          <w:szCs w:val="24"/>
          <w:lang w:val="en-US"/>
        </w:rPr>
        <w:t xml:space="preserve">TASHAKKORI, R.; MOZDGIR, A.; KARIMI, A.; BOZORGZADEHVOSTAKOLAEI, S. The prediction of NICU admission and identifying influential factors in four different categories leveraging machine learning approaches. </w:t>
      </w:r>
      <w:r>
        <w:rPr>
          <w:rFonts w:eastAsia="Times New Roman"/>
          <w:b/>
          <w:szCs w:val="24"/>
          <w:lang w:val="en-US"/>
        </w:rPr>
        <w:t>Biomedical Signal Processing and Control</w:t>
      </w:r>
      <w:r>
        <w:rPr>
          <w:rFonts w:eastAsia="Times New Roman"/>
          <w:szCs w:val="24"/>
          <w:lang w:val="en-US"/>
        </w:rPr>
        <w:t>, v. 90, art. 105844, 2024. DOI: https://doi.org/10.1016/j.bspc.2023.105844.</w:t>
      </w:r>
    </w:p>
    <w:p w14:paraId="495A791E" w14:textId="77777777" w:rsidR="00EA6A46" w:rsidRDefault="00000000">
      <w:pPr>
        <w:spacing w:after="240" w:line="240" w:lineRule="auto"/>
        <w:ind w:firstLine="0"/>
        <w:jc w:val="left"/>
        <w:rPr>
          <w:szCs w:val="24"/>
          <w:lang w:val="en-US"/>
        </w:rPr>
      </w:pPr>
      <w:r>
        <w:rPr>
          <w:rFonts w:eastAsia="Times New Roman"/>
          <w:szCs w:val="24"/>
          <w:lang w:val="en-US"/>
        </w:rPr>
        <w:t xml:space="preserve">TREISTER-GOLTZMAN, Y. Predicting low birth weight in big cities in the United States using a machine learning approach. </w:t>
      </w:r>
      <w:r>
        <w:rPr>
          <w:rFonts w:eastAsia="Times New Roman"/>
          <w:b/>
          <w:szCs w:val="24"/>
          <w:lang w:val="en-US"/>
        </w:rPr>
        <w:t>International Journal of Environmental Research and Public Health</w:t>
      </w:r>
      <w:r>
        <w:rPr>
          <w:rFonts w:eastAsia="Times New Roman"/>
          <w:szCs w:val="24"/>
          <w:lang w:val="en-US"/>
        </w:rPr>
        <w:t>, v. 22, n. 6, art. 934, 2025. DOI: https://doi.org/10.3390/ijerph22060934.</w:t>
      </w:r>
    </w:p>
    <w:p w14:paraId="2EE545DF" w14:textId="77777777" w:rsidR="00EA6A46" w:rsidRDefault="00000000">
      <w:pPr>
        <w:spacing w:after="240" w:line="240" w:lineRule="auto"/>
        <w:ind w:firstLine="0"/>
        <w:jc w:val="left"/>
        <w:rPr>
          <w:szCs w:val="24"/>
          <w:lang w:val="en-US"/>
        </w:rPr>
      </w:pPr>
      <w:r>
        <w:rPr>
          <w:rFonts w:eastAsia="Times New Roman"/>
          <w:szCs w:val="24"/>
          <w:lang w:val="en-US"/>
        </w:rPr>
        <w:t xml:space="preserve">UNITED STATES. </w:t>
      </w:r>
      <w:r>
        <w:rPr>
          <w:rFonts w:eastAsia="Times New Roman"/>
          <w:b/>
          <w:szCs w:val="24"/>
          <w:lang w:val="en-US"/>
        </w:rPr>
        <w:t>Confidential Information Protection and Statistical Efficiency Act of 2002</w:t>
      </w:r>
      <w:r>
        <w:rPr>
          <w:rFonts w:eastAsia="Times New Roman"/>
          <w:szCs w:val="24"/>
          <w:lang w:val="en-US"/>
        </w:rPr>
        <w:t>. Washington, DC: U.S. Government, 2002.</w:t>
      </w:r>
    </w:p>
    <w:p w14:paraId="2CB64AEA" w14:textId="77777777" w:rsidR="00EA6A46" w:rsidRDefault="00000000">
      <w:pPr>
        <w:spacing w:after="240" w:line="240" w:lineRule="auto"/>
        <w:ind w:firstLine="0"/>
        <w:jc w:val="left"/>
        <w:rPr>
          <w:szCs w:val="24"/>
          <w:lang w:val="en-US"/>
        </w:rPr>
      </w:pPr>
      <w:r>
        <w:rPr>
          <w:rFonts w:eastAsia="Times New Roman"/>
          <w:szCs w:val="24"/>
          <w:lang w:val="en-US"/>
        </w:rPr>
        <w:t xml:space="preserve">UNITED STATES. Department of Health and Human Services. </w:t>
      </w:r>
      <w:r>
        <w:rPr>
          <w:rFonts w:eastAsia="Times New Roman"/>
          <w:b/>
          <w:szCs w:val="24"/>
          <w:lang w:val="en-US"/>
        </w:rPr>
        <w:t>Federal policy for the protection of human subjects, 45 CFR 46</w:t>
      </w:r>
      <w:r>
        <w:rPr>
          <w:rFonts w:eastAsia="Times New Roman"/>
          <w:szCs w:val="24"/>
          <w:lang w:val="en-US"/>
        </w:rPr>
        <w:t>. Washington, DC: U.S. Department of Health and Human Services, 2018.</w:t>
      </w:r>
    </w:p>
    <w:p w14:paraId="6864B0BF" w14:textId="77777777" w:rsidR="00EA6A46" w:rsidRDefault="00000000">
      <w:pPr>
        <w:spacing w:after="240" w:line="240" w:lineRule="auto"/>
        <w:ind w:firstLine="0"/>
        <w:jc w:val="left"/>
        <w:rPr>
          <w:szCs w:val="24"/>
          <w:lang w:val="en-US"/>
        </w:rPr>
      </w:pPr>
      <w:r>
        <w:rPr>
          <w:rFonts w:eastAsia="Times New Roman"/>
          <w:szCs w:val="24"/>
          <w:lang w:val="en-US"/>
        </w:rPr>
        <w:t xml:space="preserve">UNITED STATES. </w:t>
      </w:r>
      <w:r>
        <w:rPr>
          <w:rFonts w:eastAsia="Times New Roman"/>
          <w:b/>
          <w:szCs w:val="24"/>
          <w:lang w:val="en-US"/>
        </w:rPr>
        <w:t>Health Insurance Portability and Accountability Act of 1996</w:t>
      </w:r>
      <w:r>
        <w:rPr>
          <w:rFonts w:eastAsia="Times New Roman"/>
          <w:szCs w:val="24"/>
          <w:lang w:val="en-US"/>
        </w:rPr>
        <w:t>. Washington, DC: U.S. Government, 1996.</w:t>
      </w:r>
    </w:p>
    <w:p w14:paraId="79DD82FF" w14:textId="77777777" w:rsidR="00EA6A46" w:rsidRDefault="00000000">
      <w:pPr>
        <w:spacing w:after="240" w:line="240" w:lineRule="auto"/>
        <w:ind w:firstLine="0"/>
        <w:jc w:val="left"/>
        <w:rPr>
          <w:szCs w:val="24"/>
          <w:lang w:val="en-US"/>
        </w:rPr>
      </w:pPr>
      <w:r>
        <w:rPr>
          <w:rFonts w:eastAsia="Times New Roman"/>
          <w:szCs w:val="24"/>
          <w:lang w:val="en-US"/>
        </w:rPr>
        <w:t xml:space="preserve">UNITED STATES. </w:t>
      </w:r>
      <w:r>
        <w:rPr>
          <w:rFonts w:eastAsia="Times New Roman"/>
          <w:b/>
          <w:szCs w:val="24"/>
          <w:lang w:val="en-US"/>
        </w:rPr>
        <w:t>Privacy Act of 1974</w:t>
      </w:r>
      <w:r>
        <w:rPr>
          <w:rFonts w:eastAsia="Times New Roman"/>
          <w:szCs w:val="24"/>
          <w:lang w:val="en-US"/>
        </w:rPr>
        <w:t>. Washington, DC: U.S. Government, 1974.</w:t>
      </w:r>
    </w:p>
    <w:p w14:paraId="41F77B41" w14:textId="77777777" w:rsidR="00EA6A46" w:rsidRDefault="00000000">
      <w:pPr>
        <w:spacing w:after="240" w:line="240" w:lineRule="auto"/>
        <w:ind w:firstLine="0"/>
        <w:jc w:val="left"/>
        <w:rPr>
          <w:szCs w:val="24"/>
        </w:rPr>
      </w:pPr>
      <w:r>
        <w:rPr>
          <w:rFonts w:eastAsia="Times New Roman"/>
          <w:szCs w:val="24"/>
          <w:lang w:val="en-US"/>
        </w:rPr>
        <w:t xml:space="preserve">UNITED STATES DEPARTMENT OF HEALTH AND HUMAN SERVICES. </w:t>
      </w:r>
      <w:r>
        <w:rPr>
          <w:rFonts w:eastAsia="Times New Roman"/>
          <w:b/>
          <w:szCs w:val="24"/>
          <w:lang w:val="en-US"/>
        </w:rPr>
        <w:t>About HHS</w:t>
      </w:r>
      <w:r>
        <w:rPr>
          <w:rFonts w:eastAsia="Times New Roman"/>
          <w:szCs w:val="24"/>
          <w:lang w:val="en-US"/>
        </w:rPr>
        <w:t xml:space="preserve">. Washington, DC: HHS, 2026. </w:t>
      </w:r>
      <w:r>
        <w:rPr>
          <w:rFonts w:eastAsia="Times New Roman"/>
          <w:szCs w:val="24"/>
        </w:rPr>
        <w:t>Disponível em: https://www.hhs.gov/about/index.html. Acesso em: 13 maio 2026.</w:t>
      </w:r>
    </w:p>
    <w:p w14:paraId="4E4047F3" w14:textId="77777777" w:rsidR="00EA6A46" w:rsidRDefault="00000000">
      <w:pPr>
        <w:spacing w:after="240" w:line="240" w:lineRule="auto"/>
        <w:ind w:firstLine="0"/>
        <w:jc w:val="left"/>
        <w:rPr>
          <w:szCs w:val="24"/>
        </w:rPr>
      </w:pPr>
      <w:r>
        <w:rPr>
          <w:rFonts w:eastAsia="Times New Roman"/>
          <w:szCs w:val="24"/>
        </w:rPr>
        <w:t xml:space="preserve">UNIVERSIDADE VIRTUAL DO ESTADO DE SÃO PAULO. </w:t>
      </w:r>
      <w:r>
        <w:rPr>
          <w:rFonts w:eastAsia="Times New Roman"/>
          <w:b/>
          <w:szCs w:val="24"/>
        </w:rPr>
        <w:t>Manual de normalização de trabalhos acadêmicos</w:t>
      </w:r>
      <w:r>
        <w:rPr>
          <w:rFonts w:eastAsia="Times New Roman"/>
          <w:szCs w:val="24"/>
        </w:rPr>
        <w:t>. São Paulo: UNIVESP, 2018.</w:t>
      </w:r>
    </w:p>
    <w:p w14:paraId="13151F3B" w14:textId="77777777" w:rsidR="00EA6A46" w:rsidRDefault="00000000">
      <w:pPr>
        <w:spacing w:after="240" w:line="240" w:lineRule="auto"/>
        <w:ind w:firstLine="0"/>
        <w:jc w:val="left"/>
        <w:rPr>
          <w:szCs w:val="24"/>
        </w:rPr>
      </w:pPr>
      <w:r>
        <w:rPr>
          <w:rFonts w:eastAsia="Times New Roman"/>
          <w:szCs w:val="24"/>
        </w:rPr>
        <w:t xml:space="preserve">UNIVERSIDADE VIRTUAL DO ESTADO DE SÃO PAULO. </w:t>
      </w:r>
      <w:r>
        <w:rPr>
          <w:rFonts w:eastAsia="Times New Roman"/>
          <w:b/>
          <w:szCs w:val="24"/>
        </w:rPr>
        <w:t>Regulamento do Trabalho de Conclusão de Curso (TCC)</w:t>
      </w:r>
      <w:r>
        <w:rPr>
          <w:rFonts w:eastAsia="Times New Roman"/>
          <w:szCs w:val="24"/>
        </w:rPr>
        <w:t>. Versão VI 2023. São Paulo: UNIVESP, 2023.</w:t>
      </w:r>
    </w:p>
    <w:p w14:paraId="2C5BC7C4" w14:textId="77777777" w:rsidR="00EA6A46" w:rsidRDefault="00000000">
      <w:pPr>
        <w:spacing w:after="240" w:line="240" w:lineRule="auto"/>
        <w:ind w:firstLine="0"/>
        <w:jc w:val="left"/>
        <w:rPr>
          <w:szCs w:val="24"/>
          <w:lang w:val="en-US"/>
        </w:rPr>
      </w:pPr>
      <w:r>
        <w:rPr>
          <w:rFonts w:eastAsia="Times New Roman"/>
          <w:szCs w:val="24"/>
        </w:rPr>
        <w:t xml:space="preserve">VAN CALSTER, B. et al. </w:t>
      </w:r>
      <w:r>
        <w:rPr>
          <w:rFonts w:eastAsia="Times New Roman"/>
          <w:szCs w:val="24"/>
          <w:lang w:val="en-US"/>
        </w:rPr>
        <w:t xml:space="preserve">Calibration: the Achilles heel of predictive analytics. </w:t>
      </w:r>
      <w:r>
        <w:rPr>
          <w:rFonts w:eastAsia="Times New Roman"/>
          <w:b/>
          <w:szCs w:val="24"/>
          <w:lang w:val="en-US"/>
        </w:rPr>
        <w:t>BMC Medicine</w:t>
      </w:r>
      <w:r>
        <w:rPr>
          <w:rFonts w:eastAsia="Times New Roman"/>
          <w:szCs w:val="24"/>
          <w:lang w:val="en-US"/>
        </w:rPr>
        <w:t>, v. 17, art. 230, 2019. DOI: https://doi.org/10.1186/s12916-019-1466-7.</w:t>
      </w:r>
    </w:p>
    <w:p w14:paraId="580B7FEC" w14:textId="77777777" w:rsidR="00EA6A46" w:rsidRDefault="00000000">
      <w:pPr>
        <w:spacing w:after="240" w:line="240" w:lineRule="auto"/>
        <w:ind w:firstLine="0"/>
        <w:jc w:val="left"/>
        <w:rPr>
          <w:szCs w:val="24"/>
          <w:lang w:val="en-US"/>
        </w:rPr>
      </w:pPr>
      <w:r>
        <w:rPr>
          <w:rFonts w:eastAsia="Times New Roman"/>
          <w:szCs w:val="24"/>
          <w:lang w:val="en-US"/>
        </w:rPr>
        <w:t xml:space="preserve">VOLPE, J. J. Brain injury in premature infants: a complex amalgam of destructive and developmental disturbances. </w:t>
      </w:r>
      <w:r>
        <w:rPr>
          <w:rFonts w:eastAsia="Times New Roman"/>
          <w:b/>
          <w:szCs w:val="24"/>
          <w:lang w:val="en-US"/>
        </w:rPr>
        <w:t>The Lancet Neurology</w:t>
      </w:r>
      <w:r>
        <w:rPr>
          <w:rFonts w:eastAsia="Times New Roman"/>
          <w:szCs w:val="24"/>
          <w:lang w:val="en-US"/>
        </w:rPr>
        <w:t>, v. 8, n. 1, p. 110-124, 2009. DOI: https://doi.org/10.1016/S1474-4422(08)70294-1.</w:t>
      </w:r>
    </w:p>
    <w:p w14:paraId="4C3752C8" w14:textId="77777777" w:rsidR="00EA6A46" w:rsidRDefault="00000000">
      <w:pPr>
        <w:spacing w:after="240" w:line="240" w:lineRule="auto"/>
        <w:ind w:firstLine="0"/>
        <w:jc w:val="left"/>
        <w:rPr>
          <w:szCs w:val="24"/>
          <w:lang w:val="en-US"/>
        </w:rPr>
      </w:pPr>
      <w:r>
        <w:rPr>
          <w:rFonts w:eastAsia="Times New Roman"/>
          <w:szCs w:val="24"/>
          <w:lang w:val="en-US"/>
        </w:rPr>
        <w:lastRenderedPageBreak/>
        <w:t xml:space="preserve">VON ELM, E. et al. </w:t>
      </w:r>
      <w:proofErr w:type="gramStart"/>
      <w:r>
        <w:rPr>
          <w:rFonts w:eastAsia="Times New Roman"/>
          <w:szCs w:val="24"/>
          <w:lang w:val="en-US"/>
        </w:rPr>
        <w:t>The Strengthening</w:t>
      </w:r>
      <w:proofErr w:type="gramEnd"/>
      <w:r>
        <w:rPr>
          <w:rFonts w:eastAsia="Times New Roman"/>
          <w:szCs w:val="24"/>
          <w:lang w:val="en-US"/>
        </w:rPr>
        <w:t xml:space="preserve"> the Reporting of Observational Studies in Epidemiology (STROBE) statement: guidelines for reporting observational studies. </w:t>
      </w:r>
      <w:r>
        <w:rPr>
          <w:rFonts w:eastAsia="Times New Roman"/>
          <w:b/>
          <w:szCs w:val="24"/>
        </w:rPr>
        <w:t>PLoS Medicine</w:t>
      </w:r>
      <w:r>
        <w:rPr>
          <w:rFonts w:eastAsia="Times New Roman"/>
          <w:szCs w:val="24"/>
        </w:rPr>
        <w:t xml:space="preserve">, v. 4, n. 10, e296, 2007. DOI: https://doi.org/10.1371/journal.pmed.0040296. Disponível em: https://journals.plos.org/plosmedicine/article?id=10.1371/journal.pmed.0040296. </w:t>
      </w:r>
      <w:proofErr w:type="spellStart"/>
      <w:r>
        <w:rPr>
          <w:rFonts w:eastAsia="Times New Roman"/>
          <w:szCs w:val="24"/>
          <w:lang w:val="en-US"/>
        </w:rPr>
        <w:t>Acesso</w:t>
      </w:r>
      <w:proofErr w:type="spellEnd"/>
      <w:r>
        <w:rPr>
          <w:rFonts w:eastAsia="Times New Roman"/>
          <w:szCs w:val="24"/>
          <w:lang w:val="en-US"/>
        </w:rPr>
        <w:t xml:space="preserve"> </w:t>
      </w:r>
      <w:proofErr w:type="spellStart"/>
      <w:r>
        <w:rPr>
          <w:rFonts w:eastAsia="Times New Roman"/>
          <w:szCs w:val="24"/>
          <w:lang w:val="en-US"/>
        </w:rPr>
        <w:t>em</w:t>
      </w:r>
      <w:proofErr w:type="spellEnd"/>
      <w:r>
        <w:rPr>
          <w:rFonts w:eastAsia="Times New Roman"/>
          <w:szCs w:val="24"/>
          <w:lang w:val="en-US"/>
        </w:rPr>
        <w:t xml:space="preserve">: 13 </w:t>
      </w:r>
      <w:proofErr w:type="gramStart"/>
      <w:r>
        <w:rPr>
          <w:rFonts w:eastAsia="Times New Roman"/>
          <w:szCs w:val="24"/>
          <w:lang w:val="en-US"/>
        </w:rPr>
        <w:t>mar</w:t>
      </w:r>
      <w:proofErr w:type="gramEnd"/>
      <w:r>
        <w:rPr>
          <w:rFonts w:eastAsia="Times New Roman"/>
          <w:szCs w:val="24"/>
          <w:lang w:val="en-US"/>
        </w:rPr>
        <w:t>. 2026.</w:t>
      </w:r>
    </w:p>
    <w:p w14:paraId="016F9887" w14:textId="77777777" w:rsidR="00EA6A46" w:rsidRDefault="00000000">
      <w:pPr>
        <w:spacing w:after="240" w:line="240" w:lineRule="auto"/>
        <w:ind w:firstLine="0"/>
        <w:jc w:val="left"/>
        <w:rPr>
          <w:szCs w:val="24"/>
        </w:rPr>
      </w:pPr>
      <w:r>
        <w:rPr>
          <w:rFonts w:eastAsia="Times New Roman"/>
          <w:szCs w:val="24"/>
          <w:lang w:val="en-US"/>
        </w:rPr>
        <w:t xml:space="preserve">WELP, A. et al. Neonatal outcome after expectant management of preterm premature rupture of membranes (PPROM) between 34+0 and 36+6 weeks of gestation: a single-center cohort study. </w:t>
      </w:r>
      <w:proofErr w:type="spellStart"/>
      <w:r>
        <w:rPr>
          <w:rFonts w:eastAsia="Times New Roman"/>
          <w:b/>
          <w:szCs w:val="24"/>
        </w:rPr>
        <w:t>Cureus</w:t>
      </w:r>
      <w:proofErr w:type="spellEnd"/>
      <w:r>
        <w:rPr>
          <w:rFonts w:eastAsia="Times New Roman"/>
          <w:szCs w:val="24"/>
        </w:rPr>
        <w:t>, v. 17, n. 9, e92985, 2025. DOI: https://doi.org/10.7759/cureus.92985.</w:t>
      </w:r>
    </w:p>
    <w:p w14:paraId="313B2CAA" w14:textId="77777777" w:rsidR="00EA6A46" w:rsidRDefault="00000000">
      <w:pPr>
        <w:spacing w:after="240" w:line="240" w:lineRule="auto"/>
        <w:ind w:firstLine="0"/>
        <w:jc w:val="left"/>
        <w:rPr>
          <w:szCs w:val="24"/>
          <w:lang w:val="en-US"/>
        </w:rPr>
      </w:pPr>
      <w:r>
        <w:rPr>
          <w:rFonts w:eastAsia="Times New Roman"/>
          <w:szCs w:val="24"/>
        </w:rPr>
        <w:t xml:space="preserve">WILKINSON, M. D. et al. </w:t>
      </w:r>
      <w:r>
        <w:rPr>
          <w:rFonts w:eastAsia="Times New Roman"/>
          <w:szCs w:val="24"/>
          <w:lang w:val="en-US"/>
        </w:rPr>
        <w:t xml:space="preserve">The FAIR Guiding Principles for scientific data management and stewardship. </w:t>
      </w:r>
      <w:r>
        <w:rPr>
          <w:rFonts w:eastAsia="Times New Roman"/>
          <w:b/>
          <w:szCs w:val="24"/>
          <w:lang w:val="en-US"/>
        </w:rPr>
        <w:t>Scientific Data</w:t>
      </w:r>
      <w:r>
        <w:rPr>
          <w:rFonts w:eastAsia="Times New Roman"/>
          <w:szCs w:val="24"/>
          <w:lang w:val="en-US"/>
        </w:rPr>
        <w:t>, v. 3, art. 160018, 2016.</w:t>
      </w:r>
    </w:p>
    <w:p w14:paraId="462D4362" w14:textId="77777777" w:rsidR="00EA6A46" w:rsidRDefault="00000000">
      <w:pPr>
        <w:spacing w:after="240" w:line="240" w:lineRule="auto"/>
        <w:ind w:firstLine="0"/>
        <w:jc w:val="left"/>
        <w:rPr>
          <w:szCs w:val="24"/>
          <w:lang w:val="en-US"/>
        </w:rPr>
      </w:pPr>
      <w:r>
        <w:rPr>
          <w:rFonts w:eastAsia="Times New Roman"/>
          <w:szCs w:val="24"/>
          <w:lang w:val="en-US"/>
        </w:rPr>
        <w:t xml:space="preserve">WOLFF, R. F. et al. PROBAST: a tool to assess the risk of bias and applicability of prediction model studies. </w:t>
      </w:r>
      <w:r>
        <w:rPr>
          <w:rFonts w:eastAsia="Times New Roman"/>
          <w:b/>
          <w:szCs w:val="24"/>
          <w:lang w:val="en-US"/>
        </w:rPr>
        <w:t>Annals of Internal Medicine</w:t>
      </w:r>
      <w:r>
        <w:rPr>
          <w:rFonts w:eastAsia="Times New Roman"/>
          <w:szCs w:val="24"/>
          <w:lang w:val="en-US"/>
        </w:rPr>
        <w:t>, v. 170, n. 1, p. 51-58, 2019. DOI: https://doi.org/10.7326/M18-1376.</w:t>
      </w:r>
    </w:p>
    <w:p w14:paraId="517EF2D6" w14:textId="77777777" w:rsidR="00EA6A46" w:rsidRDefault="00000000">
      <w:pPr>
        <w:spacing w:after="240" w:line="240" w:lineRule="auto"/>
        <w:ind w:firstLine="0"/>
        <w:jc w:val="left"/>
        <w:rPr>
          <w:szCs w:val="24"/>
        </w:rPr>
      </w:pPr>
      <w:r>
        <w:rPr>
          <w:rFonts w:eastAsia="Times New Roman"/>
          <w:szCs w:val="24"/>
          <w:lang w:val="en-US"/>
        </w:rPr>
        <w:t xml:space="preserve">WORLD HEALTH ORGANIZATION. </w:t>
      </w:r>
      <w:r>
        <w:rPr>
          <w:rFonts w:eastAsia="Times New Roman"/>
          <w:b/>
          <w:szCs w:val="24"/>
          <w:lang w:val="en-US"/>
        </w:rPr>
        <w:t>Preterm birth</w:t>
      </w:r>
      <w:r>
        <w:rPr>
          <w:rFonts w:eastAsia="Times New Roman"/>
          <w:szCs w:val="24"/>
          <w:lang w:val="en-US"/>
        </w:rPr>
        <w:t xml:space="preserve">. Geneva: World Health Organization, 2023. </w:t>
      </w:r>
      <w:proofErr w:type="spellStart"/>
      <w:r>
        <w:rPr>
          <w:rFonts w:eastAsia="Times New Roman"/>
          <w:szCs w:val="24"/>
          <w:lang w:val="en-US"/>
        </w:rPr>
        <w:t>Disponível</w:t>
      </w:r>
      <w:proofErr w:type="spellEnd"/>
      <w:r>
        <w:rPr>
          <w:rFonts w:eastAsia="Times New Roman"/>
          <w:szCs w:val="24"/>
          <w:lang w:val="en-US"/>
        </w:rPr>
        <w:t xml:space="preserve"> </w:t>
      </w:r>
      <w:proofErr w:type="spellStart"/>
      <w:r>
        <w:rPr>
          <w:rFonts w:eastAsia="Times New Roman"/>
          <w:szCs w:val="24"/>
          <w:lang w:val="en-US"/>
        </w:rPr>
        <w:t>em</w:t>
      </w:r>
      <w:proofErr w:type="spellEnd"/>
      <w:r>
        <w:rPr>
          <w:rFonts w:eastAsia="Times New Roman"/>
          <w:szCs w:val="24"/>
          <w:lang w:val="en-US"/>
        </w:rPr>
        <w:t xml:space="preserve">: https://www.who.int/news-room/fact-sheets/detail/preterm-birth. </w:t>
      </w:r>
      <w:r>
        <w:rPr>
          <w:rFonts w:eastAsia="Times New Roman"/>
          <w:szCs w:val="24"/>
        </w:rPr>
        <w:t>Acesso em: 17 mar. 2026.</w:t>
      </w:r>
    </w:p>
    <w:p w14:paraId="0E36D104" w14:textId="77777777" w:rsidR="00EA6A46" w:rsidRPr="00145935" w:rsidRDefault="00000000">
      <w:pPr>
        <w:spacing w:after="240" w:line="240" w:lineRule="auto"/>
        <w:ind w:firstLine="0"/>
        <w:jc w:val="left"/>
        <w:rPr>
          <w:szCs w:val="24"/>
          <w:lang w:val="en-US"/>
        </w:rPr>
      </w:pPr>
      <w:r>
        <w:rPr>
          <w:rFonts w:eastAsia="Times New Roman"/>
          <w:szCs w:val="24"/>
        </w:rPr>
        <w:t xml:space="preserve">WORLD WIDE WEB CONSORTIUM. </w:t>
      </w:r>
      <w:r>
        <w:rPr>
          <w:rFonts w:eastAsia="Times New Roman"/>
          <w:b/>
          <w:szCs w:val="24"/>
        </w:rPr>
        <w:t>PROV-DM: The PROV Data Model</w:t>
      </w:r>
      <w:r>
        <w:rPr>
          <w:rFonts w:eastAsia="Times New Roman"/>
          <w:szCs w:val="24"/>
        </w:rPr>
        <w:t xml:space="preserve">. 2013. Disponível em: https://www.w3.org/TR/prov-dm/. </w:t>
      </w:r>
      <w:proofErr w:type="spellStart"/>
      <w:r w:rsidRPr="00145935">
        <w:rPr>
          <w:rFonts w:eastAsia="Times New Roman"/>
          <w:szCs w:val="24"/>
          <w:lang w:val="en-US"/>
        </w:rPr>
        <w:t>Acesso</w:t>
      </w:r>
      <w:proofErr w:type="spellEnd"/>
      <w:r w:rsidRPr="00145935">
        <w:rPr>
          <w:rFonts w:eastAsia="Times New Roman"/>
          <w:szCs w:val="24"/>
          <w:lang w:val="en-US"/>
        </w:rPr>
        <w:t xml:space="preserve"> </w:t>
      </w:r>
      <w:proofErr w:type="spellStart"/>
      <w:r w:rsidRPr="00145935">
        <w:rPr>
          <w:rFonts w:eastAsia="Times New Roman"/>
          <w:szCs w:val="24"/>
          <w:lang w:val="en-US"/>
        </w:rPr>
        <w:t>em</w:t>
      </w:r>
      <w:proofErr w:type="spellEnd"/>
      <w:r w:rsidRPr="00145935">
        <w:rPr>
          <w:rFonts w:eastAsia="Times New Roman"/>
          <w:szCs w:val="24"/>
          <w:lang w:val="en-US"/>
        </w:rPr>
        <w:t xml:space="preserve">: 11 </w:t>
      </w:r>
      <w:proofErr w:type="spellStart"/>
      <w:r w:rsidRPr="00145935">
        <w:rPr>
          <w:rFonts w:eastAsia="Times New Roman"/>
          <w:szCs w:val="24"/>
          <w:lang w:val="en-US"/>
        </w:rPr>
        <w:t>maio</w:t>
      </w:r>
      <w:proofErr w:type="spellEnd"/>
      <w:r w:rsidRPr="00145935">
        <w:rPr>
          <w:rFonts w:eastAsia="Times New Roman"/>
          <w:szCs w:val="24"/>
          <w:lang w:val="en-US"/>
        </w:rPr>
        <w:t xml:space="preserve"> 2026.</w:t>
      </w:r>
    </w:p>
    <w:p w14:paraId="67FD2EB0" w14:textId="77777777" w:rsidR="00EA6A46" w:rsidRDefault="00000000">
      <w:pPr>
        <w:spacing w:after="240" w:line="240" w:lineRule="auto"/>
        <w:ind w:firstLine="0"/>
        <w:jc w:val="left"/>
        <w:rPr>
          <w:lang w:val="en-US"/>
        </w:rPr>
      </w:pPr>
      <w:r w:rsidRPr="00145935">
        <w:rPr>
          <w:rFonts w:eastAsia="Times New Roman"/>
          <w:lang w:val="en-US"/>
        </w:rPr>
        <w:t xml:space="preserve">ZHENG, M. et al. </w:t>
      </w:r>
      <w:r>
        <w:rPr>
          <w:rFonts w:eastAsia="Times New Roman"/>
          <w:lang w:val="en-US"/>
        </w:rPr>
        <w:t xml:space="preserve">Interpretable machine learning model for identification and risk factor of premature rupture of membranes (PROM) and its association with nutritional inflammatory index: a retrospective study. </w:t>
      </w:r>
      <w:r>
        <w:rPr>
          <w:rFonts w:eastAsia="Times New Roman"/>
          <w:b/>
          <w:lang w:val="en-US"/>
        </w:rPr>
        <w:t>Frontiers in Medicine</w:t>
      </w:r>
      <w:r>
        <w:rPr>
          <w:rFonts w:eastAsia="Times New Roman"/>
          <w:lang w:val="en-US"/>
        </w:rPr>
        <w:t>, v. 12, art. 1557919, 2025. DOI: https://doi.org/10.3389/fmed.2025.1557919.</w:t>
      </w:r>
    </w:p>
    <w:p w14:paraId="76F50487" w14:textId="77777777" w:rsidR="00EA6A46" w:rsidRDefault="00000000">
      <w:pPr>
        <w:spacing w:line="240" w:lineRule="auto"/>
        <w:ind w:firstLine="0"/>
        <w:jc w:val="left"/>
        <w:rPr>
          <w:lang w:val="en-US"/>
        </w:rPr>
      </w:pPr>
      <w:r w:rsidRPr="002670CA">
        <w:rPr>
          <w:lang w:val="en-US"/>
        </w:rPr>
        <w:br w:type="page"/>
      </w:r>
    </w:p>
    <w:p w14:paraId="30BBB325" w14:textId="77777777" w:rsidR="00EA6A46" w:rsidRDefault="00000000">
      <w:pPr>
        <w:pStyle w:val="Heading1"/>
        <w:spacing w:before="0"/>
        <w:jc w:val="both"/>
        <w:rPr>
          <w:bCs w:val="0"/>
        </w:rPr>
      </w:pPr>
      <w:bookmarkStart w:id="297" w:name="__RefHeading___Toc33432_3550815516"/>
      <w:bookmarkStart w:id="298" w:name="_Toc230475465"/>
      <w:bookmarkStart w:id="299" w:name="_Toc229912830"/>
      <w:bookmarkEnd w:id="297"/>
      <w:r>
        <w:rPr>
          <w:bCs w:val="0"/>
        </w:rPr>
        <w:lastRenderedPageBreak/>
        <w:t>APÊNDICE A – QUADROS TÉCNICOS DOS ELEMENTOS MATEMÁTICOS, ESTATÍSTICOS E COMPUTACIONAIS UTILIZADOS NA PESQUISA</w:t>
      </w:r>
      <w:bookmarkEnd w:id="298"/>
      <w:bookmarkEnd w:id="299"/>
    </w:p>
    <w:p w14:paraId="2BD44EE9" w14:textId="77777777" w:rsidR="00EA6A46" w:rsidRDefault="00EA6A46"/>
    <w:p w14:paraId="0AE40A87" w14:textId="77777777" w:rsidR="00EA6A46" w:rsidRDefault="00000000">
      <w:r>
        <w:t>Este apêndice sistematiza os principais elementos matemáticos, estatísticos, epidemiológicos e computacionais utilizados na pesquisa, apresentando suas representações formais e funções analíticas. Sua finalidade é reforçar a transparência metodológica, a rastreabilidade dos procedimentos quantitativos e a interpretação crítica dos modelos de estratificação retrospectiva de risco neonatal, mantendo o detalhamento técnico em seção complementar ao texto principal.</w:t>
      </w:r>
    </w:p>
    <w:p w14:paraId="69749443" w14:textId="77777777" w:rsidR="00EA6A46" w:rsidRDefault="00EA6A46">
      <w:pPr>
        <w:ind w:firstLine="0"/>
      </w:pPr>
    </w:p>
    <w:tbl>
      <w:tblPr>
        <w:tblStyle w:val="TableGrid"/>
        <w:tblW w:w="9211" w:type="dxa"/>
        <w:tblInd w:w="38" w:type="dxa"/>
        <w:tblLayout w:type="fixed"/>
        <w:tblLook w:val="04A0" w:firstRow="1" w:lastRow="0" w:firstColumn="1" w:lastColumn="0" w:noHBand="0" w:noVBand="1"/>
      </w:tblPr>
      <w:tblGrid>
        <w:gridCol w:w="9211"/>
      </w:tblGrid>
      <w:tr w:rsidR="00EA6A46" w14:paraId="2707E4D6" w14:textId="77777777">
        <w:tc>
          <w:tcPr>
            <w:tcW w:w="9211" w:type="dxa"/>
            <w:tcBorders>
              <w:top w:val="nil"/>
              <w:left w:val="nil"/>
              <w:bottom w:val="nil"/>
              <w:right w:val="nil"/>
            </w:tcBorders>
          </w:tcPr>
          <w:p w14:paraId="3868C986" w14:textId="77777777" w:rsidR="00EA6A46" w:rsidRDefault="00000000">
            <w:pPr>
              <w:spacing w:line="240" w:lineRule="auto"/>
              <w:ind w:firstLine="0"/>
              <w:jc w:val="center"/>
              <w:rPr>
                <w:b/>
                <w:sz w:val="20"/>
                <w:szCs w:val="20"/>
              </w:rPr>
            </w:pPr>
            <w:r>
              <w:rPr>
                <w:b/>
                <w:sz w:val="20"/>
                <w:szCs w:val="20"/>
              </w:rPr>
              <w:t>Quadro A1 – Elementos matemáticos, estatísticos e computacionais utilizados na pesquisa</w:t>
            </w:r>
          </w:p>
        </w:tc>
      </w:tr>
      <w:tr w:rsidR="00EA6A46" w14:paraId="57A1020E" w14:textId="77777777">
        <w:tc>
          <w:tcPr>
            <w:tcW w:w="9211" w:type="dxa"/>
            <w:tcBorders>
              <w:top w:val="nil"/>
              <w:left w:val="nil"/>
              <w:bottom w:val="nil"/>
              <w:right w:val="nil"/>
            </w:tcBorders>
          </w:tcPr>
          <w:tbl>
            <w:tblPr>
              <w:tblStyle w:val="PlainTable5"/>
              <w:tblW w:w="8995" w:type="dxa"/>
              <w:tblLayout w:type="fixed"/>
              <w:tblLook w:val="04A0" w:firstRow="1" w:lastRow="0" w:firstColumn="1" w:lastColumn="0" w:noHBand="0" w:noVBand="1"/>
            </w:tblPr>
            <w:tblGrid>
              <w:gridCol w:w="1809"/>
              <w:gridCol w:w="1906"/>
              <w:gridCol w:w="2980"/>
              <w:gridCol w:w="2300"/>
            </w:tblGrid>
            <w:tr w:rsidR="00EA6A46" w14:paraId="1FEF435D"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8" w:type="dxa"/>
                  <w:tcBorders>
                    <w:bottom w:val="single" w:sz="4" w:space="0" w:color="000000"/>
                  </w:tcBorders>
                  <w:vAlign w:val="center"/>
                </w:tcPr>
                <w:p w14:paraId="74E2A055" w14:textId="77777777" w:rsidR="00EA6A46" w:rsidRDefault="00000000">
                  <w:pPr>
                    <w:spacing w:line="240" w:lineRule="auto"/>
                    <w:ind w:firstLine="0"/>
                    <w:jc w:val="right"/>
                    <w:rPr>
                      <w:sz w:val="20"/>
                      <w:szCs w:val="20"/>
                    </w:rPr>
                  </w:pPr>
                  <w:r>
                    <w:rPr>
                      <w:b/>
                      <w:sz w:val="20"/>
                      <w:szCs w:val="20"/>
                    </w:rPr>
                    <w:t>Elemento principal</w:t>
                  </w:r>
                </w:p>
              </w:tc>
              <w:tc>
                <w:tcPr>
                  <w:tcW w:w="1906" w:type="dxa"/>
                  <w:tcBorders>
                    <w:bottom w:val="single" w:sz="4" w:space="0" w:color="000000"/>
                  </w:tcBorders>
                  <w:vAlign w:val="center"/>
                </w:tcPr>
                <w:p w14:paraId="352DDEBB"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Elemento específico</w:t>
                  </w:r>
                </w:p>
              </w:tc>
              <w:tc>
                <w:tcPr>
                  <w:tcW w:w="2980" w:type="dxa"/>
                  <w:tcBorders>
                    <w:bottom w:val="single" w:sz="4" w:space="0" w:color="000000"/>
                  </w:tcBorders>
                  <w:vAlign w:val="center"/>
                </w:tcPr>
                <w:p w14:paraId="3BC67D88"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Fórmula matemática / representação</w:t>
                  </w:r>
                </w:p>
              </w:tc>
              <w:tc>
                <w:tcPr>
                  <w:tcW w:w="2300" w:type="dxa"/>
                  <w:tcBorders>
                    <w:bottom w:val="single" w:sz="4" w:space="0" w:color="000000"/>
                  </w:tcBorders>
                  <w:vAlign w:val="center"/>
                </w:tcPr>
                <w:p w14:paraId="48CA9CD4"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Função analítica no estudo</w:t>
                  </w:r>
                </w:p>
              </w:tc>
            </w:tr>
            <w:tr w:rsidR="00EA6A46" w14:paraId="5CC4F31B"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38F8122A" w14:textId="77777777" w:rsidR="00EA6A46" w:rsidRDefault="00000000">
                  <w:pPr>
                    <w:spacing w:line="240" w:lineRule="auto"/>
                    <w:ind w:firstLine="0"/>
                    <w:jc w:val="right"/>
                    <w:rPr>
                      <w:sz w:val="20"/>
                      <w:szCs w:val="20"/>
                    </w:rPr>
                  </w:pPr>
                  <w:r>
                    <w:rPr>
                      <w:sz w:val="20"/>
                      <w:szCs w:val="20"/>
                    </w:rPr>
                    <w:t>Variáveis binárias</w:t>
                  </w:r>
                </w:p>
              </w:tc>
              <w:tc>
                <w:tcPr>
                  <w:tcW w:w="1906" w:type="dxa"/>
                  <w:vAlign w:val="center"/>
                </w:tcPr>
                <w:p w14:paraId="1FDDA4C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Desfecho binário</w:t>
                  </w:r>
                </w:p>
              </w:tc>
              <w:tc>
                <w:tcPr>
                  <w:tcW w:w="2980" w:type="dxa"/>
                  <w:vAlign w:val="center"/>
                </w:tcPr>
                <w:p w14:paraId="1506759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Y </w:t>
                  </w:r>
                  <w:r>
                    <w:rPr>
                      <w:rFonts w:ascii="Cambria Math" w:hAnsi="Cambria Math" w:cs="Cambria Math"/>
                      <w:sz w:val="20"/>
                      <w:szCs w:val="20"/>
                    </w:rPr>
                    <w:t>∈</w:t>
                  </w:r>
                  <w:r>
                    <w:rPr>
                      <w:sz w:val="20"/>
                      <w:szCs w:val="20"/>
                    </w:rPr>
                    <w:t xml:space="preserve"> {0,1}</w:t>
                  </w:r>
                </w:p>
              </w:tc>
              <w:tc>
                <w:tcPr>
                  <w:tcW w:w="2300" w:type="dxa"/>
                  <w:vAlign w:val="center"/>
                </w:tcPr>
                <w:p w14:paraId="33DA679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Representar a ocorrência ou não ocorrência do evento analisado.</w:t>
                  </w:r>
                </w:p>
              </w:tc>
            </w:tr>
            <w:tr w:rsidR="00EA6A46" w14:paraId="48D2FAFE"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0AAF3831" w14:textId="77777777" w:rsidR="00EA6A46" w:rsidRDefault="00000000">
                  <w:pPr>
                    <w:spacing w:line="240" w:lineRule="auto"/>
                    <w:ind w:firstLine="0"/>
                    <w:jc w:val="right"/>
                    <w:rPr>
                      <w:sz w:val="20"/>
                      <w:szCs w:val="20"/>
                    </w:rPr>
                  </w:pPr>
                  <w:r>
                    <w:rPr>
                      <w:sz w:val="20"/>
                      <w:szCs w:val="20"/>
                    </w:rPr>
                    <w:t>Variáveis binárias</w:t>
                  </w:r>
                </w:p>
              </w:tc>
              <w:tc>
                <w:tcPr>
                  <w:tcW w:w="1906" w:type="dxa"/>
                  <w:vAlign w:val="center"/>
                </w:tcPr>
                <w:p w14:paraId="7F0B5A0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Internação em UTIN (AB_NICU)</w:t>
                  </w:r>
                </w:p>
              </w:tc>
              <w:tc>
                <w:tcPr>
                  <w:tcW w:w="2980" w:type="dxa"/>
                  <w:vAlign w:val="center"/>
                </w:tcPr>
                <w:p w14:paraId="718ADC5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 = 1 se houve internação; Y = 0 caso contrário</w:t>
                  </w:r>
                </w:p>
              </w:tc>
              <w:tc>
                <w:tcPr>
                  <w:tcW w:w="2300" w:type="dxa"/>
                  <w:vAlign w:val="center"/>
                </w:tcPr>
                <w:p w14:paraId="77350A2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Definir o desfecho principal da modelagem retrospectiva.</w:t>
                  </w:r>
                </w:p>
              </w:tc>
            </w:tr>
            <w:tr w:rsidR="00EA6A46" w14:paraId="222098D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60F3BC1C" w14:textId="77777777" w:rsidR="00EA6A46" w:rsidRDefault="00000000">
                  <w:pPr>
                    <w:spacing w:line="240" w:lineRule="auto"/>
                    <w:ind w:firstLine="0"/>
                    <w:jc w:val="right"/>
                    <w:rPr>
                      <w:sz w:val="20"/>
                      <w:szCs w:val="20"/>
                    </w:rPr>
                  </w:pPr>
                  <w:r>
                    <w:rPr>
                      <w:sz w:val="20"/>
                      <w:szCs w:val="20"/>
                    </w:rPr>
                    <w:t>Variáveis binárias</w:t>
                  </w:r>
                </w:p>
              </w:tc>
              <w:tc>
                <w:tcPr>
                  <w:tcW w:w="1906" w:type="dxa"/>
                  <w:vAlign w:val="center"/>
                </w:tcPr>
                <w:p w14:paraId="0184763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Prematuridade (PRETERM)</w:t>
                  </w:r>
                </w:p>
              </w:tc>
              <w:tc>
                <w:tcPr>
                  <w:tcW w:w="2980" w:type="dxa"/>
                  <w:vAlign w:val="center"/>
                </w:tcPr>
                <w:p w14:paraId="51B7A8A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PRETERM = 1 se IG &lt; 37 semanas</w:t>
                  </w:r>
                </w:p>
              </w:tc>
              <w:tc>
                <w:tcPr>
                  <w:tcW w:w="2300" w:type="dxa"/>
                  <w:vAlign w:val="center"/>
                </w:tcPr>
                <w:p w14:paraId="0DCD902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Identificar nascimentos pré-termo na amostra analítica.</w:t>
                  </w:r>
                </w:p>
              </w:tc>
            </w:tr>
            <w:tr w:rsidR="00EA6A46" w14:paraId="21F24365"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7943410" w14:textId="77777777" w:rsidR="00EA6A46" w:rsidRDefault="00000000">
                  <w:pPr>
                    <w:spacing w:line="240" w:lineRule="auto"/>
                    <w:ind w:firstLine="0"/>
                    <w:jc w:val="right"/>
                    <w:rPr>
                      <w:sz w:val="20"/>
                      <w:szCs w:val="20"/>
                    </w:rPr>
                  </w:pPr>
                  <w:r>
                    <w:rPr>
                      <w:sz w:val="20"/>
                      <w:szCs w:val="20"/>
                    </w:rPr>
                    <w:t>Variáveis binárias</w:t>
                  </w:r>
                </w:p>
              </w:tc>
              <w:tc>
                <w:tcPr>
                  <w:tcW w:w="1906" w:type="dxa"/>
                  <w:vAlign w:val="center"/>
                </w:tcPr>
                <w:p w14:paraId="6B9E405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Baixo peso ao nascer</w:t>
                  </w:r>
                </w:p>
              </w:tc>
              <w:tc>
                <w:tcPr>
                  <w:tcW w:w="2980" w:type="dxa"/>
                  <w:vAlign w:val="center"/>
                </w:tcPr>
                <w:p w14:paraId="31177DC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LOW_BW = 1 se peso &lt; 2500 g</w:t>
                  </w:r>
                </w:p>
              </w:tc>
              <w:tc>
                <w:tcPr>
                  <w:tcW w:w="2300" w:type="dxa"/>
                  <w:vAlign w:val="center"/>
                </w:tcPr>
                <w:p w14:paraId="6D42423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Representar marcador neonatal de vulnerabilidade.</w:t>
                  </w:r>
                </w:p>
              </w:tc>
            </w:tr>
            <w:tr w:rsidR="00EA6A46" w14:paraId="16B3A52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66103B40" w14:textId="77777777" w:rsidR="00EA6A46" w:rsidRDefault="00000000">
                  <w:pPr>
                    <w:spacing w:line="240" w:lineRule="auto"/>
                    <w:ind w:firstLine="0"/>
                    <w:jc w:val="right"/>
                    <w:rPr>
                      <w:sz w:val="20"/>
                      <w:szCs w:val="20"/>
                    </w:rPr>
                  </w:pPr>
                  <w:r>
                    <w:rPr>
                      <w:sz w:val="20"/>
                      <w:szCs w:val="20"/>
                    </w:rPr>
                    <w:t>Variáveis binárias</w:t>
                  </w:r>
                </w:p>
              </w:tc>
              <w:tc>
                <w:tcPr>
                  <w:tcW w:w="1906" w:type="dxa"/>
                  <w:vAlign w:val="center"/>
                </w:tcPr>
                <w:p w14:paraId="17BE03F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Apgar baixo no 5º minuto</w:t>
                  </w:r>
                </w:p>
              </w:tc>
              <w:tc>
                <w:tcPr>
                  <w:tcW w:w="2980" w:type="dxa"/>
                  <w:vAlign w:val="center"/>
                </w:tcPr>
                <w:p w14:paraId="6FAB861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LOW_APGAR5 = 1 se APGAR5 &lt; c</w:t>
                  </w:r>
                </w:p>
              </w:tc>
              <w:tc>
                <w:tcPr>
                  <w:tcW w:w="2300" w:type="dxa"/>
                  <w:vAlign w:val="center"/>
                </w:tcPr>
                <w:p w14:paraId="22439B9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Indicar condição neonatal desfavorável conforme ponto de corte definido.</w:t>
                  </w:r>
                </w:p>
              </w:tc>
            </w:tr>
            <w:tr w:rsidR="00EA6A46" w14:paraId="5859140C"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04D47C3A" w14:textId="77777777" w:rsidR="00EA6A46" w:rsidRDefault="00000000">
                  <w:pPr>
                    <w:spacing w:line="240" w:lineRule="auto"/>
                    <w:ind w:firstLine="0"/>
                    <w:jc w:val="right"/>
                    <w:rPr>
                      <w:sz w:val="20"/>
                      <w:szCs w:val="20"/>
                    </w:rPr>
                  </w:pPr>
                  <w:r>
                    <w:rPr>
                      <w:sz w:val="20"/>
                      <w:szCs w:val="20"/>
                    </w:rPr>
                    <w:t>Proxy operacional</w:t>
                  </w:r>
                </w:p>
              </w:tc>
              <w:tc>
                <w:tcPr>
                  <w:tcW w:w="1906" w:type="dxa"/>
                  <w:vAlign w:val="center"/>
                </w:tcPr>
                <w:p w14:paraId="66AE7E7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i/>
                      <w:iCs/>
                      <w:sz w:val="20"/>
                      <w:szCs w:val="20"/>
                    </w:rPr>
                    <w:t>Proxy</w:t>
                  </w:r>
                  <w:r>
                    <w:rPr>
                      <w:sz w:val="20"/>
                      <w:szCs w:val="20"/>
                    </w:rPr>
                    <w:t xml:space="preserve"> ampla compatível com RPM/PPROM</w:t>
                  </w:r>
                </w:p>
              </w:tc>
              <w:tc>
                <w:tcPr>
                  <w:tcW w:w="2980" w:type="dxa"/>
                  <w:vAlign w:val="center"/>
                </w:tcPr>
                <w:p w14:paraId="4F37247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PROM_</w:t>
                  </w:r>
                  <w:r>
                    <w:rPr>
                      <w:i/>
                      <w:sz w:val="20"/>
                      <w:szCs w:val="20"/>
                      <w:lang w:val="en-US"/>
                    </w:rPr>
                    <w:t>PROXY</w:t>
                  </w:r>
                  <w:r>
                    <w:rPr>
                      <w:sz w:val="20"/>
                      <w:szCs w:val="20"/>
                      <w:lang w:val="en-US"/>
                    </w:rPr>
                    <w:t xml:space="preserve">_WIDE = </w:t>
                  </w:r>
                  <w:proofErr w:type="gramStart"/>
                  <w:r>
                    <w:rPr>
                      <w:sz w:val="20"/>
                      <w:szCs w:val="20"/>
                      <w:lang w:val="en-US"/>
                    </w:rPr>
                    <w:t>f(</w:t>
                  </w:r>
                  <w:proofErr w:type="gramEnd"/>
                  <w:r>
                    <w:rPr>
                      <w:sz w:val="20"/>
                      <w:szCs w:val="20"/>
                      <w:lang w:val="en-US"/>
                    </w:rPr>
                    <w:t xml:space="preserve">X1, X2, ..., </w:t>
                  </w:r>
                  <w:proofErr w:type="spellStart"/>
                  <w:r>
                    <w:rPr>
                      <w:sz w:val="20"/>
                      <w:szCs w:val="20"/>
                      <w:lang w:val="en-US"/>
                    </w:rPr>
                    <w:t>Xk</w:t>
                  </w:r>
                  <w:proofErr w:type="spellEnd"/>
                  <w:r>
                    <w:rPr>
                      <w:sz w:val="20"/>
                      <w:szCs w:val="20"/>
                      <w:lang w:val="en-US"/>
                    </w:rPr>
                    <w:t>)</w:t>
                  </w:r>
                </w:p>
              </w:tc>
              <w:tc>
                <w:tcPr>
                  <w:tcW w:w="2300" w:type="dxa"/>
                  <w:vAlign w:val="center"/>
                </w:tcPr>
                <w:p w14:paraId="117F367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Classificar registros compatíveis com contexto de maior vulnerabilidade obstétrica e neonatal, sem equivalência diagnóstica individual.</w:t>
                  </w:r>
                </w:p>
              </w:tc>
            </w:tr>
            <w:tr w:rsidR="00EA6A46" w14:paraId="78E0A2D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6C62FFA0" w14:textId="77777777" w:rsidR="00EA6A46" w:rsidRDefault="00000000">
                  <w:pPr>
                    <w:spacing w:line="240" w:lineRule="auto"/>
                    <w:ind w:firstLine="0"/>
                    <w:jc w:val="right"/>
                    <w:rPr>
                      <w:sz w:val="20"/>
                      <w:szCs w:val="20"/>
                    </w:rPr>
                  </w:pPr>
                  <w:r>
                    <w:rPr>
                      <w:sz w:val="20"/>
                      <w:szCs w:val="20"/>
                    </w:rPr>
                    <w:t>Proxy operacional</w:t>
                  </w:r>
                </w:p>
              </w:tc>
              <w:tc>
                <w:tcPr>
                  <w:tcW w:w="1906" w:type="dxa"/>
                  <w:vAlign w:val="center"/>
                </w:tcPr>
                <w:p w14:paraId="2CF5933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i/>
                      <w:iCs/>
                      <w:sz w:val="20"/>
                      <w:szCs w:val="20"/>
                    </w:rPr>
                    <w:t>Proxy</w:t>
                  </w:r>
                  <w:r>
                    <w:rPr>
                      <w:sz w:val="20"/>
                      <w:szCs w:val="20"/>
                    </w:rPr>
                    <w:t xml:space="preserve"> conservadora</w:t>
                  </w:r>
                </w:p>
              </w:tc>
              <w:tc>
                <w:tcPr>
                  <w:tcW w:w="2980" w:type="dxa"/>
                  <w:vAlign w:val="center"/>
                </w:tcPr>
                <w:p w14:paraId="641D62A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PROM_</w:t>
                  </w:r>
                  <w:r>
                    <w:rPr>
                      <w:i/>
                      <w:sz w:val="20"/>
                      <w:szCs w:val="20"/>
                      <w:lang w:val="en-US"/>
                    </w:rPr>
                    <w:t>PROXY</w:t>
                  </w:r>
                  <w:r>
                    <w:rPr>
                      <w:sz w:val="20"/>
                      <w:szCs w:val="20"/>
                      <w:lang w:val="en-US"/>
                    </w:rPr>
                    <w:t xml:space="preserve">_CONS = </w:t>
                  </w:r>
                  <w:proofErr w:type="gramStart"/>
                  <w:r>
                    <w:rPr>
                      <w:sz w:val="20"/>
                      <w:szCs w:val="20"/>
                      <w:lang w:val="en-US"/>
                    </w:rPr>
                    <w:t>f(</w:t>
                  </w:r>
                  <w:proofErr w:type="gramEnd"/>
                  <w:r>
                    <w:rPr>
                      <w:sz w:val="20"/>
                      <w:szCs w:val="20"/>
                      <w:lang w:val="en-US"/>
                    </w:rPr>
                    <w:t xml:space="preserve">X1, X2, ..., </w:t>
                  </w:r>
                  <w:proofErr w:type="spellStart"/>
                  <w:r>
                    <w:rPr>
                      <w:sz w:val="20"/>
                      <w:szCs w:val="20"/>
                      <w:lang w:val="en-US"/>
                    </w:rPr>
                    <w:t>Xm</w:t>
                  </w:r>
                  <w:proofErr w:type="spellEnd"/>
                  <w:r>
                    <w:rPr>
                      <w:sz w:val="20"/>
                      <w:szCs w:val="20"/>
                      <w:lang w:val="en-US"/>
                    </w:rPr>
                    <w:t>)</w:t>
                  </w:r>
                </w:p>
              </w:tc>
              <w:tc>
                <w:tcPr>
                  <w:tcW w:w="2300" w:type="dxa"/>
                  <w:vAlign w:val="center"/>
                </w:tcPr>
                <w:p w14:paraId="565E409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Testar sensibilidade metodológica por critérios mais restritivos.</w:t>
                  </w:r>
                </w:p>
              </w:tc>
            </w:tr>
            <w:tr w:rsidR="00EA6A46" w14:paraId="767E2749"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CD4F976" w14:textId="77777777" w:rsidR="00EA6A46" w:rsidRDefault="00000000">
                  <w:pPr>
                    <w:spacing w:line="240" w:lineRule="auto"/>
                    <w:ind w:firstLine="0"/>
                    <w:jc w:val="right"/>
                    <w:rPr>
                      <w:sz w:val="20"/>
                      <w:szCs w:val="20"/>
                    </w:rPr>
                  </w:pPr>
                  <w:r>
                    <w:rPr>
                      <w:sz w:val="20"/>
                      <w:szCs w:val="20"/>
                    </w:rPr>
                    <w:t>Estatística descritiva</w:t>
                  </w:r>
                </w:p>
              </w:tc>
              <w:tc>
                <w:tcPr>
                  <w:tcW w:w="1906" w:type="dxa"/>
                  <w:vAlign w:val="center"/>
                </w:tcPr>
                <w:p w14:paraId="7173036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Frequência absoluta</w:t>
                  </w:r>
                </w:p>
              </w:tc>
              <w:tc>
                <w:tcPr>
                  <w:tcW w:w="2980" w:type="dxa"/>
                  <w:vAlign w:val="center"/>
                </w:tcPr>
                <w:p w14:paraId="6456509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ni</w:t>
                  </w:r>
                  <w:proofErr w:type="spellEnd"/>
                </w:p>
              </w:tc>
              <w:tc>
                <w:tcPr>
                  <w:tcW w:w="2300" w:type="dxa"/>
                  <w:vAlign w:val="center"/>
                </w:tcPr>
                <w:p w14:paraId="5E5ED0D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Contabilizar ocorrências de categorias, eventos ou subgrupos.</w:t>
                  </w:r>
                </w:p>
              </w:tc>
            </w:tr>
            <w:tr w:rsidR="00EA6A46" w14:paraId="2164146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60B6064A" w14:textId="77777777" w:rsidR="00EA6A46" w:rsidRDefault="00000000">
                  <w:pPr>
                    <w:spacing w:line="240" w:lineRule="auto"/>
                    <w:ind w:firstLine="0"/>
                    <w:jc w:val="right"/>
                    <w:rPr>
                      <w:sz w:val="20"/>
                      <w:szCs w:val="20"/>
                    </w:rPr>
                  </w:pPr>
                  <w:r>
                    <w:rPr>
                      <w:sz w:val="20"/>
                      <w:szCs w:val="20"/>
                    </w:rPr>
                    <w:t>Estatística descritiva</w:t>
                  </w:r>
                </w:p>
              </w:tc>
              <w:tc>
                <w:tcPr>
                  <w:tcW w:w="1906" w:type="dxa"/>
                  <w:vAlign w:val="center"/>
                </w:tcPr>
                <w:p w14:paraId="421C3EF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Frequência relativa</w:t>
                  </w:r>
                </w:p>
              </w:tc>
              <w:tc>
                <w:tcPr>
                  <w:tcW w:w="2980" w:type="dxa"/>
                  <w:vAlign w:val="center"/>
                </w:tcPr>
                <w:p w14:paraId="50A7794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fi</w:t>
                  </w:r>
                  <w:proofErr w:type="spellEnd"/>
                  <w:r>
                    <w:rPr>
                      <w:sz w:val="20"/>
                      <w:szCs w:val="20"/>
                    </w:rPr>
                    <w:t xml:space="preserve"> = </w:t>
                  </w:r>
                  <w:proofErr w:type="spellStart"/>
                  <w:r>
                    <w:rPr>
                      <w:sz w:val="20"/>
                      <w:szCs w:val="20"/>
                    </w:rPr>
                    <w:t>ni</w:t>
                  </w:r>
                  <w:proofErr w:type="spellEnd"/>
                  <w:r>
                    <w:rPr>
                      <w:sz w:val="20"/>
                      <w:szCs w:val="20"/>
                    </w:rPr>
                    <w:t xml:space="preserve"> / N</w:t>
                  </w:r>
                </w:p>
              </w:tc>
              <w:tc>
                <w:tcPr>
                  <w:tcW w:w="2300" w:type="dxa"/>
                  <w:vAlign w:val="center"/>
                </w:tcPr>
                <w:p w14:paraId="43E41E1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Mensurar a participação proporcional de uma categoria no total.</w:t>
                  </w:r>
                </w:p>
              </w:tc>
            </w:tr>
            <w:tr w:rsidR="00EA6A46" w14:paraId="3D012BD7"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176F9367" w14:textId="77777777" w:rsidR="00EA6A46" w:rsidRDefault="00000000">
                  <w:pPr>
                    <w:spacing w:line="240" w:lineRule="auto"/>
                    <w:ind w:firstLine="0"/>
                    <w:jc w:val="right"/>
                    <w:rPr>
                      <w:sz w:val="20"/>
                      <w:szCs w:val="20"/>
                    </w:rPr>
                  </w:pPr>
                  <w:r>
                    <w:rPr>
                      <w:sz w:val="20"/>
                      <w:szCs w:val="20"/>
                    </w:rPr>
                    <w:t>Estatística descritiva</w:t>
                  </w:r>
                </w:p>
              </w:tc>
              <w:tc>
                <w:tcPr>
                  <w:tcW w:w="1906" w:type="dxa"/>
                  <w:vAlign w:val="center"/>
                </w:tcPr>
                <w:p w14:paraId="2E76A40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Percentual</w:t>
                  </w:r>
                </w:p>
              </w:tc>
              <w:tc>
                <w:tcPr>
                  <w:tcW w:w="2980" w:type="dxa"/>
                  <w:vAlign w:val="center"/>
                </w:tcPr>
                <w:p w14:paraId="18801AB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 = (</w:t>
                  </w:r>
                  <w:proofErr w:type="spellStart"/>
                  <w:r>
                    <w:rPr>
                      <w:sz w:val="20"/>
                      <w:szCs w:val="20"/>
                    </w:rPr>
                    <w:t>ni</w:t>
                  </w:r>
                  <w:proofErr w:type="spellEnd"/>
                  <w:r>
                    <w:rPr>
                      <w:sz w:val="20"/>
                      <w:szCs w:val="20"/>
                    </w:rPr>
                    <w:t xml:space="preserve"> / N) × 100</w:t>
                  </w:r>
                </w:p>
              </w:tc>
              <w:tc>
                <w:tcPr>
                  <w:tcW w:w="2300" w:type="dxa"/>
                  <w:vAlign w:val="center"/>
                </w:tcPr>
                <w:p w14:paraId="058E3E8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Expressar proporções em escala percentual.</w:t>
                  </w:r>
                </w:p>
              </w:tc>
            </w:tr>
            <w:tr w:rsidR="00EA6A46" w14:paraId="7B79725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70FBA16F" w14:textId="77777777" w:rsidR="00EA6A46" w:rsidRDefault="00000000">
                  <w:pPr>
                    <w:spacing w:line="240" w:lineRule="auto"/>
                    <w:ind w:firstLine="0"/>
                    <w:jc w:val="right"/>
                    <w:rPr>
                      <w:sz w:val="20"/>
                      <w:szCs w:val="20"/>
                    </w:rPr>
                  </w:pPr>
                  <w:r>
                    <w:rPr>
                      <w:sz w:val="20"/>
                      <w:szCs w:val="20"/>
                    </w:rPr>
                    <w:t>Estatística descritiva</w:t>
                  </w:r>
                </w:p>
              </w:tc>
              <w:tc>
                <w:tcPr>
                  <w:tcW w:w="1906" w:type="dxa"/>
                  <w:vAlign w:val="center"/>
                </w:tcPr>
                <w:p w14:paraId="006D005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Proporção</w:t>
                  </w:r>
                </w:p>
              </w:tc>
              <w:tc>
                <w:tcPr>
                  <w:tcW w:w="2980" w:type="dxa"/>
                  <w:vAlign w:val="center"/>
                </w:tcPr>
                <w:p w14:paraId="70B3859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 = x / n</w:t>
                  </w:r>
                </w:p>
              </w:tc>
              <w:tc>
                <w:tcPr>
                  <w:tcW w:w="2300" w:type="dxa"/>
                  <w:vAlign w:val="center"/>
                </w:tcPr>
                <w:p w14:paraId="3218C63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Representar a fração de registros com determinada característica.</w:t>
                  </w:r>
                </w:p>
              </w:tc>
            </w:tr>
            <w:tr w:rsidR="00EA6A46" w14:paraId="4AB20B3E"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7D235FB2" w14:textId="77777777" w:rsidR="00EA6A46" w:rsidRDefault="00000000">
                  <w:pPr>
                    <w:spacing w:line="240" w:lineRule="auto"/>
                    <w:ind w:firstLine="0"/>
                    <w:jc w:val="right"/>
                    <w:rPr>
                      <w:sz w:val="20"/>
                      <w:szCs w:val="20"/>
                    </w:rPr>
                  </w:pPr>
                  <w:r>
                    <w:rPr>
                      <w:sz w:val="20"/>
                      <w:szCs w:val="20"/>
                    </w:rPr>
                    <w:t>Estatística descritiva</w:t>
                  </w:r>
                </w:p>
              </w:tc>
              <w:tc>
                <w:tcPr>
                  <w:tcW w:w="1906" w:type="dxa"/>
                  <w:vAlign w:val="center"/>
                </w:tcPr>
                <w:p w14:paraId="511B1A9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Taxa de internação em UTIN</w:t>
                  </w:r>
                </w:p>
              </w:tc>
              <w:tc>
                <w:tcPr>
                  <w:tcW w:w="2980" w:type="dxa"/>
                  <w:vAlign w:val="center"/>
                </w:tcPr>
                <w:p w14:paraId="17D7CE2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Taxa = (</w:t>
                  </w:r>
                  <w:proofErr w:type="spellStart"/>
                  <w:r>
                    <w:rPr>
                      <w:sz w:val="20"/>
                      <w:szCs w:val="20"/>
                    </w:rPr>
                    <w:t>nUTIN</w:t>
                  </w:r>
                  <w:proofErr w:type="spellEnd"/>
                  <w:r>
                    <w:rPr>
                      <w:sz w:val="20"/>
                      <w:szCs w:val="20"/>
                    </w:rPr>
                    <w:t xml:space="preserve"> / </w:t>
                  </w:r>
                  <w:proofErr w:type="spellStart"/>
                  <w:r>
                    <w:rPr>
                      <w:sz w:val="20"/>
                      <w:szCs w:val="20"/>
                    </w:rPr>
                    <w:t>ngrupo</w:t>
                  </w:r>
                  <w:proofErr w:type="spellEnd"/>
                  <w:r>
                    <w:rPr>
                      <w:sz w:val="20"/>
                      <w:szCs w:val="20"/>
                    </w:rPr>
                    <w:t>) × 100</w:t>
                  </w:r>
                </w:p>
              </w:tc>
              <w:tc>
                <w:tcPr>
                  <w:tcW w:w="2300" w:type="dxa"/>
                  <w:vAlign w:val="center"/>
                </w:tcPr>
                <w:p w14:paraId="4D0B6F1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Comparar a frequência do desfecho entre grupos </w:t>
                  </w:r>
                  <w:r>
                    <w:rPr>
                      <w:sz w:val="20"/>
                      <w:szCs w:val="20"/>
                    </w:rPr>
                    <w:lastRenderedPageBreak/>
                    <w:t>analíticos.</w:t>
                  </w:r>
                </w:p>
              </w:tc>
            </w:tr>
            <w:tr w:rsidR="00EA6A46" w14:paraId="2AB5ED62"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B661859" w14:textId="77777777" w:rsidR="00EA6A46" w:rsidRDefault="00000000">
                  <w:pPr>
                    <w:spacing w:line="240" w:lineRule="auto"/>
                    <w:ind w:firstLine="0"/>
                    <w:jc w:val="right"/>
                    <w:rPr>
                      <w:sz w:val="20"/>
                      <w:szCs w:val="20"/>
                    </w:rPr>
                  </w:pPr>
                  <w:r>
                    <w:rPr>
                      <w:sz w:val="20"/>
                      <w:szCs w:val="20"/>
                    </w:rPr>
                    <w:lastRenderedPageBreak/>
                    <w:t>Estatística descritiva</w:t>
                  </w:r>
                </w:p>
              </w:tc>
              <w:tc>
                <w:tcPr>
                  <w:tcW w:w="1906" w:type="dxa"/>
                  <w:vAlign w:val="center"/>
                </w:tcPr>
                <w:p w14:paraId="06C0EB7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Média</w:t>
                  </w:r>
                </w:p>
              </w:tc>
              <w:tc>
                <w:tcPr>
                  <w:tcW w:w="2980" w:type="dxa"/>
                  <w:vAlign w:val="center"/>
                </w:tcPr>
                <w:p w14:paraId="32162BF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 = (1/n) Σ xi</w:t>
                  </w:r>
                </w:p>
              </w:tc>
              <w:tc>
                <w:tcPr>
                  <w:tcW w:w="2300" w:type="dxa"/>
                  <w:vAlign w:val="center"/>
                </w:tcPr>
                <w:p w14:paraId="17A1869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Resumir a tendência central de variáveis numéricas.</w:t>
                  </w:r>
                </w:p>
              </w:tc>
            </w:tr>
            <w:tr w:rsidR="00EA6A46" w14:paraId="2C856734"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06092DC" w14:textId="77777777" w:rsidR="00EA6A46" w:rsidRDefault="00000000">
                  <w:pPr>
                    <w:spacing w:line="240" w:lineRule="auto"/>
                    <w:ind w:firstLine="0"/>
                    <w:jc w:val="right"/>
                    <w:rPr>
                      <w:sz w:val="20"/>
                      <w:szCs w:val="20"/>
                    </w:rPr>
                  </w:pPr>
                  <w:r>
                    <w:rPr>
                      <w:sz w:val="20"/>
                      <w:szCs w:val="20"/>
                    </w:rPr>
                    <w:t>Estatística descritiva</w:t>
                  </w:r>
                </w:p>
              </w:tc>
              <w:tc>
                <w:tcPr>
                  <w:tcW w:w="1906" w:type="dxa"/>
                  <w:vAlign w:val="center"/>
                </w:tcPr>
                <w:p w14:paraId="33EEB5A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Mediana</w:t>
                  </w:r>
                </w:p>
              </w:tc>
              <w:tc>
                <w:tcPr>
                  <w:tcW w:w="2980" w:type="dxa"/>
                  <w:vAlign w:val="center"/>
                </w:tcPr>
                <w:p w14:paraId="67BA7B5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Md</w:t>
                  </w:r>
                  <w:proofErr w:type="spellEnd"/>
                  <w:r>
                    <w:rPr>
                      <w:sz w:val="20"/>
                      <w:szCs w:val="20"/>
                    </w:rPr>
                    <w:t xml:space="preserve"> = x((n+1)/2)</w:t>
                  </w:r>
                </w:p>
              </w:tc>
              <w:tc>
                <w:tcPr>
                  <w:tcW w:w="2300" w:type="dxa"/>
                  <w:vAlign w:val="center"/>
                </w:tcPr>
                <w:p w14:paraId="781A85A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Resumir posição central com menor sensibilidade a valores extremos.</w:t>
                  </w:r>
                </w:p>
              </w:tc>
            </w:tr>
            <w:tr w:rsidR="00EA6A46" w14:paraId="3A66725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14D4F728" w14:textId="77777777" w:rsidR="00EA6A46" w:rsidRDefault="00000000">
                  <w:pPr>
                    <w:spacing w:line="240" w:lineRule="auto"/>
                    <w:ind w:firstLine="0"/>
                    <w:jc w:val="right"/>
                    <w:rPr>
                      <w:sz w:val="20"/>
                      <w:szCs w:val="20"/>
                    </w:rPr>
                  </w:pPr>
                  <w:r>
                    <w:rPr>
                      <w:sz w:val="20"/>
                      <w:szCs w:val="20"/>
                    </w:rPr>
                    <w:t>Estatística descritiva</w:t>
                  </w:r>
                </w:p>
              </w:tc>
              <w:tc>
                <w:tcPr>
                  <w:tcW w:w="1906" w:type="dxa"/>
                  <w:vAlign w:val="center"/>
                </w:tcPr>
                <w:p w14:paraId="491A750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Variância amostral</w:t>
                  </w:r>
                </w:p>
              </w:tc>
              <w:tc>
                <w:tcPr>
                  <w:tcW w:w="2980" w:type="dxa"/>
                  <w:vAlign w:val="center"/>
                </w:tcPr>
                <w:p w14:paraId="1708499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s² = Σ(xi − x̄)² / (n − 1)</w:t>
                  </w:r>
                </w:p>
              </w:tc>
              <w:tc>
                <w:tcPr>
                  <w:tcW w:w="2300" w:type="dxa"/>
                  <w:vAlign w:val="center"/>
                </w:tcPr>
                <w:p w14:paraId="33FADFB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Mensurar dispersão dos dados em torno da média.</w:t>
                  </w:r>
                </w:p>
              </w:tc>
            </w:tr>
            <w:tr w:rsidR="00EA6A46" w14:paraId="06290F21"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073D1FD1" w14:textId="77777777" w:rsidR="00EA6A46" w:rsidRDefault="00000000">
                  <w:pPr>
                    <w:spacing w:line="240" w:lineRule="auto"/>
                    <w:ind w:firstLine="0"/>
                    <w:jc w:val="right"/>
                    <w:rPr>
                      <w:sz w:val="20"/>
                      <w:szCs w:val="20"/>
                    </w:rPr>
                  </w:pPr>
                  <w:r>
                    <w:rPr>
                      <w:sz w:val="20"/>
                      <w:szCs w:val="20"/>
                    </w:rPr>
                    <w:t>Estatística descritiva</w:t>
                  </w:r>
                </w:p>
              </w:tc>
              <w:tc>
                <w:tcPr>
                  <w:tcW w:w="1906" w:type="dxa"/>
                  <w:vAlign w:val="center"/>
                </w:tcPr>
                <w:p w14:paraId="4EFA4ED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Desvio-padrão</w:t>
                  </w:r>
                </w:p>
              </w:tc>
              <w:tc>
                <w:tcPr>
                  <w:tcW w:w="2980" w:type="dxa"/>
                  <w:vAlign w:val="center"/>
                </w:tcPr>
                <w:p w14:paraId="73AF9DF7"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 = √s²</w:t>
                  </w:r>
                </w:p>
              </w:tc>
              <w:tc>
                <w:tcPr>
                  <w:tcW w:w="2300" w:type="dxa"/>
                  <w:vAlign w:val="center"/>
                </w:tcPr>
                <w:p w14:paraId="334C035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Expressar variabilidade na mesma unidade da variável.</w:t>
                  </w:r>
                </w:p>
              </w:tc>
            </w:tr>
            <w:tr w:rsidR="00EA6A46" w14:paraId="513A149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70361564" w14:textId="77777777" w:rsidR="00EA6A46" w:rsidRDefault="00000000">
                  <w:pPr>
                    <w:spacing w:line="240" w:lineRule="auto"/>
                    <w:ind w:firstLine="0"/>
                    <w:jc w:val="right"/>
                    <w:rPr>
                      <w:sz w:val="20"/>
                      <w:szCs w:val="20"/>
                    </w:rPr>
                  </w:pPr>
                  <w:r>
                    <w:rPr>
                      <w:sz w:val="20"/>
                      <w:szCs w:val="20"/>
                    </w:rPr>
                    <w:t>Estatística descritiva</w:t>
                  </w:r>
                </w:p>
              </w:tc>
              <w:tc>
                <w:tcPr>
                  <w:tcW w:w="1906" w:type="dxa"/>
                  <w:vAlign w:val="center"/>
                </w:tcPr>
                <w:p w14:paraId="65DF843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Amplitude</w:t>
                  </w:r>
                </w:p>
              </w:tc>
              <w:tc>
                <w:tcPr>
                  <w:tcW w:w="2980" w:type="dxa"/>
                  <w:vAlign w:val="center"/>
                </w:tcPr>
                <w:p w14:paraId="4ADFA7D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 </w:t>
                  </w:r>
                  <w:proofErr w:type="spellStart"/>
                  <w:r>
                    <w:rPr>
                      <w:sz w:val="20"/>
                      <w:szCs w:val="20"/>
                    </w:rPr>
                    <w:t>xmax</w:t>
                  </w:r>
                  <w:proofErr w:type="spellEnd"/>
                  <w:r>
                    <w:rPr>
                      <w:sz w:val="20"/>
                      <w:szCs w:val="20"/>
                    </w:rPr>
                    <w:t xml:space="preserve"> − </w:t>
                  </w:r>
                  <w:proofErr w:type="spellStart"/>
                  <w:r>
                    <w:rPr>
                      <w:sz w:val="20"/>
                      <w:szCs w:val="20"/>
                    </w:rPr>
                    <w:t>xmin</w:t>
                  </w:r>
                  <w:proofErr w:type="spellEnd"/>
                </w:p>
              </w:tc>
              <w:tc>
                <w:tcPr>
                  <w:tcW w:w="2300" w:type="dxa"/>
                  <w:vAlign w:val="center"/>
                </w:tcPr>
                <w:p w14:paraId="0137B57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Medir a variação total observada.</w:t>
                  </w:r>
                </w:p>
              </w:tc>
            </w:tr>
            <w:tr w:rsidR="00EA6A46" w14:paraId="01E6AB1C"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3C359837" w14:textId="77777777" w:rsidR="00EA6A46" w:rsidRDefault="00000000">
                  <w:pPr>
                    <w:spacing w:line="240" w:lineRule="auto"/>
                    <w:ind w:firstLine="0"/>
                    <w:jc w:val="right"/>
                    <w:rPr>
                      <w:sz w:val="20"/>
                      <w:szCs w:val="20"/>
                    </w:rPr>
                  </w:pPr>
                  <w:r>
                    <w:rPr>
                      <w:sz w:val="20"/>
                      <w:szCs w:val="20"/>
                    </w:rPr>
                    <w:t>Qualidade dos dados</w:t>
                  </w:r>
                </w:p>
              </w:tc>
              <w:tc>
                <w:tcPr>
                  <w:tcW w:w="1906" w:type="dxa"/>
                  <w:vAlign w:val="center"/>
                </w:tcPr>
                <w:p w14:paraId="6F1D385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Percentual de valores ausentes</w:t>
                  </w:r>
                </w:p>
              </w:tc>
              <w:tc>
                <w:tcPr>
                  <w:tcW w:w="2980" w:type="dxa"/>
                  <w:vAlign w:val="center"/>
                </w:tcPr>
                <w:p w14:paraId="4F08457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Missing</w:t>
                  </w:r>
                  <w:proofErr w:type="spellEnd"/>
                  <w:r>
                    <w:rPr>
                      <w:sz w:val="20"/>
                      <w:szCs w:val="20"/>
                    </w:rPr>
                    <w:t>% = (</w:t>
                  </w:r>
                  <w:proofErr w:type="spellStart"/>
                  <w:r>
                    <w:rPr>
                      <w:sz w:val="20"/>
                      <w:szCs w:val="20"/>
                    </w:rPr>
                    <w:t>nausentes</w:t>
                  </w:r>
                  <w:proofErr w:type="spellEnd"/>
                  <w:r>
                    <w:rPr>
                      <w:sz w:val="20"/>
                      <w:szCs w:val="20"/>
                    </w:rPr>
                    <w:t xml:space="preserve"> / N) × 100</w:t>
                  </w:r>
                </w:p>
              </w:tc>
              <w:tc>
                <w:tcPr>
                  <w:tcW w:w="2300" w:type="dxa"/>
                  <w:vAlign w:val="center"/>
                </w:tcPr>
                <w:p w14:paraId="0B5CCB0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incompletude das variáveis originais ou derivadas.</w:t>
                  </w:r>
                </w:p>
              </w:tc>
            </w:tr>
            <w:tr w:rsidR="00EA6A46" w14:paraId="1AFC0C2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093F0E8B" w14:textId="77777777" w:rsidR="00EA6A46" w:rsidRDefault="00000000">
                  <w:pPr>
                    <w:spacing w:line="240" w:lineRule="auto"/>
                    <w:ind w:firstLine="0"/>
                    <w:jc w:val="right"/>
                    <w:rPr>
                      <w:sz w:val="20"/>
                      <w:szCs w:val="20"/>
                    </w:rPr>
                  </w:pPr>
                  <w:r>
                    <w:rPr>
                      <w:sz w:val="20"/>
                      <w:szCs w:val="20"/>
                    </w:rPr>
                    <w:t>Qualidade dos dados</w:t>
                  </w:r>
                </w:p>
              </w:tc>
              <w:tc>
                <w:tcPr>
                  <w:tcW w:w="1906" w:type="dxa"/>
                  <w:vAlign w:val="center"/>
                </w:tcPr>
                <w:p w14:paraId="531D94E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Completude</w:t>
                  </w:r>
                </w:p>
              </w:tc>
              <w:tc>
                <w:tcPr>
                  <w:tcW w:w="2980" w:type="dxa"/>
                  <w:vAlign w:val="center"/>
                </w:tcPr>
                <w:p w14:paraId="30E671C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Completude = (</w:t>
                  </w:r>
                  <w:proofErr w:type="spellStart"/>
                  <w:r>
                    <w:rPr>
                      <w:sz w:val="20"/>
                      <w:szCs w:val="20"/>
                    </w:rPr>
                    <w:t>nválidos</w:t>
                  </w:r>
                  <w:proofErr w:type="spellEnd"/>
                  <w:r>
                    <w:rPr>
                      <w:sz w:val="20"/>
                      <w:szCs w:val="20"/>
                    </w:rPr>
                    <w:t xml:space="preserve"> / N) × 100</w:t>
                  </w:r>
                </w:p>
              </w:tc>
              <w:tc>
                <w:tcPr>
                  <w:tcW w:w="2300" w:type="dxa"/>
                  <w:vAlign w:val="center"/>
                </w:tcPr>
                <w:p w14:paraId="13A779E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Mensurar disponibilidade efetiva da informação.</w:t>
                  </w:r>
                </w:p>
              </w:tc>
            </w:tr>
            <w:tr w:rsidR="00EA6A46" w14:paraId="5BE03A34"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26BE6D9" w14:textId="77777777" w:rsidR="00EA6A46" w:rsidRDefault="00000000">
                  <w:pPr>
                    <w:spacing w:line="240" w:lineRule="auto"/>
                    <w:ind w:firstLine="0"/>
                    <w:jc w:val="right"/>
                    <w:rPr>
                      <w:sz w:val="20"/>
                      <w:szCs w:val="20"/>
                    </w:rPr>
                  </w:pPr>
                  <w:r>
                    <w:rPr>
                      <w:sz w:val="20"/>
                      <w:szCs w:val="20"/>
                    </w:rPr>
                    <w:t>Associação estatística</w:t>
                  </w:r>
                </w:p>
              </w:tc>
              <w:tc>
                <w:tcPr>
                  <w:tcW w:w="1906" w:type="dxa"/>
                  <w:vAlign w:val="center"/>
                </w:tcPr>
                <w:p w14:paraId="1083FE2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Correlação de Pearson</w:t>
                  </w:r>
                </w:p>
              </w:tc>
              <w:tc>
                <w:tcPr>
                  <w:tcW w:w="2980" w:type="dxa"/>
                  <w:vAlign w:val="center"/>
                </w:tcPr>
                <w:p w14:paraId="32B9160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 = Σ[(</w:t>
                  </w:r>
                  <w:proofErr w:type="spellStart"/>
                  <w:r>
                    <w:rPr>
                      <w:sz w:val="20"/>
                      <w:szCs w:val="20"/>
                    </w:rPr>
                    <w:t>xi−x</w:t>
                  </w:r>
                  <w:proofErr w:type="spellEnd"/>
                  <w:r>
                    <w:rPr>
                      <w:sz w:val="20"/>
                      <w:szCs w:val="20"/>
                    </w:rPr>
                    <w:t>̄)(</w:t>
                  </w:r>
                  <w:proofErr w:type="spellStart"/>
                  <w:r>
                    <w:rPr>
                      <w:sz w:val="20"/>
                      <w:szCs w:val="20"/>
                    </w:rPr>
                    <w:t>yi</w:t>
                  </w:r>
                  <w:proofErr w:type="spellEnd"/>
                  <w:r>
                    <w:rPr>
                      <w:sz w:val="20"/>
                      <w:szCs w:val="20"/>
                    </w:rPr>
                    <w:t>−ȳ)] / √[Σ(</w:t>
                  </w:r>
                  <w:proofErr w:type="spellStart"/>
                  <w:r>
                    <w:rPr>
                      <w:sz w:val="20"/>
                      <w:szCs w:val="20"/>
                    </w:rPr>
                    <w:t>xi−x</w:t>
                  </w:r>
                  <w:proofErr w:type="spellEnd"/>
                  <w:r>
                    <w:rPr>
                      <w:sz w:val="20"/>
                      <w:szCs w:val="20"/>
                    </w:rPr>
                    <w:t>̄)² Σ(</w:t>
                  </w:r>
                  <w:proofErr w:type="spellStart"/>
                  <w:r>
                    <w:rPr>
                      <w:sz w:val="20"/>
                      <w:szCs w:val="20"/>
                    </w:rPr>
                    <w:t>yi</w:t>
                  </w:r>
                  <w:proofErr w:type="spellEnd"/>
                  <w:r>
                    <w:rPr>
                      <w:sz w:val="20"/>
                      <w:szCs w:val="20"/>
                    </w:rPr>
                    <w:t>−ȳ)²]</w:t>
                  </w:r>
                </w:p>
              </w:tc>
              <w:tc>
                <w:tcPr>
                  <w:tcW w:w="2300" w:type="dxa"/>
                  <w:vAlign w:val="center"/>
                </w:tcPr>
                <w:p w14:paraId="018EBC7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associação linear entre variáveis numéricas, como idade gestacional e peso ao nascer.</w:t>
                  </w:r>
                </w:p>
              </w:tc>
            </w:tr>
            <w:tr w:rsidR="00EA6A46" w14:paraId="61ABB262"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4425C019" w14:textId="77777777" w:rsidR="00EA6A46" w:rsidRDefault="00000000">
                  <w:pPr>
                    <w:spacing w:line="240" w:lineRule="auto"/>
                    <w:ind w:firstLine="0"/>
                    <w:jc w:val="right"/>
                    <w:rPr>
                      <w:sz w:val="20"/>
                      <w:szCs w:val="20"/>
                    </w:rPr>
                  </w:pPr>
                  <w:r>
                    <w:rPr>
                      <w:sz w:val="20"/>
                      <w:szCs w:val="20"/>
                    </w:rPr>
                    <w:t>Multicolinearidade</w:t>
                  </w:r>
                </w:p>
              </w:tc>
              <w:tc>
                <w:tcPr>
                  <w:tcW w:w="1906" w:type="dxa"/>
                  <w:vAlign w:val="center"/>
                </w:tcPr>
                <w:p w14:paraId="774750E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Fator de inflação da variância (VIF)</w:t>
                  </w:r>
                </w:p>
              </w:tc>
              <w:tc>
                <w:tcPr>
                  <w:tcW w:w="2980" w:type="dxa"/>
                  <w:vAlign w:val="center"/>
                </w:tcPr>
                <w:p w14:paraId="05F7953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VIFj</w:t>
                  </w:r>
                  <w:proofErr w:type="spellEnd"/>
                  <w:r>
                    <w:rPr>
                      <w:sz w:val="20"/>
                      <w:szCs w:val="20"/>
                    </w:rPr>
                    <w:t xml:space="preserve"> = 1 / (1 − </w:t>
                  </w:r>
                  <w:proofErr w:type="spellStart"/>
                  <w:r>
                    <w:rPr>
                      <w:sz w:val="20"/>
                      <w:szCs w:val="20"/>
                    </w:rPr>
                    <w:t>Rj</w:t>
                  </w:r>
                  <w:proofErr w:type="spellEnd"/>
                  <w:r>
                    <w:rPr>
                      <w:sz w:val="20"/>
                      <w:szCs w:val="20"/>
                    </w:rPr>
                    <w:t>²)</w:t>
                  </w:r>
                </w:p>
              </w:tc>
              <w:tc>
                <w:tcPr>
                  <w:tcW w:w="2300" w:type="dxa"/>
                  <w:vAlign w:val="center"/>
                </w:tcPr>
                <w:p w14:paraId="062557F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Diagnosticar redundância entre preditores em modelos estatísticos.</w:t>
                  </w:r>
                </w:p>
              </w:tc>
            </w:tr>
            <w:tr w:rsidR="00EA6A46" w14:paraId="6F3D84A1"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12E740C8" w14:textId="77777777" w:rsidR="00EA6A46" w:rsidRDefault="00000000">
                  <w:pPr>
                    <w:spacing w:line="240" w:lineRule="auto"/>
                    <w:ind w:firstLine="0"/>
                    <w:jc w:val="right"/>
                    <w:rPr>
                      <w:sz w:val="20"/>
                      <w:szCs w:val="20"/>
                    </w:rPr>
                  </w:pPr>
                  <w:r>
                    <w:rPr>
                      <w:sz w:val="20"/>
                      <w:szCs w:val="20"/>
                    </w:rPr>
                    <w:t>Inferência estatística</w:t>
                  </w:r>
                </w:p>
              </w:tc>
              <w:tc>
                <w:tcPr>
                  <w:tcW w:w="1906" w:type="dxa"/>
                  <w:vAlign w:val="center"/>
                </w:tcPr>
                <w:p w14:paraId="4CACF0B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Erro-padrão</w:t>
                  </w:r>
                </w:p>
              </w:tc>
              <w:tc>
                <w:tcPr>
                  <w:tcW w:w="2980" w:type="dxa"/>
                  <w:vAlign w:val="center"/>
                </w:tcPr>
                <w:p w14:paraId="219AFE2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 = s / √n</w:t>
                  </w:r>
                </w:p>
              </w:tc>
              <w:tc>
                <w:tcPr>
                  <w:tcW w:w="2300" w:type="dxa"/>
                  <w:vAlign w:val="center"/>
                </w:tcPr>
                <w:p w14:paraId="521448E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Quantificar incerteza associada a uma estimativa amostral.</w:t>
                  </w:r>
                </w:p>
              </w:tc>
            </w:tr>
            <w:tr w:rsidR="00EA6A46" w14:paraId="11FCB77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61615F7" w14:textId="77777777" w:rsidR="00EA6A46" w:rsidRDefault="00000000">
                  <w:pPr>
                    <w:spacing w:line="240" w:lineRule="auto"/>
                    <w:ind w:firstLine="0"/>
                    <w:jc w:val="right"/>
                    <w:rPr>
                      <w:sz w:val="20"/>
                      <w:szCs w:val="20"/>
                    </w:rPr>
                  </w:pPr>
                  <w:r>
                    <w:rPr>
                      <w:sz w:val="20"/>
                      <w:szCs w:val="20"/>
                    </w:rPr>
                    <w:t>Inferência estatística</w:t>
                  </w:r>
                </w:p>
              </w:tc>
              <w:tc>
                <w:tcPr>
                  <w:tcW w:w="1906" w:type="dxa"/>
                  <w:vAlign w:val="center"/>
                </w:tcPr>
                <w:p w14:paraId="385579C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Intervalo de confiança de 95%</w:t>
                  </w:r>
                </w:p>
              </w:tc>
              <w:tc>
                <w:tcPr>
                  <w:tcW w:w="2980" w:type="dxa"/>
                  <w:vAlign w:val="center"/>
                </w:tcPr>
                <w:p w14:paraId="422D80F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IC95% = θ̂ ± 1,96 × SE(θ̂)</w:t>
                  </w:r>
                </w:p>
              </w:tc>
              <w:tc>
                <w:tcPr>
                  <w:tcW w:w="2300" w:type="dxa"/>
                  <w:vAlign w:val="center"/>
                </w:tcPr>
                <w:p w14:paraId="66BA3E8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Representar faixa plausível para o parâmetro estimado.</w:t>
                  </w:r>
                </w:p>
              </w:tc>
            </w:tr>
            <w:tr w:rsidR="00EA6A46" w14:paraId="16231B30"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7178A47" w14:textId="77777777" w:rsidR="00EA6A46" w:rsidRDefault="00000000">
                  <w:pPr>
                    <w:spacing w:line="240" w:lineRule="auto"/>
                    <w:ind w:firstLine="0"/>
                    <w:jc w:val="right"/>
                    <w:rPr>
                      <w:sz w:val="20"/>
                      <w:szCs w:val="20"/>
                    </w:rPr>
                  </w:pPr>
                  <w:r>
                    <w:rPr>
                      <w:sz w:val="20"/>
                      <w:szCs w:val="20"/>
                    </w:rPr>
                    <w:t>Inferência estatística</w:t>
                  </w:r>
                </w:p>
              </w:tc>
              <w:tc>
                <w:tcPr>
                  <w:tcW w:w="1906" w:type="dxa"/>
                  <w:vAlign w:val="center"/>
                </w:tcPr>
                <w:p w14:paraId="4D20A02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Valor-p</w:t>
                  </w:r>
                </w:p>
              </w:tc>
              <w:tc>
                <w:tcPr>
                  <w:tcW w:w="2980" w:type="dxa"/>
                  <w:vAlign w:val="center"/>
                </w:tcPr>
                <w:p w14:paraId="77ACFA9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 = P(T ≥ </w:t>
                  </w:r>
                  <w:proofErr w:type="spellStart"/>
                  <w:r>
                    <w:rPr>
                      <w:sz w:val="20"/>
                      <w:szCs w:val="20"/>
                    </w:rPr>
                    <w:t>Tobs</w:t>
                  </w:r>
                  <w:proofErr w:type="spellEnd"/>
                  <w:r>
                    <w:rPr>
                      <w:sz w:val="20"/>
                      <w:szCs w:val="20"/>
                    </w:rPr>
                    <w:t xml:space="preserve"> | H0)</w:t>
                  </w:r>
                </w:p>
              </w:tc>
              <w:tc>
                <w:tcPr>
                  <w:tcW w:w="2300" w:type="dxa"/>
                  <w:vAlign w:val="center"/>
                </w:tcPr>
                <w:p w14:paraId="4217624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compatibilidade dos dados com a hipótese nula, sem substituir interpretação substantiva.</w:t>
                  </w:r>
                </w:p>
              </w:tc>
            </w:tr>
            <w:tr w:rsidR="00EA6A46" w14:paraId="3E1C21E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BD6B38A" w14:textId="77777777" w:rsidR="00EA6A46" w:rsidRDefault="00000000">
                  <w:pPr>
                    <w:spacing w:line="240" w:lineRule="auto"/>
                    <w:ind w:firstLine="0"/>
                    <w:jc w:val="right"/>
                    <w:rPr>
                      <w:sz w:val="20"/>
                      <w:szCs w:val="20"/>
                    </w:rPr>
                  </w:pPr>
                  <w:r>
                    <w:rPr>
                      <w:sz w:val="20"/>
                      <w:szCs w:val="20"/>
                    </w:rPr>
                    <w:t>Odds e razão de chances</w:t>
                  </w:r>
                </w:p>
              </w:tc>
              <w:tc>
                <w:tcPr>
                  <w:tcW w:w="1906" w:type="dxa"/>
                  <w:vAlign w:val="center"/>
                </w:tcPr>
                <w:p w14:paraId="56B28A5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Probabilidade</w:t>
                  </w:r>
                </w:p>
              </w:tc>
              <w:tc>
                <w:tcPr>
                  <w:tcW w:w="2980" w:type="dxa"/>
                  <w:vAlign w:val="center"/>
                </w:tcPr>
                <w:p w14:paraId="1A71802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 = P(Y = 1)</w:t>
                  </w:r>
                </w:p>
              </w:tc>
              <w:tc>
                <w:tcPr>
                  <w:tcW w:w="2300" w:type="dxa"/>
                  <w:vAlign w:val="center"/>
                </w:tcPr>
                <w:p w14:paraId="0F4DFE2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Mensurar a chance direta de ocorrência do evento.</w:t>
                  </w:r>
                </w:p>
              </w:tc>
            </w:tr>
            <w:tr w:rsidR="00EA6A46" w14:paraId="120A1F8F"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84D0E1B" w14:textId="77777777" w:rsidR="00EA6A46" w:rsidRDefault="00000000">
                  <w:pPr>
                    <w:spacing w:line="240" w:lineRule="auto"/>
                    <w:ind w:firstLine="0"/>
                    <w:jc w:val="right"/>
                    <w:rPr>
                      <w:sz w:val="20"/>
                      <w:szCs w:val="20"/>
                    </w:rPr>
                  </w:pPr>
                  <w:r>
                    <w:rPr>
                      <w:sz w:val="20"/>
                      <w:szCs w:val="20"/>
                    </w:rPr>
                    <w:t>Odds e razão de chances</w:t>
                  </w:r>
                </w:p>
              </w:tc>
              <w:tc>
                <w:tcPr>
                  <w:tcW w:w="1906" w:type="dxa"/>
                  <w:vAlign w:val="center"/>
                </w:tcPr>
                <w:p w14:paraId="1F22F95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Odds</w:t>
                  </w:r>
                </w:p>
              </w:tc>
              <w:tc>
                <w:tcPr>
                  <w:tcW w:w="2980" w:type="dxa"/>
                  <w:vAlign w:val="center"/>
                </w:tcPr>
                <w:p w14:paraId="1BC3C4F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odds</w:t>
                  </w:r>
                  <w:proofErr w:type="spellEnd"/>
                  <w:r>
                    <w:rPr>
                      <w:sz w:val="20"/>
                      <w:szCs w:val="20"/>
                    </w:rPr>
                    <w:t xml:space="preserve"> = p / (1 − p)</w:t>
                  </w:r>
                </w:p>
              </w:tc>
              <w:tc>
                <w:tcPr>
                  <w:tcW w:w="2300" w:type="dxa"/>
                  <w:vAlign w:val="center"/>
                </w:tcPr>
                <w:p w14:paraId="4068DD9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Expressar razão entre ocorrência e não ocorrência.</w:t>
                  </w:r>
                </w:p>
              </w:tc>
            </w:tr>
            <w:tr w:rsidR="00EA6A46" w14:paraId="2AD5441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96976C9" w14:textId="77777777" w:rsidR="00EA6A46" w:rsidRDefault="00000000">
                  <w:pPr>
                    <w:spacing w:line="240" w:lineRule="auto"/>
                    <w:ind w:firstLine="0"/>
                    <w:jc w:val="right"/>
                    <w:rPr>
                      <w:sz w:val="20"/>
                      <w:szCs w:val="20"/>
                    </w:rPr>
                  </w:pPr>
                  <w:r>
                    <w:rPr>
                      <w:sz w:val="20"/>
                      <w:szCs w:val="20"/>
                    </w:rPr>
                    <w:t>Odds e razão de chances</w:t>
                  </w:r>
                </w:p>
              </w:tc>
              <w:tc>
                <w:tcPr>
                  <w:tcW w:w="1906" w:type="dxa"/>
                  <w:vAlign w:val="center"/>
                </w:tcPr>
                <w:p w14:paraId="4DFEBB9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Odds ratio (OR)</w:t>
                  </w:r>
                </w:p>
              </w:tc>
              <w:tc>
                <w:tcPr>
                  <w:tcW w:w="2980" w:type="dxa"/>
                  <w:vAlign w:val="center"/>
                </w:tcPr>
                <w:p w14:paraId="406F36A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OR = odds1 / odds0</w:t>
                  </w:r>
                </w:p>
              </w:tc>
              <w:tc>
                <w:tcPr>
                  <w:tcW w:w="2300" w:type="dxa"/>
                  <w:vAlign w:val="center"/>
                </w:tcPr>
                <w:p w14:paraId="05911B6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Comparar </w:t>
                  </w:r>
                  <w:proofErr w:type="spellStart"/>
                  <w:r>
                    <w:rPr>
                      <w:sz w:val="20"/>
                      <w:szCs w:val="20"/>
                    </w:rPr>
                    <w:t>odds</w:t>
                  </w:r>
                  <w:proofErr w:type="spellEnd"/>
                  <w:r>
                    <w:rPr>
                      <w:sz w:val="20"/>
                      <w:szCs w:val="20"/>
                    </w:rPr>
                    <w:t xml:space="preserve"> do desfecho entre grupos.</w:t>
                  </w:r>
                </w:p>
              </w:tc>
            </w:tr>
            <w:tr w:rsidR="00EA6A46" w14:paraId="32FEC660"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2A201FE" w14:textId="77777777" w:rsidR="00EA6A46" w:rsidRDefault="00000000">
                  <w:pPr>
                    <w:spacing w:line="240" w:lineRule="auto"/>
                    <w:ind w:firstLine="0"/>
                    <w:jc w:val="right"/>
                    <w:rPr>
                      <w:sz w:val="20"/>
                      <w:szCs w:val="20"/>
                    </w:rPr>
                  </w:pPr>
                  <w:r>
                    <w:rPr>
                      <w:sz w:val="20"/>
                      <w:szCs w:val="20"/>
                    </w:rPr>
                    <w:t>Odds e razão de chances</w:t>
                  </w:r>
                </w:p>
              </w:tc>
              <w:tc>
                <w:tcPr>
                  <w:tcW w:w="1906" w:type="dxa"/>
                  <w:vAlign w:val="center"/>
                </w:tcPr>
                <w:p w14:paraId="2C334CB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 em tabela 2×2</w:t>
                  </w:r>
                </w:p>
              </w:tc>
              <w:tc>
                <w:tcPr>
                  <w:tcW w:w="2980" w:type="dxa"/>
                  <w:vAlign w:val="center"/>
                </w:tcPr>
                <w:p w14:paraId="47138B8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OR = (a/b)/(c/d) = ad/</w:t>
                  </w:r>
                  <w:proofErr w:type="spellStart"/>
                  <w:r>
                    <w:rPr>
                      <w:sz w:val="20"/>
                      <w:szCs w:val="20"/>
                      <w:lang w:val="en-US"/>
                    </w:rPr>
                    <w:t>bc</w:t>
                  </w:r>
                  <w:proofErr w:type="spellEnd"/>
                </w:p>
              </w:tc>
              <w:tc>
                <w:tcPr>
                  <w:tcW w:w="2300" w:type="dxa"/>
                  <w:vAlign w:val="center"/>
                </w:tcPr>
                <w:p w14:paraId="53DBD17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Mensurar associação entre exposição e desfecho em tabela de contingência.</w:t>
                  </w:r>
                </w:p>
              </w:tc>
            </w:tr>
            <w:tr w:rsidR="00EA6A46" w14:paraId="4BDDB26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730D210C" w14:textId="77777777" w:rsidR="00EA6A46" w:rsidRDefault="00000000">
                  <w:pPr>
                    <w:spacing w:line="240" w:lineRule="auto"/>
                    <w:ind w:firstLine="0"/>
                    <w:jc w:val="right"/>
                    <w:rPr>
                      <w:sz w:val="20"/>
                      <w:szCs w:val="20"/>
                    </w:rPr>
                  </w:pPr>
                  <w:r>
                    <w:rPr>
                      <w:sz w:val="20"/>
                      <w:szCs w:val="20"/>
                    </w:rPr>
                    <w:t>Regressão logística</w:t>
                  </w:r>
                </w:p>
              </w:tc>
              <w:tc>
                <w:tcPr>
                  <w:tcW w:w="1906" w:type="dxa"/>
                  <w:vAlign w:val="center"/>
                </w:tcPr>
                <w:p w14:paraId="59B9B0D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Modelo logístico</w:t>
                  </w:r>
                </w:p>
              </w:tc>
              <w:tc>
                <w:tcPr>
                  <w:tcW w:w="2980" w:type="dxa"/>
                  <w:vAlign w:val="center"/>
                </w:tcPr>
                <w:p w14:paraId="43C1D5B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log[p/(1−p)] = β0 + β1X1 + ... + β</w:t>
                  </w:r>
                  <w:proofErr w:type="spellStart"/>
                  <w:r>
                    <w:rPr>
                      <w:sz w:val="20"/>
                      <w:szCs w:val="20"/>
                    </w:rPr>
                    <w:t>kXk</w:t>
                  </w:r>
                  <w:proofErr w:type="spellEnd"/>
                </w:p>
              </w:tc>
              <w:tc>
                <w:tcPr>
                  <w:tcW w:w="2300" w:type="dxa"/>
                  <w:vAlign w:val="center"/>
                </w:tcPr>
                <w:p w14:paraId="7E317EE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Estimar associação entre preditores e desfecho binário.</w:t>
                  </w:r>
                </w:p>
              </w:tc>
            </w:tr>
            <w:tr w:rsidR="00EA6A46" w14:paraId="0AF45300"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13117DC6" w14:textId="77777777" w:rsidR="00EA6A46" w:rsidRDefault="00000000">
                  <w:pPr>
                    <w:spacing w:line="240" w:lineRule="auto"/>
                    <w:ind w:firstLine="0"/>
                    <w:jc w:val="right"/>
                    <w:rPr>
                      <w:sz w:val="20"/>
                      <w:szCs w:val="20"/>
                    </w:rPr>
                  </w:pPr>
                  <w:r>
                    <w:rPr>
                      <w:sz w:val="20"/>
                      <w:szCs w:val="20"/>
                    </w:rPr>
                    <w:t>Regressão logística</w:t>
                  </w:r>
                </w:p>
              </w:tc>
              <w:tc>
                <w:tcPr>
                  <w:tcW w:w="1906" w:type="dxa"/>
                  <w:vAlign w:val="center"/>
                </w:tcPr>
                <w:p w14:paraId="2112C76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Função logística</w:t>
                  </w:r>
                </w:p>
              </w:tc>
              <w:tc>
                <w:tcPr>
                  <w:tcW w:w="2980" w:type="dxa"/>
                  <w:vAlign w:val="center"/>
                </w:tcPr>
                <w:p w14:paraId="6879B12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 = 1 / (1 + e^(−z)); z = β0 + Σβ</w:t>
                  </w:r>
                  <w:proofErr w:type="spellStart"/>
                  <w:r>
                    <w:rPr>
                      <w:sz w:val="20"/>
                      <w:szCs w:val="20"/>
                    </w:rPr>
                    <w:t>jXj</w:t>
                  </w:r>
                  <w:proofErr w:type="spellEnd"/>
                </w:p>
              </w:tc>
              <w:tc>
                <w:tcPr>
                  <w:tcW w:w="2300" w:type="dxa"/>
                  <w:vAlign w:val="center"/>
                </w:tcPr>
                <w:p w14:paraId="1F8D4DF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Converter combinação linear de preditores em probabilidade.</w:t>
                  </w:r>
                </w:p>
              </w:tc>
            </w:tr>
            <w:tr w:rsidR="00EA6A46" w14:paraId="1B62E27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A20D3CE" w14:textId="77777777" w:rsidR="00EA6A46" w:rsidRDefault="00000000">
                  <w:pPr>
                    <w:spacing w:line="240" w:lineRule="auto"/>
                    <w:ind w:firstLine="0"/>
                    <w:jc w:val="right"/>
                    <w:rPr>
                      <w:sz w:val="20"/>
                      <w:szCs w:val="20"/>
                    </w:rPr>
                  </w:pPr>
                  <w:r>
                    <w:rPr>
                      <w:sz w:val="20"/>
                      <w:szCs w:val="20"/>
                    </w:rPr>
                    <w:t>Regressão logística</w:t>
                  </w:r>
                </w:p>
              </w:tc>
              <w:tc>
                <w:tcPr>
                  <w:tcW w:w="1906" w:type="dxa"/>
                  <w:vAlign w:val="center"/>
                </w:tcPr>
                <w:p w14:paraId="386A778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Coeficiente logístico</w:t>
                  </w:r>
                </w:p>
              </w:tc>
              <w:tc>
                <w:tcPr>
                  <w:tcW w:w="2980" w:type="dxa"/>
                  <w:vAlign w:val="center"/>
                </w:tcPr>
                <w:p w14:paraId="6777586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βj</w:t>
                  </w:r>
                </w:p>
              </w:tc>
              <w:tc>
                <w:tcPr>
                  <w:tcW w:w="2300" w:type="dxa"/>
                  <w:vAlign w:val="center"/>
                </w:tcPr>
                <w:p w14:paraId="6886EDE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Representar alteração no log-</w:t>
                  </w:r>
                  <w:proofErr w:type="spellStart"/>
                  <w:r>
                    <w:rPr>
                      <w:sz w:val="20"/>
                      <w:szCs w:val="20"/>
                    </w:rPr>
                    <w:t>odds</w:t>
                  </w:r>
                  <w:proofErr w:type="spellEnd"/>
                  <w:r>
                    <w:rPr>
                      <w:sz w:val="20"/>
                      <w:szCs w:val="20"/>
                    </w:rPr>
                    <w:t xml:space="preserve"> associada ao preditor </w:t>
                  </w:r>
                  <w:proofErr w:type="spellStart"/>
                  <w:r>
                    <w:rPr>
                      <w:sz w:val="20"/>
                      <w:szCs w:val="20"/>
                    </w:rPr>
                    <w:t>Xj</w:t>
                  </w:r>
                  <w:proofErr w:type="spellEnd"/>
                  <w:r>
                    <w:rPr>
                      <w:sz w:val="20"/>
                      <w:szCs w:val="20"/>
                    </w:rPr>
                    <w:t>.</w:t>
                  </w:r>
                </w:p>
              </w:tc>
            </w:tr>
            <w:tr w:rsidR="00EA6A46" w14:paraId="23355BF0"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3B968D47" w14:textId="77777777" w:rsidR="00EA6A46" w:rsidRDefault="00000000">
                  <w:pPr>
                    <w:spacing w:line="240" w:lineRule="auto"/>
                    <w:ind w:firstLine="0"/>
                    <w:jc w:val="right"/>
                    <w:rPr>
                      <w:sz w:val="20"/>
                      <w:szCs w:val="20"/>
                    </w:rPr>
                  </w:pPr>
                  <w:r>
                    <w:rPr>
                      <w:sz w:val="20"/>
                      <w:szCs w:val="20"/>
                    </w:rPr>
                    <w:t>Regressão logística</w:t>
                  </w:r>
                </w:p>
              </w:tc>
              <w:tc>
                <w:tcPr>
                  <w:tcW w:w="1906" w:type="dxa"/>
                  <w:vAlign w:val="center"/>
                </w:tcPr>
                <w:p w14:paraId="19B6B06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 ajustado</w:t>
                  </w:r>
                </w:p>
              </w:tc>
              <w:tc>
                <w:tcPr>
                  <w:tcW w:w="2980" w:type="dxa"/>
                  <w:vAlign w:val="center"/>
                </w:tcPr>
                <w:p w14:paraId="109AA14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ORj</w:t>
                  </w:r>
                  <w:proofErr w:type="spellEnd"/>
                  <w:r>
                    <w:rPr>
                      <w:sz w:val="20"/>
                      <w:szCs w:val="20"/>
                    </w:rPr>
                    <w:t xml:space="preserve"> = e^βj</w:t>
                  </w:r>
                </w:p>
              </w:tc>
              <w:tc>
                <w:tcPr>
                  <w:tcW w:w="2300" w:type="dxa"/>
                  <w:vAlign w:val="center"/>
                </w:tcPr>
                <w:p w14:paraId="1729372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Interpretar efeito ajustado de uma variável controlando as demais.</w:t>
                  </w:r>
                </w:p>
              </w:tc>
            </w:tr>
            <w:tr w:rsidR="00EA6A46" w14:paraId="7A3FCF1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114C354" w14:textId="77777777" w:rsidR="00EA6A46" w:rsidRDefault="00000000">
                  <w:pPr>
                    <w:spacing w:line="240" w:lineRule="auto"/>
                    <w:ind w:firstLine="0"/>
                    <w:jc w:val="right"/>
                    <w:rPr>
                      <w:sz w:val="20"/>
                      <w:szCs w:val="20"/>
                    </w:rPr>
                  </w:pPr>
                  <w:r>
                    <w:rPr>
                      <w:sz w:val="20"/>
                      <w:szCs w:val="20"/>
                    </w:rPr>
                    <w:lastRenderedPageBreak/>
                    <w:t>Regressão logística</w:t>
                  </w:r>
                </w:p>
              </w:tc>
              <w:tc>
                <w:tcPr>
                  <w:tcW w:w="1906" w:type="dxa"/>
                  <w:vAlign w:val="center"/>
                </w:tcPr>
                <w:p w14:paraId="24964FC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Log-verossimilhança</w:t>
                  </w:r>
                </w:p>
              </w:tc>
              <w:tc>
                <w:tcPr>
                  <w:tcW w:w="2980" w:type="dxa"/>
                  <w:vAlign w:val="center"/>
                </w:tcPr>
                <w:p w14:paraId="357E313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ℓ(β) = Σ[</w:t>
                  </w:r>
                  <w:proofErr w:type="spellStart"/>
                  <w:r>
                    <w:rPr>
                      <w:sz w:val="20"/>
                      <w:szCs w:val="20"/>
                    </w:rPr>
                    <w:t>yi</w:t>
                  </w:r>
                  <w:proofErr w:type="spellEnd"/>
                  <w:r>
                    <w:rPr>
                      <w:sz w:val="20"/>
                      <w:szCs w:val="20"/>
                    </w:rPr>
                    <w:t xml:space="preserve"> log(pi) + (1−yi) log(1−pi)]</w:t>
                  </w:r>
                </w:p>
              </w:tc>
              <w:tc>
                <w:tcPr>
                  <w:tcW w:w="2300" w:type="dxa"/>
                  <w:vAlign w:val="center"/>
                </w:tcPr>
                <w:p w14:paraId="4534161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Função otimizada no ajuste do modelo logístico.</w:t>
                  </w:r>
                </w:p>
              </w:tc>
            </w:tr>
            <w:tr w:rsidR="00EA6A46" w14:paraId="2A9CB01B"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7CF86651" w14:textId="77777777" w:rsidR="00EA6A46" w:rsidRDefault="00000000">
                  <w:pPr>
                    <w:spacing w:line="240" w:lineRule="auto"/>
                    <w:ind w:firstLine="0"/>
                    <w:jc w:val="right"/>
                    <w:rPr>
                      <w:sz w:val="20"/>
                      <w:szCs w:val="20"/>
                    </w:rPr>
                  </w:pPr>
                  <w:r>
                    <w:rPr>
                      <w:sz w:val="20"/>
                      <w:szCs w:val="20"/>
                    </w:rPr>
                    <w:t>Classificação supervisionada</w:t>
                  </w:r>
                </w:p>
              </w:tc>
              <w:tc>
                <w:tcPr>
                  <w:tcW w:w="1906" w:type="dxa"/>
                  <w:vAlign w:val="center"/>
                </w:tcPr>
                <w:p w14:paraId="607A1DD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Probabilidade prevista</w:t>
                  </w:r>
                </w:p>
              </w:tc>
              <w:tc>
                <w:tcPr>
                  <w:tcW w:w="2980" w:type="dxa"/>
                  <w:vAlign w:val="center"/>
                </w:tcPr>
                <w:p w14:paraId="47D7E16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p̂i</w:t>
                  </w:r>
                  <w:proofErr w:type="spellEnd"/>
                  <w:r>
                    <w:rPr>
                      <w:sz w:val="20"/>
                      <w:szCs w:val="20"/>
                    </w:rPr>
                    <w:t xml:space="preserve"> = P(Yi = 1 | Xi)</w:t>
                  </w:r>
                </w:p>
              </w:tc>
              <w:tc>
                <w:tcPr>
                  <w:tcW w:w="2300" w:type="dxa"/>
                  <w:vAlign w:val="center"/>
                </w:tcPr>
                <w:p w14:paraId="3FEE0E0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Estimar risco registro-específico de internação em UTIN.</w:t>
                  </w:r>
                </w:p>
              </w:tc>
            </w:tr>
            <w:tr w:rsidR="00EA6A46" w14:paraId="1FFF84F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81CD0ED" w14:textId="77777777" w:rsidR="00EA6A46" w:rsidRDefault="00000000">
                  <w:pPr>
                    <w:spacing w:line="240" w:lineRule="auto"/>
                    <w:ind w:firstLine="0"/>
                    <w:jc w:val="right"/>
                    <w:rPr>
                      <w:sz w:val="20"/>
                      <w:szCs w:val="20"/>
                    </w:rPr>
                  </w:pPr>
                  <w:r>
                    <w:rPr>
                      <w:sz w:val="20"/>
                      <w:szCs w:val="20"/>
                    </w:rPr>
                    <w:t>Classificação supervisionada</w:t>
                  </w:r>
                </w:p>
              </w:tc>
              <w:tc>
                <w:tcPr>
                  <w:tcW w:w="1906" w:type="dxa"/>
                  <w:vAlign w:val="center"/>
                </w:tcPr>
                <w:p w14:paraId="6487FB1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Regra de classificação</w:t>
                  </w:r>
                </w:p>
              </w:tc>
              <w:tc>
                <w:tcPr>
                  <w:tcW w:w="2980" w:type="dxa"/>
                  <w:vAlign w:val="center"/>
                </w:tcPr>
                <w:p w14:paraId="4FB9CB1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Ŷi</w:t>
                  </w:r>
                  <w:proofErr w:type="spellEnd"/>
                  <w:r>
                    <w:rPr>
                      <w:sz w:val="20"/>
                      <w:szCs w:val="20"/>
                    </w:rPr>
                    <w:t xml:space="preserve"> = 1 se </w:t>
                  </w:r>
                  <w:proofErr w:type="spellStart"/>
                  <w:r>
                    <w:rPr>
                      <w:sz w:val="20"/>
                      <w:szCs w:val="20"/>
                    </w:rPr>
                    <w:t>p̂i</w:t>
                  </w:r>
                  <w:proofErr w:type="spellEnd"/>
                  <w:r>
                    <w:rPr>
                      <w:sz w:val="20"/>
                      <w:szCs w:val="20"/>
                    </w:rPr>
                    <w:t xml:space="preserve"> ≥ t; caso contrário </w:t>
                  </w:r>
                  <w:proofErr w:type="spellStart"/>
                  <w:r>
                    <w:rPr>
                      <w:sz w:val="20"/>
                      <w:szCs w:val="20"/>
                    </w:rPr>
                    <w:t>Ŷi</w:t>
                  </w:r>
                  <w:proofErr w:type="spellEnd"/>
                  <w:r>
                    <w:rPr>
                      <w:sz w:val="20"/>
                      <w:szCs w:val="20"/>
                    </w:rPr>
                    <w:t xml:space="preserve"> = 0</w:t>
                  </w:r>
                </w:p>
              </w:tc>
              <w:tc>
                <w:tcPr>
                  <w:tcW w:w="2300" w:type="dxa"/>
                  <w:vAlign w:val="center"/>
                </w:tcPr>
                <w:p w14:paraId="25B15B1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Transformar probabilidade prevista em classe positiva ou negativa.</w:t>
                  </w:r>
                </w:p>
              </w:tc>
            </w:tr>
            <w:tr w:rsidR="00EA6A46" w14:paraId="6097E4C7"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89D3095" w14:textId="77777777" w:rsidR="00EA6A46" w:rsidRDefault="00000000">
                  <w:pPr>
                    <w:spacing w:line="240" w:lineRule="auto"/>
                    <w:ind w:firstLine="0"/>
                    <w:jc w:val="right"/>
                    <w:rPr>
                      <w:sz w:val="20"/>
                      <w:szCs w:val="20"/>
                    </w:rPr>
                  </w:pPr>
                  <w:r>
                    <w:rPr>
                      <w:sz w:val="20"/>
                      <w:szCs w:val="20"/>
                    </w:rPr>
                    <w:t>Classificação supervisionada</w:t>
                  </w:r>
                </w:p>
              </w:tc>
              <w:tc>
                <w:tcPr>
                  <w:tcW w:w="1906" w:type="dxa"/>
                  <w:vAlign w:val="center"/>
                </w:tcPr>
                <w:p w14:paraId="315D7BB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Limiar decisório</w:t>
                  </w:r>
                </w:p>
              </w:tc>
              <w:tc>
                <w:tcPr>
                  <w:tcW w:w="2980" w:type="dxa"/>
                  <w:vAlign w:val="center"/>
                </w:tcPr>
                <w:p w14:paraId="6A605FD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 </w:t>
                  </w:r>
                  <w:r>
                    <w:rPr>
                      <w:rFonts w:ascii="Cambria Math" w:hAnsi="Cambria Math" w:cs="Cambria Math"/>
                      <w:sz w:val="20"/>
                      <w:szCs w:val="20"/>
                    </w:rPr>
                    <w:t>∈</w:t>
                  </w:r>
                  <w:r>
                    <w:rPr>
                      <w:sz w:val="20"/>
                      <w:szCs w:val="20"/>
                    </w:rPr>
                    <w:t xml:space="preserve"> [0,1]</w:t>
                  </w:r>
                </w:p>
              </w:tc>
              <w:tc>
                <w:tcPr>
                  <w:tcW w:w="2300" w:type="dxa"/>
                  <w:vAlign w:val="center"/>
                </w:tcPr>
                <w:p w14:paraId="0E4AA49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Definir ponto de corte para classificação do desfecho.</w:t>
                  </w:r>
                </w:p>
              </w:tc>
            </w:tr>
            <w:tr w:rsidR="00EA6A46" w14:paraId="6C9623C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3E309689" w14:textId="77777777" w:rsidR="00EA6A46" w:rsidRDefault="00000000">
                  <w:pPr>
                    <w:spacing w:line="240" w:lineRule="auto"/>
                    <w:ind w:firstLine="0"/>
                    <w:jc w:val="right"/>
                    <w:rPr>
                      <w:sz w:val="20"/>
                      <w:szCs w:val="20"/>
                    </w:rPr>
                  </w:pPr>
                  <w:r>
                    <w:rPr>
                      <w:sz w:val="20"/>
                      <w:szCs w:val="20"/>
                    </w:rPr>
                    <w:t>Matriz de confusão</w:t>
                  </w:r>
                </w:p>
              </w:tc>
              <w:tc>
                <w:tcPr>
                  <w:tcW w:w="1906" w:type="dxa"/>
                  <w:vAlign w:val="center"/>
                </w:tcPr>
                <w:p w14:paraId="690BE35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Verdadeiro positivo (VP)</w:t>
                  </w:r>
                </w:p>
              </w:tc>
              <w:tc>
                <w:tcPr>
                  <w:tcW w:w="2980" w:type="dxa"/>
                  <w:vAlign w:val="center"/>
                </w:tcPr>
                <w:p w14:paraId="081DEEE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VP</w:t>
                  </w:r>
                </w:p>
              </w:tc>
              <w:tc>
                <w:tcPr>
                  <w:tcW w:w="2300" w:type="dxa"/>
                  <w:vAlign w:val="center"/>
                </w:tcPr>
                <w:p w14:paraId="7F61F8E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Casos com desfecho corretamente classificados como positivos.</w:t>
                  </w:r>
                </w:p>
              </w:tc>
            </w:tr>
            <w:tr w:rsidR="00EA6A46" w14:paraId="771CE670"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6E7B1A8" w14:textId="77777777" w:rsidR="00EA6A46" w:rsidRDefault="00000000">
                  <w:pPr>
                    <w:spacing w:line="240" w:lineRule="auto"/>
                    <w:ind w:firstLine="0"/>
                    <w:jc w:val="right"/>
                    <w:rPr>
                      <w:sz w:val="20"/>
                      <w:szCs w:val="20"/>
                    </w:rPr>
                  </w:pPr>
                  <w:r>
                    <w:rPr>
                      <w:sz w:val="20"/>
                      <w:szCs w:val="20"/>
                    </w:rPr>
                    <w:t>Matriz de confusão</w:t>
                  </w:r>
                </w:p>
              </w:tc>
              <w:tc>
                <w:tcPr>
                  <w:tcW w:w="1906" w:type="dxa"/>
                  <w:vAlign w:val="center"/>
                </w:tcPr>
                <w:p w14:paraId="1197599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Falso positivo (FP)</w:t>
                  </w:r>
                </w:p>
              </w:tc>
              <w:tc>
                <w:tcPr>
                  <w:tcW w:w="2980" w:type="dxa"/>
                  <w:vAlign w:val="center"/>
                </w:tcPr>
                <w:p w14:paraId="7653D9D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FP</w:t>
                  </w:r>
                </w:p>
              </w:tc>
              <w:tc>
                <w:tcPr>
                  <w:tcW w:w="2300" w:type="dxa"/>
                  <w:vAlign w:val="center"/>
                </w:tcPr>
                <w:p w14:paraId="09D979A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Casos sem desfecho classificados incorretamente como positivos.</w:t>
                  </w:r>
                </w:p>
              </w:tc>
            </w:tr>
            <w:tr w:rsidR="00EA6A46" w14:paraId="5A7C273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AC150AC" w14:textId="77777777" w:rsidR="00EA6A46" w:rsidRDefault="00000000">
                  <w:pPr>
                    <w:spacing w:line="240" w:lineRule="auto"/>
                    <w:ind w:firstLine="0"/>
                    <w:jc w:val="right"/>
                    <w:rPr>
                      <w:sz w:val="20"/>
                      <w:szCs w:val="20"/>
                    </w:rPr>
                  </w:pPr>
                  <w:r>
                    <w:rPr>
                      <w:sz w:val="20"/>
                      <w:szCs w:val="20"/>
                    </w:rPr>
                    <w:t>Matriz de confusão</w:t>
                  </w:r>
                </w:p>
              </w:tc>
              <w:tc>
                <w:tcPr>
                  <w:tcW w:w="1906" w:type="dxa"/>
                  <w:vAlign w:val="center"/>
                </w:tcPr>
                <w:p w14:paraId="5540A53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Verdadeiro negativo (VN)</w:t>
                  </w:r>
                </w:p>
              </w:tc>
              <w:tc>
                <w:tcPr>
                  <w:tcW w:w="2980" w:type="dxa"/>
                  <w:vAlign w:val="center"/>
                </w:tcPr>
                <w:p w14:paraId="2C0FC4F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VN</w:t>
                  </w:r>
                </w:p>
              </w:tc>
              <w:tc>
                <w:tcPr>
                  <w:tcW w:w="2300" w:type="dxa"/>
                  <w:vAlign w:val="center"/>
                </w:tcPr>
                <w:p w14:paraId="74040D3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Casos sem desfecho corretamente classificados como negativos.</w:t>
                  </w:r>
                </w:p>
              </w:tc>
            </w:tr>
            <w:tr w:rsidR="00EA6A46" w14:paraId="64A5D68B"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67F924D9" w14:textId="77777777" w:rsidR="00EA6A46" w:rsidRDefault="00000000">
                  <w:pPr>
                    <w:spacing w:line="240" w:lineRule="auto"/>
                    <w:ind w:firstLine="0"/>
                    <w:jc w:val="right"/>
                    <w:rPr>
                      <w:sz w:val="20"/>
                      <w:szCs w:val="20"/>
                    </w:rPr>
                  </w:pPr>
                  <w:r>
                    <w:rPr>
                      <w:sz w:val="20"/>
                      <w:szCs w:val="20"/>
                    </w:rPr>
                    <w:t>Matriz de confusão</w:t>
                  </w:r>
                </w:p>
              </w:tc>
              <w:tc>
                <w:tcPr>
                  <w:tcW w:w="1906" w:type="dxa"/>
                  <w:vAlign w:val="center"/>
                </w:tcPr>
                <w:p w14:paraId="5C0777B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Falso negativo (FN)</w:t>
                  </w:r>
                </w:p>
              </w:tc>
              <w:tc>
                <w:tcPr>
                  <w:tcW w:w="2980" w:type="dxa"/>
                  <w:vAlign w:val="center"/>
                </w:tcPr>
                <w:p w14:paraId="2587997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FN</w:t>
                  </w:r>
                </w:p>
              </w:tc>
              <w:tc>
                <w:tcPr>
                  <w:tcW w:w="2300" w:type="dxa"/>
                  <w:vAlign w:val="center"/>
                </w:tcPr>
                <w:p w14:paraId="5E18489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Casos com desfecho classificados incorretamente como negativos.</w:t>
                  </w:r>
                </w:p>
              </w:tc>
            </w:tr>
            <w:tr w:rsidR="00EA6A46" w14:paraId="2997270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49247ED8" w14:textId="77777777" w:rsidR="00EA6A46" w:rsidRDefault="00000000">
                  <w:pPr>
                    <w:spacing w:line="240" w:lineRule="auto"/>
                    <w:ind w:firstLine="0"/>
                    <w:jc w:val="right"/>
                    <w:rPr>
                      <w:sz w:val="20"/>
                      <w:szCs w:val="20"/>
                    </w:rPr>
                  </w:pPr>
                  <w:r>
                    <w:rPr>
                      <w:sz w:val="20"/>
                      <w:szCs w:val="20"/>
                    </w:rPr>
                    <w:t>Métricas de classificação</w:t>
                  </w:r>
                </w:p>
              </w:tc>
              <w:tc>
                <w:tcPr>
                  <w:tcW w:w="1906" w:type="dxa"/>
                  <w:vAlign w:val="center"/>
                </w:tcPr>
                <w:p w14:paraId="1822F0F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Acurácia (</w:t>
                  </w:r>
                  <w:r>
                    <w:rPr>
                      <w:i/>
                      <w:iCs/>
                      <w:sz w:val="20"/>
                      <w:szCs w:val="20"/>
                    </w:rPr>
                    <w:t>Accuracy</w:t>
                  </w:r>
                  <w:r>
                    <w:rPr>
                      <w:sz w:val="20"/>
                      <w:szCs w:val="20"/>
                    </w:rPr>
                    <w:t>)</w:t>
                  </w:r>
                </w:p>
              </w:tc>
              <w:tc>
                <w:tcPr>
                  <w:tcW w:w="2980" w:type="dxa"/>
                  <w:vAlign w:val="center"/>
                </w:tcPr>
                <w:p w14:paraId="0F83456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(VP + VN) / (VP + VN + FP + FN)</w:t>
                  </w:r>
                </w:p>
              </w:tc>
              <w:tc>
                <w:tcPr>
                  <w:tcW w:w="2300" w:type="dxa"/>
                  <w:vAlign w:val="center"/>
                </w:tcPr>
                <w:p w14:paraId="3A09EB5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Mensurar proporção total de classificações corretas.</w:t>
                  </w:r>
                </w:p>
              </w:tc>
            </w:tr>
            <w:tr w:rsidR="00EA6A46" w14:paraId="2C81740B"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6C1F684" w14:textId="77777777" w:rsidR="00EA6A46" w:rsidRDefault="00000000">
                  <w:pPr>
                    <w:spacing w:line="240" w:lineRule="auto"/>
                    <w:ind w:firstLine="0"/>
                    <w:jc w:val="right"/>
                    <w:rPr>
                      <w:sz w:val="20"/>
                      <w:szCs w:val="20"/>
                    </w:rPr>
                  </w:pPr>
                  <w:r>
                    <w:rPr>
                      <w:sz w:val="20"/>
                      <w:szCs w:val="20"/>
                    </w:rPr>
                    <w:t>Métricas de classificação</w:t>
                  </w:r>
                </w:p>
              </w:tc>
              <w:tc>
                <w:tcPr>
                  <w:tcW w:w="1906" w:type="dxa"/>
                  <w:vAlign w:val="center"/>
                </w:tcPr>
                <w:p w14:paraId="7A1AE2C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Precisão (</w:t>
                  </w:r>
                  <w:r>
                    <w:rPr>
                      <w:i/>
                      <w:iCs/>
                      <w:sz w:val="20"/>
                      <w:szCs w:val="20"/>
                    </w:rPr>
                    <w:t>Precision</w:t>
                  </w:r>
                  <w:r>
                    <w:rPr>
                      <w:sz w:val="20"/>
                      <w:szCs w:val="20"/>
                    </w:rPr>
                    <w:t>)</w:t>
                  </w:r>
                </w:p>
              </w:tc>
              <w:tc>
                <w:tcPr>
                  <w:tcW w:w="2980" w:type="dxa"/>
                  <w:vAlign w:val="center"/>
                </w:tcPr>
                <w:p w14:paraId="747B7277"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VP / (VP + FP)</w:t>
                  </w:r>
                </w:p>
              </w:tc>
              <w:tc>
                <w:tcPr>
                  <w:tcW w:w="2300" w:type="dxa"/>
                  <w:vAlign w:val="center"/>
                </w:tcPr>
                <w:p w14:paraId="3EE32EA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Mensurar a confiabilidade das previsões positivas.</w:t>
                  </w:r>
                </w:p>
              </w:tc>
            </w:tr>
            <w:tr w:rsidR="00EA6A46" w14:paraId="60BDF44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7D4D8663" w14:textId="77777777" w:rsidR="00EA6A46" w:rsidRDefault="00000000">
                  <w:pPr>
                    <w:spacing w:line="240" w:lineRule="auto"/>
                    <w:ind w:firstLine="0"/>
                    <w:jc w:val="right"/>
                    <w:rPr>
                      <w:sz w:val="20"/>
                      <w:szCs w:val="20"/>
                    </w:rPr>
                  </w:pPr>
                  <w:r>
                    <w:rPr>
                      <w:sz w:val="20"/>
                      <w:szCs w:val="20"/>
                    </w:rPr>
                    <w:t>Métricas de classificação</w:t>
                  </w:r>
                </w:p>
              </w:tc>
              <w:tc>
                <w:tcPr>
                  <w:tcW w:w="1906" w:type="dxa"/>
                  <w:vAlign w:val="center"/>
                </w:tcPr>
                <w:p w14:paraId="22296D3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Sensibilidade (Recall)</w:t>
                  </w:r>
                </w:p>
              </w:tc>
              <w:tc>
                <w:tcPr>
                  <w:tcW w:w="2980" w:type="dxa"/>
                  <w:vAlign w:val="center"/>
                </w:tcPr>
                <w:p w14:paraId="2A509EF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VP / (VP + FN)</w:t>
                  </w:r>
                </w:p>
              </w:tc>
              <w:tc>
                <w:tcPr>
                  <w:tcW w:w="2300" w:type="dxa"/>
                  <w:vAlign w:val="center"/>
                </w:tcPr>
                <w:p w14:paraId="71EE5EF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Mensurar a capacidade do modelo de identificar corretamente os casos positivos reais.</w:t>
                  </w:r>
                </w:p>
              </w:tc>
            </w:tr>
            <w:tr w:rsidR="00EA6A46" w14:paraId="28D0D568"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7251642A" w14:textId="77777777" w:rsidR="00EA6A46" w:rsidRDefault="00000000">
                  <w:pPr>
                    <w:spacing w:line="240" w:lineRule="auto"/>
                    <w:ind w:firstLine="0"/>
                    <w:jc w:val="right"/>
                    <w:rPr>
                      <w:sz w:val="20"/>
                      <w:szCs w:val="20"/>
                    </w:rPr>
                  </w:pPr>
                  <w:r>
                    <w:rPr>
                      <w:sz w:val="20"/>
                      <w:szCs w:val="20"/>
                    </w:rPr>
                    <w:t>Métricas de classificação</w:t>
                  </w:r>
                </w:p>
              </w:tc>
              <w:tc>
                <w:tcPr>
                  <w:tcW w:w="1906" w:type="dxa"/>
                  <w:vAlign w:val="center"/>
                </w:tcPr>
                <w:p w14:paraId="377CA2A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Especificidade</w:t>
                  </w:r>
                </w:p>
              </w:tc>
              <w:tc>
                <w:tcPr>
                  <w:tcW w:w="2980" w:type="dxa"/>
                  <w:vAlign w:val="center"/>
                </w:tcPr>
                <w:p w14:paraId="4379DE2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VN / (VN + FP)</w:t>
                  </w:r>
                </w:p>
              </w:tc>
              <w:tc>
                <w:tcPr>
                  <w:tcW w:w="2300" w:type="dxa"/>
                  <w:vAlign w:val="center"/>
                </w:tcPr>
                <w:p w14:paraId="354B679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Mensurar a capacidade de identificar negativos reais.</w:t>
                  </w:r>
                </w:p>
              </w:tc>
            </w:tr>
            <w:tr w:rsidR="00EA6A46" w14:paraId="4FFCFAD4"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6E97C54E" w14:textId="77777777" w:rsidR="00EA6A46" w:rsidRDefault="00000000">
                  <w:pPr>
                    <w:spacing w:line="240" w:lineRule="auto"/>
                    <w:ind w:firstLine="0"/>
                    <w:jc w:val="right"/>
                    <w:rPr>
                      <w:sz w:val="20"/>
                      <w:szCs w:val="20"/>
                    </w:rPr>
                  </w:pPr>
                  <w:r>
                    <w:rPr>
                      <w:sz w:val="20"/>
                      <w:szCs w:val="20"/>
                    </w:rPr>
                    <w:t>Métricas de classificação</w:t>
                  </w:r>
                </w:p>
              </w:tc>
              <w:tc>
                <w:tcPr>
                  <w:tcW w:w="1906" w:type="dxa"/>
                  <w:vAlign w:val="center"/>
                </w:tcPr>
                <w:p w14:paraId="4F7928F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Escore F1 (</w:t>
                  </w:r>
                  <w:r>
                    <w:rPr>
                      <w:i/>
                      <w:iCs/>
                      <w:sz w:val="20"/>
                      <w:szCs w:val="20"/>
                    </w:rPr>
                    <w:t>F1-score</w:t>
                  </w:r>
                  <w:r>
                    <w:rPr>
                      <w:sz w:val="20"/>
                      <w:szCs w:val="20"/>
                    </w:rPr>
                    <w:t>)</w:t>
                  </w:r>
                </w:p>
              </w:tc>
              <w:tc>
                <w:tcPr>
                  <w:tcW w:w="2980" w:type="dxa"/>
                  <w:vAlign w:val="center"/>
                </w:tcPr>
                <w:p w14:paraId="7625474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F1 = 2 × (Precisão × Sensibilidade)/(Precisão + Sensibilidade)</w:t>
                  </w:r>
                </w:p>
              </w:tc>
              <w:tc>
                <w:tcPr>
                  <w:tcW w:w="2300" w:type="dxa"/>
                  <w:vAlign w:val="center"/>
                </w:tcPr>
                <w:p w14:paraId="0F2D17F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Equilibrar precisão e sensibilidade em contexto de classificação.</w:t>
                  </w:r>
                </w:p>
              </w:tc>
            </w:tr>
            <w:tr w:rsidR="00EA6A46" w14:paraId="5C693143"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372F7547" w14:textId="77777777" w:rsidR="00EA6A46" w:rsidRDefault="00000000">
                  <w:pPr>
                    <w:spacing w:line="240" w:lineRule="auto"/>
                    <w:ind w:firstLine="0"/>
                    <w:jc w:val="right"/>
                    <w:rPr>
                      <w:sz w:val="20"/>
                      <w:szCs w:val="20"/>
                    </w:rPr>
                  </w:pPr>
                  <w:r>
                    <w:rPr>
                      <w:sz w:val="20"/>
                      <w:szCs w:val="20"/>
                    </w:rPr>
                    <w:t>Métricas de classificação</w:t>
                  </w:r>
                </w:p>
              </w:tc>
              <w:tc>
                <w:tcPr>
                  <w:tcW w:w="1906" w:type="dxa"/>
                  <w:vAlign w:val="center"/>
                </w:tcPr>
                <w:p w14:paraId="32B2EB9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Taxa de falsos positivos</w:t>
                  </w:r>
                </w:p>
              </w:tc>
              <w:tc>
                <w:tcPr>
                  <w:tcW w:w="2980" w:type="dxa"/>
                  <w:vAlign w:val="center"/>
                </w:tcPr>
                <w:p w14:paraId="15053F6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FPR = FP / (FP + VN)</w:t>
                  </w:r>
                </w:p>
              </w:tc>
              <w:tc>
                <w:tcPr>
                  <w:tcW w:w="2300" w:type="dxa"/>
                  <w:vAlign w:val="center"/>
                </w:tcPr>
                <w:p w14:paraId="055D03D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Medir proporção de negativos incorretamente classificados como positivos.</w:t>
                  </w:r>
                </w:p>
              </w:tc>
            </w:tr>
            <w:tr w:rsidR="00EA6A46" w14:paraId="4F9B97A8"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4A93AF3B" w14:textId="77777777" w:rsidR="00EA6A46" w:rsidRDefault="00000000">
                  <w:pPr>
                    <w:spacing w:line="240" w:lineRule="auto"/>
                    <w:ind w:firstLine="0"/>
                    <w:jc w:val="right"/>
                    <w:rPr>
                      <w:sz w:val="20"/>
                      <w:szCs w:val="20"/>
                    </w:rPr>
                  </w:pPr>
                  <w:r>
                    <w:rPr>
                      <w:sz w:val="20"/>
                      <w:szCs w:val="20"/>
                    </w:rPr>
                    <w:t>Métricas de classificação</w:t>
                  </w:r>
                </w:p>
              </w:tc>
              <w:tc>
                <w:tcPr>
                  <w:tcW w:w="1906" w:type="dxa"/>
                  <w:vAlign w:val="center"/>
                </w:tcPr>
                <w:p w14:paraId="1EB646B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Taxa de falsos negativos</w:t>
                  </w:r>
                </w:p>
              </w:tc>
              <w:tc>
                <w:tcPr>
                  <w:tcW w:w="2980" w:type="dxa"/>
                  <w:vAlign w:val="center"/>
                </w:tcPr>
                <w:p w14:paraId="51C4DED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FNR = FN / (FN + VP)</w:t>
                  </w:r>
                </w:p>
              </w:tc>
              <w:tc>
                <w:tcPr>
                  <w:tcW w:w="2300" w:type="dxa"/>
                  <w:vAlign w:val="center"/>
                </w:tcPr>
                <w:p w14:paraId="08A57C3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Medir proporção de positivos não identificados pelo modelo.</w:t>
                  </w:r>
                </w:p>
              </w:tc>
            </w:tr>
            <w:tr w:rsidR="00EA6A46" w14:paraId="629663C6"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1F15F907" w14:textId="77777777" w:rsidR="00EA6A46" w:rsidRDefault="00000000">
                  <w:pPr>
                    <w:spacing w:line="240" w:lineRule="auto"/>
                    <w:ind w:firstLine="0"/>
                    <w:jc w:val="right"/>
                    <w:rPr>
                      <w:sz w:val="20"/>
                      <w:szCs w:val="20"/>
                    </w:rPr>
                  </w:pPr>
                  <w:r>
                    <w:rPr>
                      <w:sz w:val="20"/>
                      <w:szCs w:val="20"/>
                    </w:rPr>
                    <w:t>Curvas de desempenho</w:t>
                  </w:r>
                </w:p>
              </w:tc>
              <w:tc>
                <w:tcPr>
                  <w:tcW w:w="1906" w:type="dxa"/>
                  <w:vAlign w:val="center"/>
                </w:tcPr>
                <w:p w14:paraId="28FF31B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Curva ROC</w:t>
                  </w:r>
                </w:p>
              </w:tc>
              <w:tc>
                <w:tcPr>
                  <w:tcW w:w="2980" w:type="dxa"/>
                  <w:vAlign w:val="center"/>
                </w:tcPr>
                <w:p w14:paraId="6123582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TPR = f(FPR)</w:t>
                  </w:r>
                </w:p>
              </w:tc>
              <w:tc>
                <w:tcPr>
                  <w:tcW w:w="2300" w:type="dxa"/>
                  <w:vAlign w:val="center"/>
                </w:tcPr>
                <w:p w14:paraId="23FAAB9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sensibilidade contra taxa de falsos positivos em múltiplos limiares.</w:t>
                  </w:r>
                </w:p>
              </w:tc>
            </w:tr>
            <w:tr w:rsidR="00EA6A46" w14:paraId="650CD57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3E7E968B" w14:textId="77777777" w:rsidR="00EA6A46" w:rsidRDefault="00000000">
                  <w:pPr>
                    <w:spacing w:line="240" w:lineRule="auto"/>
                    <w:ind w:firstLine="0"/>
                    <w:jc w:val="right"/>
                    <w:rPr>
                      <w:sz w:val="20"/>
                      <w:szCs w:val="20"/>
                    </w:rPr>
                  </w:pPr>
                  <w:r>
                    <w:rPr>
                      <w:sz w:val="20"/>
                      <w:szCs w:val="20"/>
                    </w:rPr>
                    <w:t>Curvas de desempenho</w:t>
                  </w:r>
                </w:p>
              </w:tc>
              <w:tc>
                <w:tcPr>
                  <w:tcW w:w="1906" w:type="dxa"/>
                  <w:vAlign w:val="center"/>
                </w:tcPr>
                <w:p w14:paraId="196236C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AUC-ROC</w:t>
                  </w:r>
                </w:p>
              </w:tc>
              <w:tc>
                <w:tcPr>
                  <w:tcW w:w="2980" w:type="dxa"/>
                  <w:vAlign w:val="center"/>
                </w:tcPr>
                <w:p w14:paraId="67DB3EF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AUC = ∫0¹ TPR(FPR) </w:t>
                  </w:r>
                  <w:proofErr w:type="spellStart"/>
                  <w:r>
                    <w:rPr>
                      <w:sz w:val="20"/>
                      <w:szCs w:val="20"/>
                    </w:rPr>
                    <w:t>dFPR</w:t>
                  </w:r>
                  <w:proofErr w:type="spellEnd"/>
                </w:p>
              </w:tc>
              <w:tc>
                <w:tcPr>
                  <w:tcW w:w="2300" w:type="dxa"/>
                  <w:vAlign w:val="center"/>
                </w:tcPr>
                <w:p w14:paraId="610A593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Mensurar capacidade discriminativa global do modelo.</w:t>
                  </w:r>
                </w:p>
              </w:tc>
            </w:tr>
            <w:tr w:rsidR="00EA6A46" w14:paraId="4887FC69"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38660B33" w14:textId="77777777" w:rsidR="00EA6A46" w:rsidRDefault="00000000">
                  <w:pPr>
                    <w:spacing w:line="240" w:lineRule="auto"/>
                    <w:ind w:firstLine="0"/>
                    <w:jc w:val="right"/>
                    <w:rPr>
                      <w:sz w:val="20"/>
                      <w:szCs w:val="20"/>
                    </w:rPr>
                  </w:pPr>
                  <w:r>
                    <w:rPr>
                      <w:sz w:val="20"/>
                      <w:szCs w:val="20"/>
                    </w:rPr>
                    <w:t xml:space="preserve">Curvas de </w:t>
                  </w:r>
                  <w:r>
                    <w:rPr>
                      <w:sz w:val="20"/>
                      <w:szCs w:val="20"/>
                    </w:rPr>
                    <w:lastRenderedPageBreak/>
                    <w:t>desempenho</w:t>
                  </w:r>
                </w:p>
              </w:tc>
              <w:tc>
                <w:tcPr>
                  <w:tcW w:w="1906" w:type="dxa"/>
                  <w:vAlign w:val="center"/>
                </w:tcPr>
                <w:p w14:paraId="3DC87C9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Curva precisão-</w:t>
                  </w:r>
                  <w:r>
                    <w:rPr>
                      <w:sz w:val="20"/>
                      <w:szCs w:val="20"/>
                    </w:rPr>
                    <w:lastRenderedPageBreak/>
                    <w:t>Sensibilidade</w:t>
                  </w:r>
                </w:p>
              </w:tc>
              <w:tc>
                <w:tcPr>
                  <w:tcW w:w="2980" w:type="dxa"/>
                  <w:vAlign w:val="center"/>
                </w:tcPr>
                <w:p w14:paraId="4F61921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Precisão = f(Sensibilidade)</w:t>
                  </w:r>
                </w:p>
              </w:tc>
              <w:tc>
                <w:tcPr>
                  <w:tcW w:w="2300" w:type="dxa"/>
                  <w:vAlign w:val="center"/>
                </w:tcPr>
                <w:p w14:paraId="6D2F3EC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Avaliar desempenho com </w:t>
                  </w:r>
                  <w:r>
                    <w:rPr>
                      <w:sz w:val="20"/>
                      <w:szCs w:val="20"/>
                    </w:rPr>
                    <w:lastRenderedPageBreak/>
                    <w:t>foco na classe positiva.</w:t>
                  </w:r>
                </w:p>
              </w:tc>
            </w:tr>
            <w:tr w:rsidR="00EA6A46" w14:paraId="0437A14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3EB10E7" w14:textId="77777777" w:rsidR="00EA6A46" w:rsidRDefault="00000000">
                  <w:pPr>
                    <w:spacing w:line="240" w:lineRule="auto"/>
                    <w:ind w:firstLine="0"/>
                    <w:jc w:val="right"/>
                    <w:rPr>
                      <w:sz w:val="20"/>
                      <w:szCs w:val="20"/>
                    </w:rPr>
                  </w:pPr>
                  <w:r>
                    <w:rPr>
                      <w:sz w:val="20"/>
                      <w:szCs w:val="20"/>
                    </w:rPr>
                    <w:lastRenderedPageBreak/>
                    <w:t>Curvas de desempenho</w:t>
                  </w:r>
                </w:p>
              </w:tc>
              <w:tc>
                <w:tcPr>
                  <w:tcW w:w="1906" w:type="dxa"/>
                  <w:vAlign w:val="center"/>
                </w:tcPr>
                <w:p w14:paraId="0BF42FB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PR-AUC</w:t>
                  </w:r>
                </w:p>
              </w:tc>
              <w:tc>
                <w:tcPr>
                  <w:tcW w:w="2980" w:type="dxa"/>
                  <w:vAlign w:val="center"/>
                </w:tcPr>
                <w:p w14:paraId="31D6F8A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PR-AUC = ∫0¹ Precisão(Sensibilidade) </w:t>
                  </w:r>
                  <w:proofErr w:type="spellStart"/>
                  <w:r>
                    <w:rPr>
                      <w:sz w:val="20"/>
                      <w:szCs w:val="20"/>
                    </w:rPr>
                    <w:t>dSensibilidade</w:t>
                  </w:r>
                  <w:proofErr w:type="spellEnd"/>
                </w:p>
              </w:tc>
              <w:tc>
                <w:tcPr>
                  <w:tcW w:w="2300" w:type="dxa"/>
                  <w:vAlign w:val="center"/>
                </w:tcPr>
                <w:p w14:paraId="1F0E574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Avaliar desempenho em cenário de classe desbalanceada.</w:t>
                  </w:r>
                </w:p>
              </w:tc>
            </w:tr>
            <w:tr w:rsidR="00EA6A46" w14:paraId="732D7054"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6533E4A2" w14:textId="77777777" w:rsidR="00EA6A46" w:rsidRDefault="00000000">
                  <w:pPr>
                    <w:spacing w:line="240" w:lineRule="auto"/>
                    <w:ind w:firstLine="0"/>
                    <w:jc w:val="right"/>
                    <w:rPr>
                      <w:sz w:val="20"/>
                      <w:szCs w:val="20"/>
                    </w:rPr>
                  </w:pPr>
                  <w:r>
                    <w:rPr>
                      <w:sz w:val="20"/>
                      <w:szCs w:val="20"/>
                    </w:rPr>
                    <w:t>Calibração</w:t>
                  </w:r>
                </w:p>
              </w:tc>
              <w:tc>
                <w:tcPr>
                  <w:tcW w:w="1906" w:type="dxa"/>
                  <w:vAlign w:val="center"/>
                </w:tcPr>
                <w:p w14:paraId="12D6F6A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Brier Score</w:t>
                  </w:r>
                </w:p>
              </w:tc>
              <w:tc>
                <w:tcPr>
                  <w:tcW w:w="2980" w:type="dxa"/>
                  <w:vAlign w:val="center"/>
                </w:tcPr>
                <w:p w14:paraId="5BC0B89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BS = (1/n) Σ(</w:t>
                  </w:r>
                  <w:proofErr w:type="spellStart"/>
                  <w:r>
                    <w:rPr>
                      <w:sz w:val="20"/>
                      <w:szCs w:val="20"/>
                    </w:rPr>
                    <w:t>p̂i</w:t>
                  </w:r>
                  <w:proofErr w:type="spellEnd"/>
                  <w:r>
                    <w:rPr>
                      <w:sz w:val="20"/>
                      <w:szCs w:val="20"/>
                    </w:rPr>
                    <w:t xml:space="preserve"> − </w:t>
                  </w:r>
                  <w:proofErr w:type="spellStart"/>
                  <w:r>
                    <w:rPr>
                      <w:sz w:val="20"/>
                      <w:szCs w:val="20"/>
                    </w:rPr>
                    <w:t>yi</w:t>
                  </w:r>
                  <w:proofErr w:type="spellEnd"/>
                  <w:r>
                    <w:rPr>
                      <w:sz w:val="20"/>
                      <w:szCs w:val="20"/>
                    </w:rPr>
                    <w:t>)²</w:t>
                  </w:r>
                </w:p>
              </w:tc>
              <w:tc>
                <w:tcPr>
                  <w:tcW w:w="2300" w:type="dxa"/>
                  <w:vAlign w:val="center"/>
                </w:tcPr>
                <w:p w14:paraId="0B771A0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Mensurar erro quadrático das probabilidades previstas.</w:t>
                  </w:r>
                </w:p>
              </w:tc>
            </w:tr>
            <w:tr w:rsidR="00EA6A46" w14:paraId="22F4A6B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313B29CC" w14:textId="77777777" w:rsidR="00EA6A46" w:rsidRDefault="00000000">
                  <w:pPr>
                    <w:spacing w:line="240" w:lineRule="auto"/>
                    <w:ind w:firstLine="0"/>
                    <w:jc w:val="right"/>
                    <w:rPr>
                      <w:sz w:val="20"/>
                      <w:szCs w:val="20"/>
                    </w:rPr>
                  </w:pPr>
                  <w:r>
                    <w:rPr>
                      <w:sz w:val="20"/>
                      <w:szCs w:val="20"/>
                    </w:rPr>
                    <w:t>Calibração</w:t>
                  </w:r>
                </w:p>
              </w:tc>
              <w:tc>
                <w:tcPr>
                  <w:tcW w:w="1906" w:type="dxa"/>
                  <w:vAlign w:val="center"/>
                </w:tcPr>
                <w:p w14:paraId="45BF448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Calibração ideal</w:t>
                  </w:r>
                </w:p>
              </w:tc>
              <w:tc>
                <w:tcPr>
                  <w:tcW w:w="2980" w:type="dxa"/>
                  <w:vAlign w:val="center"/>
                </w:tcPr>
                <w:p w14:paraId="55B4216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 ≈ P(Y = 1 | p̂)</w:t>
                  </w:r>
                </w:p>
              </w:tc>
              <w:tc>
                <w:tcPr>
                  <w:tcW w:w="2300" w:type="dxa"/>
                  <w:vAlign w:val="center"/>
                </w:tcPr>
                <w:p w14:paraId="7A72D8D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Verificar correspondência entre risco previsto e risco observado.</w:t>
                  </w:r>
                </w:p>
              </w:tc>
            </w:tr>
            <w:tr w:rsidR="00EA6A46" w14:paraId="0A29618D"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1EAB82FC" w14:textId="77777777" w:rsidR="00EA6A46" w:rsidRDefault="00000000">
                  <w:pPr>
                    <w:spacing w:line="240" w:lineRule="auto"/>
                    <w:ind w:firstLine="0"/>
                    <w:jc w:val="right"/>
                    <w:rPr>
                      <w:sz w:val="20"/>
                      <w:szCs w:val="20"/>
                    </w:rPr>
                  </w:pPr>
                  <w:r>
                    <w:rPr>
                      <w:sz w:val="20"/>
                      <w:szCs w:val="20"/>
                    </w:rPr>
                    <w:t>Calibração</w:t>
                  </w:r>
                </w:p>
              </w:tc>
              <w:tc>
                <w:tcPr>
                  <w:tcW w:w="1906" w:type="dxa"/>
                  <w:vAlign w:val="center"/>
                </w:tcPr>
                <w:p w14:paraId="34CCB73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Curva de calibração</w:t>
                  </w:r>
                </w:p>
              </w:tc>
              <w:tc>
                <w:tcPr>
                  <w:tcW w:w="2980" w:type="dxa"/>
                  <w:vAlign w:val="center"/>
                </w:tcPr>
                <w:p w14:paraId="2C9E9A1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pobservado</w:t>
                  </w:r>
                  <w:proofErr w:type="spellEnd"/>
                  <w:r>
                    <w:rPr>
                      <w:sz w:val="20"/>
                      <w:szCs w:val="20"/>
                    </w:rPr>
                    <w:t xml:space="preserve"> = f(</w:t>
                  </w:r>
                  <w:proofErr w:type="spellStart"/>
                  <w:r>
                    <w:rPr>
                      <w:sz w:val="20"/>
                      <w:szCs w:val="20"/>
                    </w:rPr>
                    <w:t>pprevisto</w:t>
                  </w:r>
                  <w:proofErr w:type="spellEnd"/>
                  <w:r>
                    <w:rPr>
                      <w:sz w:val="20"/>
                      <w:szCs w:val="20"/>
                    </w:rPr>
                    <w:t>)</w:t>
                  </w:r>
                </w:p>
              </w:tc>
              <w:tc>
                <w:tcPr>
                  <w:tcW w:w="2300" w:type="dxa"/>
                  <w:vAlign w:val="center"/>
                </w:tcPr>
                <w:p w14:paraId="5B8B4D8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Comparar probabilidades estimadas e frequências observadas.</w:t>
                  </w:r>
                </w:p>
              </w:tc>
            </w:tr>
            <w:tr w:rsidR="00EA6A46" w14:paraId="719E144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70901238" w14:textId="77777777" w:rsidR="00EA6A46" w:rsidRDefault="00000000">
                  <w:pPr>
                    <w:spacing w:line="240" w:lineRule="auto"/>
                    <w:ind w:firstLine="0"/>
                    <w:jc w:val="right"/>
                    <w:rPr>
                      <w:sz w:val="20"/>
                      <w:szCs w:val="20"/>
                    </w:rPr>
                  </w:pPr>
                  <w:r>
                    <w:rPr>
                      <w:sz w:val="20"/>
                      <w:szCs w:val="20"/>
                    </w:rPr>
                    <w:t>Estratificação de risco</w:t>
                  </w:r>
                </w:p>
              </w:tc>
              <w:tc>
                <w:tcPr>
                  <w:tcW w:w="1906" w:type="dxa"/>
                  <w:vAlign w:val="center"/>
                </w:tcPr>
                <w:p w14:paraId="6217F0C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Ordenação por risco</w:t>
                  </w:r>
                </w:p>
              </w:tc>
              <w:tc>
                <w:tcPr>
                  <w:tcW w:w="2980" w:type="dxa"/>
                  <w:vAlign w:val="center"/>
                </w:tcPr>
                <w:p w14:paraId="4B7D7EB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p̂(1) ≤ p̂(2) ≤ ... ≤ p̂(n)</w:t>
                  </w:r>
                </w:p>
              </w:tc>
              <w:tc>
                <w:tcPr>
                  <w:tcW w:w="2300" w:type="dxa"/>
                  <w:vAlign w:val="center"/>
                </w:tcPr>
                <w:p w14:paraId="28737D6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Ordenar registros do menor ao maior risco previsto.</w:t>
                  </w:r>
                </w:p>
              </w:tc>
            </w:tr>
            <w:tr w:rsidR="00EA6A46" w14:paraId="5F9AE579"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87DF044" w14:textId="77777777" w:rsidR="00EA6A46" w:rsidRDefault="00000000">
                  <w:pPr>
                    <w:spacing w:line="240" w:lineRule="auto"/>
                    <w:ind w:firstLine="0"/>
                    <w:jc w:val="right"/>
                    <w:rPr>
                      <w:sz w:val="20"/>
                      <w:szCs w:val="20"/>
                    </w:rPr>
                  </w:pPr>
                  <w:r>
                    <w:rPr>
                      <w:sz w:val="20"/>
                      <w:szCs w:val="20"/>
                    </w:rPr>
                    <w:t>Estratificação de risco</w:t>
                  </w:r>
                </w:p>
              </w:tc>
              <w:tc>
                <w:tcPr>
                  <w:tcW w:w="1906" w:type="dxa"/>
                  <w:vAlign w:val="center"/>
                </w:tcPr>
                <w:p w14:paraId="72774B5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Decis de risco</w:t>
                  </w:r>
                </w:p>
              </w:tc>
              <w:tc>
                <w:tcPr>
                  <w:tcW w:w="2980" w:type="dxa"/>
                  <w:vAlign w:val="center"/>
                </w:tcPr>
                <w:p w14:paraId="65919B3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Dj = {i : </w:t>
                  </w:r>
                  <w:proofErr w:type="spellStart"/>
                  <w:r>
                    <w:rPr>
                      <w:sz w:val="20"/>
                      <w:szCs w:val="20"/>
                    </w:rPr>
                    <w:t>p̂i</w:t>
                  </w:r>
                  <w:proofErr w:type="spellEnd"/>
                  <w:r>
                    <w:rPr>
                      <w:sz w:val="20"/>
                      <w:szCs w:val="20"/>
                    </w:rPr>
                    <w:t xml:space="preserve"> </w:t>
                  </w:r>
                  <w:r>
                    <w:rPr>
                      <w:rFonts w:ascii="Cambria Math" w:hAnsi="Cambria Math" w:cs="Cambria Math"/>
                      <w:sz w:val="20"/>
                      <w:szCs w:val="20"/>
                    </w:rPr>
                    <w:t>∈</w:t>
                  </w:r>
                  <w:r>
                    <w:rPr>
                      <w:sz w:val="20"/>
                      <w:szCs w:val="20"/>
                    </w:rPr>
                    <w:t xml:space="preserve"> </w:t>
                  </w:r>
                  <w:proofErr w:type="spellStart"/>
                  <w:r>
                    <w:rPr>
                      <w:sz w:val="20"/>
                      <w:szCs w:val="20"/>
                    </w:rPr>
                    <w:t>Qj</w:t>
                  </w:r>
                  <w:proofErr w:type="spellEnd"/>
                  <w:r>
                    <w:rPr>
                      <w:sz w:val="20"/>
                      <w:szCs w:val="20"/>
                    </w:rPr>
                    <w:t>}</w:t>
                  </w:r>
                </w:p>
              </w:tc>
              <w:tc>
                <w:tcPr>
                  <w:tcW w:w="2300" w:type="dxa"/>
                  <w:vAlign w:val="center"/>
                </w:tcPr>
                <w:p w14:paraId="1DFBCAA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Dividir a população em dez grupos ordenados por risco previsto.</w:t>
                  </w:r>
                </w:p>
              </w:tc>
            </w:tr>
            <w:tr w:rsidR="00EA6A46" w14:paraId="7B3170D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4624D9D" w14:textId="77777777" w:rsidR="00EA6A46" w:rsidRDefault="00000000">
                  <w:pPr>
                    <w:spacing w:line="240" w:lineRule="auto"/>
                    <w:ind w:firstLine="0"/>
                    <w:jc w:val="right"/>
                    <w:rPr>
                      <w:sz w:val="20"/>
                      <w:szCs w:val="20"/>
                    </w:rPr>
                  </w:pPr>
                  <w:r>
                    <w:rPr>
                      <w:sz w:val="20"/>
                      <w:szCs w:val="20"/>
                    </w:rPr>
                    <w:t>Estratificação de risco</w:t>
                  </w:r>
                </w:p>
              </w:tc>
              <w:tc>
                <w:tcPr>
                  <w:tcW w:w="1906" w:type="dxa"/>
                  <w:vAlign w:val="center"/>
                </w:tcPr>
                <w:p w14:paraId="5A48672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Risco observado por decil</w:t>
                  </w:r>
                </w:p>
              </w:tc>
              <w:tc>
                <w:tcPr>
                  <w:tcW w:w="2980" w:type="dxa"/>
                  <w:vAlign w:val="center"/>
                </w:tcPr>
                <w:p w14:paraId="26A9812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Rj</w:t>
                  </w:r>
                  <w:proofErr w:type="spellEnd"/>
                  <w:r>
                    <w:rPr>
                      <w:sz w:val="20"/>
                      <w:szCs w:val="20"/>
                    </w:rPr>
                    <w:t xml:space="preserve"> = </w:t>
                  </w:r>
                  <w:proofErr w:type="spellStart"/>
                  <w:r>
                    <w:rPr>
                      <w:sz w:val="20"/>
                      <w:szCs w:val="20"/>
                    </w:rPr>
                    <w:t>Σi</w:t>
                  </w:r>
                  <w:r>
                    <w:rPr>
                      <w:rFonts w:ascii="Cambria Math" w:hAnsi="Cambria Math" w:cs="Cambria Math"/>
                      <w:sz w:val="20"/>
                      <w:szCs w:val="20"/>
                    </w:rPr>
                    <w:t>∈</w:t>
                  </w:r>
                  <w:r>
                    <w:rPr>
                      <w:sz w:val="20"/>
                      <w:szCs w:val="20"/>
                    </w:rPr>
                    <w:t>Dj</w:t>
                  </w:r>
                  <w:proofErr w:type="spellEnd"/>
                  <w:r>
                    <w:rPr>
                      <w:sz w:val="20"/>
                      <w:szCs w:val="20"/>
                    </w:rPr>
                    <w:t xml:space="preserve"> </w:t>
                  </w:r>
                  <w:proofErr w:type="spellStart"/>
                  <w:r>
                    <w:rPr>
                      <w:sz w:val="20"/>
                      <w:szCs w:val="20"/>
                    </w:rPr>
                    <w:t>yi</w:t>
                  </w:r>
                  <w:proofErr w:type="spellEnd"/>
                  <w:r>
                    <w:rPr>
                      <w:sz w:val="20"/>
                      <w:szCs w:val="20"/>
                    </w:rPr>
                    <w:t xml:space="preserve"> / |Dj|</w:t>
                  </w:r>
                </w:p>
              </w:tc>
              <w:tc>
                <w:tcPr>
                  <w:tcW w:w="2300" w:type="dxa"/>
                  <w:vAlign w:val="center"/>
                </w:tcPr>
                <w:p w14:paraId="4FCCB46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Mensurar frequência real do desfecho em cada faixa de risco.</w:t>
                  </w:r>
                </w:p>
              </w:tc>
            </w:tr>
            <w:tr w:rsidR="00EA6A46" w14:paraId="787B2C83"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32C3B6E3" w14:textId="77777777" w:rsidR="00EA6A46" w:rsidRDefault="00000000">
                  <w:pPr>
                    <w:spacing w:line="240" w:lineRule="auto"/>
                    <w:ind w:firstLine="0"/>
                    <w:jc w:val="right"/>
                    <w:rPr>
                      <w:sz w:val="20"/>
                      <w:szCs w:val="20"/>
                    </w:rPr>
                  </w:pPr>
                  <w:r>
                    <w:rPr>
                      <w:sz w:val="20"/>
                      <w:szCs w:val="20"/>
                    </w:rPr>
                    <w:t>Estratificação de risco</w:t>
                  </w:r>
                </w:p>
              </w:tc>
              <w:tc>
                <w:tcPr>
                  <w:tcW w:w="1906" w:type="dxa"/>
                  <w:vAlign w:val="center"/>
                </w:tcPr>
                <w:p w14:paraId="194BEBD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Concentração no maior decil</w:t>
                  </w:r>
                </w:p>
              </w:tc>
              <w:tc>
                <w:tcPr>
                  <w:tcW w:w="2980" w:type="dxa"/>
                  <w:vAlign w:val="center"/>
                </w:tcPr>
                <w:p w14:paraId="10A2AA7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 = Σi</w:t>
                  </w:r>
                  <w:r>
                    <w:rPr>
                      <w:rFonts w:ascii="Cambria Math" w:hAnsi="Cambria Math" w:cs="Cambria Math"/>
                      <w:sz w:val="20"/>
                      <w:szCs w:val="20"/>
                    </w:rPr>
                    <w:t>∈</w:t>
                  </w:r>
                  <w:r>
                    <w:rPr>
                      <w:sz w:val="20"/>
                      <w:szCs w:val="20"/>
                    </w:rPr>
                    <w:t xml:space="preserve">D10 </w:t>
                  </w:r>
                  <w:proofErr w:type="spellStart"/>
                  <w:r>
                    <w:rPr>
                      <w:sz w:val="20"/>
                      <w:szCs w:val="20"/>
                    </w:rPr>
                    <w:t>yi</w:t>
                  </w:r>
                  <w:proofErr w:type="spellEnd"/>
                  <w:r>
                    <w:rPr>
                      <w:sz w:val="20"/>
                      <w:szCs w:val="20"/>
                    </w:rPr>
                    <w:t xml:space="preserve"> / </w:t>
                  </w:r>
                  <w:proofErr w:type="spellStart"/>
                  <w:r>
                    <w:rPr>
                      <w:sz w:val="20"/>
                      <w:szCs w:val="20"/>
                    </w:rPr>
                    <w:t>Σi</w:t>
                  </w:r>
                  <w:proofErr w:type="spellEnd"/>
                  <w:r>
                    <w:rPr>
                      <w:sz w:val="20"/>
                      <w:szCs w:val="20"/>
                    </w:rPr>
                    <w:t xml:space="preserve">=1ⁿ </w:t>
                  </w:r>
                  <w:proofErr w:type="spellStart"/>
                  <w:r>
                    <w:rPr>
                      <w:sz w:val="20"/>
                      <w:szCs w:val="20"/>
                    </w:rPr>
                    <w:t>yi</w:t>
                  </w:r>
                  <w:proofErr w:type="spellEnd"/>
                </w:p>
              </w:tc>
              <w:tc>
                <w:tcPr>
                  <w:tcW w:w="2300" w:type="dxa"/>
                  <w:vAlign w:val="center"/>
                </w:tcPr>
                <w:p w14:paraId="4B723C2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concentração dos casos positivos no grupo de maior risco.</w:t>
                  </w:r>
                </w:p>
              </w:tc>
            </w:tr>
            <w:tr w:rsidR="00EA6A46" w14:paraId="304B162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8679733" w14:textId="77777777" w:rsidR="00EA6A46" w:rsidRDefault="00000000">
                  <w:pPr>
                    <w:spacing w:line="240" w:lineRule="auto"/>
                    <w:ind w:firstLine="0"/>
                    <w:jc w:val="right"/>
                    <w:rPr>
                      <w:sz w:val="20"/>
                      <w:szCs w:val="20"/>
                    </w:rPr>
                  </w:pPr>
                  <w:r>
                    <w:rPr>
                      <w:sz w:val="20"/>
                      <w:szCs w:val="20"/>
                    </w:rPr>
                    <w:t>Random Forest</w:t>
                  </w:r>
                </w:p>
              </w:tc>
              <w:tc>
                <w:tcPr>
                  <w:tcW w:w="1906" w:type="dxa"/>
                  <w:vAlign w:val="center"/>
                </w:tcPr>
                <w:p w14:paraId="292051E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Predição por floresta</w:t>
                  </w:r>
                </w:p>
              </w:tc>
              <w:tc>
                <w:tcPr>
                  <w:tcW w:w="2980" w:type="dxa"/>
                  <w:vAlign w:val="center"/>
                </w:tcPr>
                <w:p w14:paraId="57F1C9C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f̂(x) = (1/B) </w:t>
                  </w:r>
                  <w:proofErr w:type="spellStart"/>
                  <w:r>
                    <w:rPr>
                      <w:sz w:val="20"/>
                      <w:szCs w:val="20"/>
                    </w:rPr>
                    <w:t>Σb</w:t>
                  </w:r>
                  <w:proofErr w:type="spellEnd"/>
                  <w:r>
                    <w:rPr>
                      <w:sz w:val="20"/>
                      <w:szCs w:val="20"/>
                    </w:rPr>
                    <w:t>=1ᴮ Tb(x)</w:t>
                  </w:r>
                </w:p>
              </w:tc>
              <w:tc>
                <w:tcPr>
                  <w:tcW w:w="2300" w:type="dxa"/>
                  <w:vAlign w:val="center"/>
                </w:tcPr>
                <w:p w14:paraId="71D5C09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Combinar múltiplas árvores para melhorar estabilidade preditiva.</w:t>
                  </w:r>
                </w:p>
              </w:tc>
            </w:tr>
            <w:tr w:rsidR="00EA6A46" w14:paraId="062E84C3"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4B9DF58A" w14:textId="77777777" w:rsidR="00EA6A46" w:rsidRDefault="00000000">
                  <w:pPr>
                    <w:spacing w:line="240" w:lineRule="auto"/>
                    <w:ind w:firstLine="0"/>
                    <w:jc w:val="right"/>
                    <w:rPr>
                      <w:sz w:val="20"/>
                      <w:szCs w:val="20"/>
                    </w:rPr>
                  </w:pPr>
                  <w:r>
                    <w:rPr>
                      <w:sz w:val="20"/>
                      <w:szCs w:val="20"/>
                    </w:rPr>
                    <w:t>Random Forest</w:t>
                  </w:r>
                </w:p>
              </w:tc>
              <w:tc>
                <w:tcPr>
                  <w:tcW w:w="1906" w:type="dxa"/>
                  <w:vAlign w:val="center"/>
                </w:tcPr>
                <w:p w14:paraId="05E1966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Voto majoritário</w:t>
                  </w:r>
                </w:p>
              </w:tc>
              <w:tc>
                <w:tcPr>
                  <w:tcW w:w="2980" w:type="dxa"/>
                  <w:vAlign w:val="center"/>
                </w:tcPr>
                <w:p w14:paraId="3A5312F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Ŷ = mode{T1(x), ..., TB(x)}</w:t>
                  </w:r>
                </w:p>
              </w:tc>
              <w:tc>
                <w:tcPr>
                  <w:tcW w:w="2300" w:type="dxa"/>
                  <w:vAlign w:val="center"/>
                </w:tcPr>
                <w:p w14:paraId="200BF7C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Definir classe final pela maioria das árvores.</w:t>
                  </w:r>
                </w:p>
              </w:tc>
            </w:tr>
            <w:tr w:rsidR="00EA6A46" w14:paraId="3AF9AED5"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41A7E809" w14:textId="77777777" w:rsidR="00EA6A46" w:rsidRDefault="00000000">
                  <w:pPr>
                    <w:spacing w:line="240" w:lineRule="auto"/>
                    <w:ind w:firstLine="0"/>
                    <w:jc w:val="right"/>
                    <w:rPr>
                      <w:sz w:val="20"/>
                      <w:szCs w:val="20"/>
                    </w:rPr>
                  </w:pPr>
                  <w:r>
                    <w:rPr>
                      <w:sz w:val="20"/>
                      <w:szCs w:val="20"/>
                    </w:rPr>
                    <w:t>Random Forest</w:t>
                  </w:r>
                </w:p>
              </w:tc>
              <w:tc>
                <w:tcPr>
                  <w:tcW w:w="1906" w:type="dxa"/>
                  <w:vAlign w:val="center"/>
                </w:tcPr>
                <w:p w14:paraId="617D67C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Probabilidade estimada</w:t>
                  </w:r>
                </w:p>
              </w:tc>
              <w:tc>
                <w:tcPr>
                  <w:tcW w:w="2980" w:type="dxa"/>
                  <w:vAlign w:val="center"/>
                </w:tcPr>
                <w:p w14:paraId="2303143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 = (1/B) </w:t>
                  </w:r>
                  <w:proofErr w:type="spellStart"/>
                  <w:r>
                    <w:rPr>
                      <w:sz w:val="20"/>
                      <w:szCs w:val="20"/>
                    </w:rPr>
                    <w:t>Σb</w:t>
                  </w:r>
                  <w:proofErr w:type="spellEnd"/>
                  <w:r>
                    <w:rPr>
                      <w:sz w:val="20"/>
                      <w:szCs w:val="20"/>
                    </w:rPr>
                    <w:t>=1ᴮ I[Tb(x)=1]</w:t>
                  </w:r>
                </w:p>
              </w:tc>
              <w:tc>
                <w:tcPr>
                  <w:tcW w:w="2300" w:type="dxa"/>
                  <w:vAlign w:val="center"/>
                </w:tcPr>
                <w:p w14:paraId="482B2A1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Estimar risco pela proporção de árvores com voto positivo.</w:t>
                  </w:r>
                </w:p>
              </w:tc>
            </w:tr>
            <w:tr w:rsidR="00EA6A46" w14:paraId="40F13932"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17B5075C" w14:textId="77777777" w:rsidR="00EA6A46" w:rsidRDefault="00000000">
                  <w:pPr>
                    <w:spacing w:line="240" w:lineRule="auto"/>
                    <w:ind w:firstLine="0"/>
                    <w:jc w:val="right"/>
                    <w:rPr>
                      <w:sz w:val="20"/>
                      <w:szCs w:val="20"/>
                    </w:rPr>
                  </w:pPr>
                  <w:r>
                    <w:rPr>
                      <w:sz w:val="20"/>
                      <w:szCs w:val="20"/>
                    </w:rPr>
                    <w:t>XGBoost</w:t>
                  </w:r>
                </w:p>
              </w:tc>
              <w:tc>
                <w:tcPr>
                  <w:tcW w:w="1906" w:type="dxa"/>
                  <w:vAlign w:val="center"/>
                </w:tcPr>
                <w:p w14:paraId="16E8101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Modelo aditivo</w:t>
                  </w:r>
                </w:p>
              </w:tc>
              <w:tc>
                <w:tcPr>
                  <w:tcW w:w="2980" w:type="dxa"/>
                  <w:vAlign w:val="center"/>
                </w:tcPr>
                <w:p w14:paraId="5FBD262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ŷi</w:t>
                  </w:r>
                  <w:proofErr w:type="spellEnd"/>
                  <w:r>
                    <w:rPr>
                      <w:sz w:val="20"/>
                      <w:szCs w:val="20"/>
                    </w:rPr>
                    <w:t xml:space="preserve"> = </w:t>
                  </w:r>
                  <w:proofErr w:type="spellStart"/>
                  <w:r>
                    <w:rPr>
                      <w:sz w:val="20"/>
                      <w:szCs w:val="20"/>
                    </w:rPr>
                    <w:t>Σk</w:t>
                  </w:r>
                  <w:proofErr w:type="spellEnd"/>
                  <w:r>
                    <w:rPr>
                      <w:sz w:val="20"/>
                      <w:szCs w:val="20"/>
                    </w:rPr>
                    <w:t xml:space="preserve">=1ᴷ </w:t>
                  </w:r>
                  <w:proofErr w:type="spellStart"/>
                  <w:r>
                    <w:rPr>
                      <w:sz w:val="20"/>
                      <w:szCs w:val="20"/>
                    </w:rPr>
                    <w:t>fk</w:t>
                  </w:r>
                  <w:proofErr w:type="spellEnd"/>
                  <w:r>
                    <w:rPr>
                      <w:sz w:val="20"/>
                      <w:szCs w:val="20"/>
                    </w:rPr>
                    <w:t>(xi)</w:t>
                  </w:r>
                </w:p>
              </w:tc>
              <w:tc>
                <w:tcPr>
                  <w:tcW w:w="2300" w:type="dxa"/>
                  <w:vAlign w:val="center"/>
                </w:tcPr>
                <w:p w14:paraId="766CA48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Combinar árvores sequenciais para reduzir erro preditivo.</w:t>
                  </w:r>
                </w:p>
              </w:tc>
            </w:tr>
            <w:tr w:rsidR="00EA6A46" w14:paraId="1D7FB78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012BFEC5" w14:textId="77777777" w:rsidR="00EA6A46" w:rsidRDefault="00000000">
                  <w:pPr>
                    <w:spacing w:line="240" w:lineRule="auto"/>
                    <w:ind w:firstLine="0"/>
                    <w:jc w:val="right"/>
                    <w:rPr>
                      <w:sz w:val="20"/>
                      <w:szCs w:val="20"/>
                    </w:rPr>
                  </w:pPr>
                  <w:r>
                    <w:rPr>
                      <w:sz w:val="20"/>
                      <w:szCs w:val="20"/>
                    </w:rPr>
                    <w:t>XGBoost</w:t>
                  </w:r>
                </w:p>
              </w:tc>
              <w:tc>
                <w:tcPr>
                  <w:tcW w:w="1906" w:type="dxa"/>
                  <w:vAlign w:val="center"/>
                </w:tcPr>
                <w:p w14:paraId="0FD9899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Função objetivo</w:t>
                  </w:r>
                </w:p>
              </w:tc>
              <w:tc>
                <w:tcPr>
                  <w:tcW w:w="2980" w:type="dxa"/>
                  <w:vAlign w:val="center"/>
                </w:tcPr>
                <w:p w14:paraId="2780E87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 = </w:t>
                  </w:r>
                  <w:proofErr w:type="spellStart"/>
                  <w:r>
                    <w:rPr>
                      <w:sz w:val="20"/>
                      <w:szCs w:val="20"/>
                    </w:rPr>
                    <w:t>Σi</w:t>
                  </w:r>
                  <w:proofErr w:type="spellEnd"/>
                  <w:r>
                    <w:rPr>
                      <w:sz w:val="20"/>
                      <w:szCs w:val="20"/>
                    </w:rPr>
                    <w:t xml:space="preserve"> l(</w:t>
                  </w:r>
                  <w:proofErr w:type="spellStart"/>
                  <w:r>
                    <w:rPr>
                      <w:sz w:val="20"/>
                      <w:szCs w:val="20"/>
                    </w:rPr>
                    <w:t>yi</w:t>
                  </w:r>
                  <w:proofErr w:type="spellEnd"/>
                  <w:r>
                    <w:rPr>
                      <w:sz w:val="20"/>
                      <w:szCs w:val="20"/>
                    </w:rPr>
                    <w:t xml:space="preserve">, </w:t>
                  </w:r>
                  <w:proofErr w:type="spellStart"/>
                  <w:r>
                    <w:rPr>
                      <w:sz w:val="20"/>
                      <w:szCs w:val="20"/>
                    </w:rPr>
                    <w:t>ŷi</w:t>
                  </w:r>
                  <w:proofErr w:type="spellEnd"/>
                  <w:r>
                    <w:rPr>
                      <w:sz w:val="20"/>
                      <w:szCs w:val="20"/>
                    </w:rPr>
                    <w:t xml:space="preserve">) + </w:t>
                  </w:r>
                  <w:proofErr w:type="spellStart"/>
                  <w:r>
                    <w:rPr>
                      <w:sz w:val="20"/>
                      <w:szCs w:val="20"/>
                    </w:rPr>
                    <w:t>Σk</w:t>
                  </w:r>
                  <w:proofErr w:type="spellEnd"/>
                  <w:r>
                    <w:rPr>
                      <w:sz w:val="20"/>
                      <w:szCs w:val="20"/>
                    </w:rPr>
                    <w:t xml:space="preserve"> Ω(</w:t>
                  </w:r>
                  <w:proofErr w:type="spellStart"/>
                  <w:r>
                    <w:rPr>
                      <w:sz w:val="20"/>
                      <w:szCs w:val="20"/>
                    </w:rPr>
                    <w:t>fk</w:t>
                  </w:r>
                  <w:proofErr w:type="spellEnd"/>
                  <w:r>
                    <w:rPr>
                      <w:sz w:val="20"/>
                      <w:szCs w:val="20"/>
                    </w:rPr>
                    <w:t>)</w:t>
                  </w:r>
                </w:p>
              </w:tc>
              <w:tc>
                <w:tcPr>
                  <w:tcW w:w="2300" w:type="dxa"/>
                  <w:vAlign w:val="center"/>
                </w:tcPr>
                <w:p w14:paraId="1761C99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Minimizar perda preditiva com penalização por complexidade.</w:t>
                  </w:r>
                </w:p>
              </w:tc>
            </w:tr>
            <w:tr w:rsidR="00EA6A46" w14:paraId="5817077E"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47B190EC" w14:textId="77777777" w:rsidR="00EA6A46" w:rsidRDefault="00000000">
                  <w:pPr>
                    <w:spacing w:line="240" w:lineRule="auto"/>
                    <w:ind w:firstLine="0"/>
                    <w:jc w:val="right"/>
                    <w:rPr>
                      <w:sz w:val="20"/>
                      <w:szCs w:val="20"/>
                    </w:rPr>
                  </w:pPr>
                  <w:r>
                    <w:rPr>
                      <w:sz w:val="20"/>
                      <w:szCs w:val="20"/>
                    </w:rPr>
                    <w:t>XGBoost</w:t>
                  </w:r>
                </w:p>
              </w:tc>
              <w:tc>
                <w:tcPr>
                  <w:tcW w:w="1906" w:type="dxa"/>
                  <w:vAlign w:val="center"/>
                </w:tcPr>
                <w:p w14:paraId="0211972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Regularização</w:t>
                  </w:r>
                </w:p>
              </w:tc>
              <w:tc>
                <w:tcPr>
                  <w:tcW w:w="2980" w:type="dxa"/>
                  <w:vAlign w:val="center"/>
                </w:tcPr>
                <w:p w14:paraId="77DF594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Ω(f) = </w:t>
                  </w:r>
                  <w:proofErr w:type="spellStart"/>
                  <w:r>
                    <w:rPr>
                      <w:sz w:val="20"/>
                      <w:szCs w:val="20"/>
                    </w:rPr>
                    <w:t>γT</w:t>
                  </w:r>
                  <w:proofErr w:type="spellEnd"/>
                  <w:r>
                    <w:rPr>
                      <w:sz w:val="20"/>
                      <w:szCs w:val="20"/>
                    </w:rPr>
                    <w:t xml:space="preserve"> + 1/2 λ </w:t>
                  </w:r>
                  <w:proofErr w:type="spellStart"/>
                  <w:r>
                    <w:rPr>
                      <w:sz w:val="20"/>
                      <w:szCs w:val="20"/>
                    </w:rPr>
                    <w:t>Σj</w:t>
                  </w:r>
                  <w:proofErr w:type="spellEnd"/>
                  <w:r>
                    <w:rPr>
                      <w:sz w:val="20"/>
                      <w:szCs w:val="20"/>
                    </w:rPr>
                    <w:t xml:space="preserve">=1ᵀ </w:t>
                  </w:r>
                  <w:proofErr w:type="spellStart"/>
                  <w:r>
                    <w:rPr>
                      <w:sz w:val="20"/>
                      <w:szCs w:val="20"/>
                    </w:rPr>
                    <w:t>wj</w:t>
                  </w:r>
                  <w:proofErr w:type="spellEnd"/>
                  <w:r>
                    <w:rPr>
                      <w:sz w:val="20"/>
                      <w:szCs w:val="20"/>
                    </w:rPr>
                    <w:t>²</w:t>
                  </w:r>
                </w:p>
              </w:tc>
              <w:tc>
                <w:tcPr>
                  <w:tcW w:w="2300" w:type="dxa"/>
                  <w:vAlign w:val="center"/>
                </w:tcPr>
                <w:p w14:paraId="4E70CA8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Controlar complexidade das árvores e reduzir sobreajuste.</w:t>
                  </w:r>
                </w:p>
              </w:tc>
            </w:tr>
            <w:tr w:rsidR="00EA6A46" w14:paraId="6C0665A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0687542E" w14:textId="77777777" w:rsidR="00EA6A46" w:rsidRDefault="00000000">
                  <w:pPr>
                    <w:spacing w:line="240" w:lineRule="auto"/>
                    <w:ind w:firstLine="0"/>
                    <w:jc w:val="right"/>
                    <w:rPr>
                      <w:sz w:val="20"/>
                      <w:szCs w:val="20"/>
                    </w:rPr>
                  </w:pPr>
                  <w:r>
                    <w:rPr>
                      <w:sz w:val="20"/>
                      <w:szCs w:val="20"/>
                    </w:rPr>
                    <w:t>Validação de modelos</w:t>
                  </w:r>
                </w:p>
              </w:tc>
              <w:tc>
                <w:tcPr>
                  <w:tcW w:w="1906" w:type="dxa"/>
                  <w:vAlign w:val="center"/>
                </w:tcPr>
                <w:p w14:paraId="10B50F4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Divisão treino-teste</w:t>
                  </w:r>
                </w:p>
              </w:tc>
              <w:tc>
                <w:tcPr>
                  <w:tcW w:w="2980" w:type="dxa"/>
                  <w:vAlign w:val="center"/>
                </w:tcPr>
                <w:p w14:paraId="0D18C55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 = </w:t>
                  </w:r>
                  <w:proofErr w:type="spellStart"/>
                  <w:r>
                    <w:rPr>
                      <w:sz w:val="20"/>
                      <w:szCs w:val="20"/>
                    </w:rPr>
                    <w:t>Dtreino</w:t>
                  </w:r>
                  <w:proofErr w:type="spellEnd"/>
                  <w:r>
                    <w:rPr>
                      <w:sz w:val="20"/>
                      <w:szCs w:val="20"/>
                    </w:rPr>
                    <w:t xml:space="preserve"> </w:t>
                  </w:r>
                  <w:r>
                    <w:rPr>
                      <w:rFonts w:ascii="Cambria Math" w:hAnsi="Cambria Math" w:cs="Cambria Math"/>
                      <w:sz w:val="20"/>
                      <w:szCs w:val="20"/>
                    </w:rPr>
                    <w:t>∪</w:t>
                  </w:r>
                  <w:r>
                    <w:rPr>
                      <w:sz w:val="20"/>
                      <w:szCs w:val="20"/>
                    </w:rPr>
                    <w:t xml:space="preserve"> </w:t>
                  </w:r>
                  <w:proofErr w:type="spellStart"/>
                  <w:r>
                    <w:rPr>
                      <w:sz w:val="20"/>
                      <w:szCs w:val="20"/>
                    </w:rPr>
                    <w:t>Dteste</w:t>
                  </w:r>
                  <w:proofErr w:type="spellEnd"/>
                  <w:r>
                    <w:rPr>
                      <w:sz w:val="20"/>
                      <w:szCs w:val="20"/>
                    </w:rPr>
                    <w:t xml:space="preserve">; </w:t>
                  </w:r>
                  <w:proofErr w:type="spellStart"/>
                  <w:r>
                    <w:rPr>
                      <w:sz w:val="20"/>
                      <w:szCs w:val="20"/>
                    </w:rPr>
                    <w:t>Dtreino</w:t>
                  </w:r>
                  <w:proofErr w:type="spellEnd"/>
                  <w:r>
                    <w:rPr>
                      <w:sz w:val="20"/>
                      <w:szCs w:val="20"/>
                    </w:rPr>
                    <w:t xml:space="preserve"> ∩ </w:t>
                  </w:r>
                  <w:proofErr w:type="spellStart"/>
                  <w:r>
                    <w:rPr>
                      <w:sz w:val="20"/>
                      <w:szCs w:val="20"/>
                    </w:rPr>
                    <w:t>Dteste</w:t>
                  </w:r>
                  <w:proofErr w:type="spellEnd"/>
                  <w:r>
                    <w:rPr>
                      <w:sz w:val="20"/>
                      <w:szCs w:val="20"/>
                    </w:rPr>
                    <w:t xml:space="preserve"> = </w:t>
                  </w:r>
                  <w:r>
                    <w:rPr>
                      <w:rFonts w:ascii="Cambria Math" w:hAnsi="Cambria Math" w:cs="Cambria Math"/>
                      <w:sz w:val="20"/>
                      <w:szCs w:val="20"/>
                    </w:rPr>
                    <w:t>∅</w:t>
                  </w:r>
                </w:p>
              </w:tc>
              <w:tc>
                <w:tcPr>
                  <w:tcW w:w="2300" w:type="dxa"/>
                  <w:vAlign w:val="center"/>
                </w:tcPr>
                <w:p w14:paraId="0A57F95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Separar ajuste e avaliação para reduzir otimismo aparente.</w:t>
                  </w:r>
                </w:p>
              </w:tc>
            </w:tr>
            <w:tr w:rsidR="00EA6A46" w14:paraId="014BE998"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4C76EE6B" w14:textId="77777777" w:rsidR="00EA6A46" w:rsidRDefault="00000000">
                  <w:pPr>
                    <w:spacing w:line="240" w:lineRule="auto"/>
                    <w:ind w:firstLine="0"/>
                    <w:jc w:val="right"/>
                    <w:rPr>
                      <w:sz w:val="20"/>
                      <w:szCs w:val="20"/>
                    </w:rPr>
                  </w:pPr>
                  <w:r>
                    <w:rPr>
                      <w:sz w:val="20"/>
                      <w:szCs w:val="20"/>
                    </w:rPr>
                    <w:t>Validação de modelos</w:t>
                  </w:r>
                </w:p>
              </w:tc>
              <w:tc>
                <w:tcPr>
                  <w:tcW w:w="1906" w:type="dxa"/>
                  <w:vAlign w:val="center"/>
                </w:tcPr>
                <w:p w14:paraId="09A5599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Validação cruzada k-</w:t>
                  </w:r>
                  <w:proofErr w:type="spellStart"/>
                  <w:r>
                    <w:rPr>
                      <w:sz w:val="20"/>
                      <w:szCs w:val="20"/>
                    </w:rPr>
                    <w:t>fold</w:t>
                  </w:r>
                  <w:proofErr w:type="spellEnd"/>
                </w:p>
              </w:tc>
              <w:tc>
                <w:tcPr>
                  <w:tcW w:w="2980" w:type="dxa"/>
                  <w:vAlign w:val="center"/>
                </w:tcPr>
                <w:p w14:paraId="276B8E3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M̂CV = (1/k) </w:t>
                  </w:r>
                  <w:proofErr w:type="spellStart"/>
                  <w:r>
                    <w:rPr>
                      <w:sz w:val="20"/>
                      <w:szCs w:val="20"/>
                    </w:rPr>
                    <w:t>Σj</w:t>
                  </w:r>
                  <w:proofErr w:type="spellEnd"/>
                  <w:r>
                    <w:rPr>
                      <w:sz w:val="20"/>
                      <w:szCs w:val="20"/>
                    </w:rPr>
                    <w:t xml:space="preserve">=1ᵏ </w:t>
                  </w:r>
                  <w:proofErr w:type="spellStart"/>
                  <w:r>
                    <w:rPr>
                      <w:sz w:val="20"/>
                      <w:szCs w:val="20"/>
                    </w:rPr>
                    <w:t>Mj</w:t>
                  </w:r>
                  <w:proofErr w:type="spellEnd"/>
                </w:p>
              </w:tc>
              <w:tc>
                <w:tcPr>
                  <w:tcW w:w="2300" w:type="dxa"/>
                  <w:vAlign w:val="center"/>
                </w:tcPr>
                <w:p w14:paraId="643C887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estabilidade média do desempenho em diferentes partições.</w:t>
                  </w:r>
                </w:p>
              </w:tc>
            </w:tr>
            <w:tr w:rsidR="00EA6A46" w14:paraId="6F972DB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84D0DB6" w14:textId="77777777" w:rsidR="00EA6A46" w:rsidRDefault="00000000">
                  <w:pPr>
                    <w:spacing w:line="240" w:lineRule="auto"/>
                    <w:ind w:firstLine="0"/>
                    <w:jc w:val="right"/>
                    <w:rPr>
                      <w:sz w:val="20"/>
                      <w:szCs w:val="20"/>
                    </w:rPr>
                  </w:pPr>
                  <w:r>
                    <w:rPr>
                      <w:sz w:val="20"/>
                      <w:szCs w:val="20"/>
                    </w:rPr>
                    <w:t>Validação de modelos</w:t>
                  </w:r>
                </w:p>
              </w:tc>
              <w:tc>
                <w:tcPr>
                  <w:tcW w:w="1906" w:type="dxa"/>
                  <w:vAlign w:val="center"/>
                </w:tcPr>
                <w:p w14:paraId="1F13E06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Sobreajuste</w:t>
                  </w:r>
                </w:p>
              </w:tc>
              <w:tc>
                <w:tcPr>
                  <w:tcW w:w="2980" w:type="dxa"/>
                  <w:vAlign w:val="center"/>
                </w:tcPr>
                <w:p w14:paraId="58939F5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Errotreino</w:t>
                  </w:r>
                  <w:proofErr w:type="spellEnd"/>
                  <w:r>
                    <w:rPr>
                      <w:sz w:val="20"/>
                      <w:szCs w:val="20"/>
                    </w:rPr>
                    <w:t xml:space="preserve"> &lt;&lt; </w:t>
                  </w:r>
                  <w:proofErr w:type="spellStart"/>
                  <w:r>
                    <w:rPr>
                      <w:sz w:val="20"/>
                      <w:szCs w:val="20"/>
                    </w:rPr>
                    <w:t>Erroteste</w:t>
                  </w:r>
                  <w:proofErr w:type="spellEnd"/>
                </w:p>
              </w:tc>
              <w:tc>
                <w:tcPr>
                  <w:tcW w:w="2300" w:type="dxa"/>
                  <w:vAlign w:val="center"/>
                </w:tcPr>
                <w:p w14:paraId="325485A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Indicar aprendizagem excessiva de padrões específicos do treinamento.</w:t>
                  </w:r>
                </w:p>
              </w:tc>
            </w:tr>
            <w:tr w:rsidR="00EA6A46" w14:paraId="1C5975EE"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15C23A46" w14:textId="77777777" w:rsidR="00EA6A46" w:rsidRDefault="00000000">
                  <w:pPr>
                    <w:spacing w:line="240" w:lineRule="auto"/>
                    <w:ind w:firstLine="0"/>
                    <w:jc w:val="right"/>
                    <w:rPr>
                      <w:sz w:val="20"/>
                      <w:szCs w:val="20"/>
                    </w:rPr>
                  </w:pPr>
                  <w:r>
                    <w:rPr>
                      <w:sz w:val="20"/>
                      <w:szCs w:val="20"/>
                    </w:rPr>
                    <w:t>Explicabilidade</w:t>
                  </w:r>
                </w:p>
              </w:tc>
              <w:tc>
                <w:tcPr>
                  <w:tcW w:w="1906" w:type="dxa"/>
                  <w:vAlign w:val="center"/>
                </w:tcPr>
                <w:p w14:paraId="57425317"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Importância de variável</w:t>
                  </w:r>
                </w:p>
              </w:tc>
              <w:tc>
                <w:tcPr>
                  <w:tcW w:w="2980" w:type="dxa"/>
                  <w:vAlign w:val="center"/>
                </w:tcPr>
                <w:p w14:paraId="267A740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Imp</w:t>
                  </w:r>
                  <w:proofErr w:type="spellEnd"/>
                  <w:r>
                    <w:rPr>
                      <w:sz w:val="20"/>
                      <w:szCs w:val="20"/>
                    </w:rPr>
                    <w:t>(</w:t>
                  </w:r>
                  <w:proofErr w:type="spellStart"/>
                  <w:r>
                    <w:rPr>
                      <w:sz w:val="20"/>
                      <w:szCs w:val="20"/>
                    </w:rPr>
                    <w:t>Xj</w:t>
                  </w:r>
                  <w:proofErr w:type="spellEnd"/>
                  <w:r>
                    <w:rPr>
                      <w:sz w:val="20"/>
                      <w:szCs w:val="20"/>
                    </w:rPr>
                    <w:t>)</w:t>
                  </w:r>
                </w:p>
              </w:tc>
              <w:tc>
                <w:tcPr>
                  <w:tcW w:w="2300" w:type="dxa"/>
                  <w:vAlign w:val="center"/>
                </w:tcPr>
                <w:p w14:paraId="42C1B56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Mensurar contribuição relativa de cada preditor para o modelo.</w:t>
                  </w:r>
                </w:p>
              </w:tc>
            </w:tr>
            <w:tr w:rsidR="00EA6A46" w14:paraId="20347CA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F0DFDCF" w14:textId="77777777" w:rsidR="00EA6A46" w:rsidRDefault="00000000">
                  <w:pPr>
                    <w:spacing w:line="240" w:lineRule="auto"/>
                    <w:ind w:firstLine="0"/>
                    <w:jc w:val="right"/>
                    <w:rPr>
                      <w:sz w:val="20"/>
                      <w:szCs w:val="20"/>
                    </w:rPr>
                  </w:pPr>
                  <w:r>
                    <w:rPr>
                      <w:sz w:val="20"/>
                      <w:szCs w:val="20"/>
                    </w:rPr>
                    <w:t>Explicabilidade</w:t>
                  </w:r>
                </w:p>
              </w:tc>
              <w:tc>
                <w:tcPr>
                  <w:tcW w:w="1906" w:type="dxa"/>
                  <w:vAlign w:val="center"/>
                </w:tcPr>
                <w:p w14:paraId="46CEB99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SHAP</w:t>
                  </w:r>
                </w:p>
              </w:tc>
              <w:tc>
                <w:tcPr>
                  <w:tcW w:w="2980" w:type="dxa"/>
                  <w:vAlign w:val="center"/>
                </w:tcPr>
                <w:p w14:paraId="03B2324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φj</w:t>
                  </w:r>
                  <w:proofErr w:type="spellEnd"/>
                  <w:r>
                    <w:rPr>
                      <w:sz w:val="20"/>
                      <w:szCs w:val="20"/>
                    </w:rPr>
                    <w:t xml:space="preserve"> = ΣS</w:t>
                  </w:r>
                  <w:r>
                    <w:rPr>
                      <w:rFonts w:ascii="Cambria Math" w:hAnsi="Cambria Math" w:cs="Cambria Math"/>
                      <w:sz w:val="20"/>
                      <w:szCs w:val="20"/>
                    </w:rPr>
                    <w:t>⊆</w:t>
                  </w:r>
                  <w:r>
                    <w:rPr>
                      <w:sz w:val="20"/>
                      <w:szCs w:val="20"/>
                    </w:rPr>
                    <w:t>F\{j} [|S|!(M−|S|−1)!/M!] × [f(S</w:t>
                  </w:r>
                  <w:r>
                    <w:rPr>
                      <w:rFonts w:ascii="Cambria Math" w:hAnsi="Cambria Math" w:cs="Cambria Math"/>
                      <w:sz w:val="20"/>
                      <w:szCs w:val="20"/>
                    </w:rPr>
                    <w:t>∪</w:t>
                  </w:r>
                  <w:r>
                    <w:rPr>
                      <w:sz w:val="20"/>
                      <w:szCs w:val="20"/>
                    </w:rPr>
                    <w:t>{j})−f(S)]</w:t>
                  </w:r>
                </w:p>
              </w:tc>
              <w:tc>
                <w:tcPr>
                  <w:tcW w:w="2300" w:type="dxa"/>
                  <w:vAlign w:val="center"/>
                </w:tcPr>
                <w:p w14:paraId="663F29D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Quantificar contribuição marginal de cada variável para previsões individuais e globais.</w:t>
                  </w:r>
                </w:p>
              </w:tc>
            </w:tr>
            <w:tr w:rsidR="00EA6A46" w14:paraId="524FC3BB"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189F46A6" w14:textId="77777777" w:rsidR="00EA6A46" w:rsidRDefault="00000000">
                  <w:pPr>
                    <w:spacing w:line="240" w:lineRule="auto"/>
                    <w:ind w:firstLine="0"/>
                    <w:jc w:val="right"/>
                    <w:rPr>
                      <w:sz w:val="20"/>
                      <w:szCs w:val="20"/>
                    </w:rPr>
                  </w:pPr>
                  <w:r>
                    <w:rPr>
                      <w:sz w:val="20"/>
                      <w:szCs w:val="20"/>
                    </w:rPr>
                    <w:lastRenderedPageBreak/>
                    <w:t>Explicabilidade</w:t>
                  </w:r>
                </w:p>
              </w:tc>
              <w:tc>
                <w:tcPr>
                  <w:tcW w:w="1906" w:type="dxa"/>
                  <w:vAlign w:val="center"/>
                </w:tcPr>
                <w:p w14:paraId="31660D5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Soma SHAP</w:t>
                  </w:r>
                </w:p>
              </w:tc>
              <w:tc>
                <w:tcPr>
                  <w:tcW w:w="2980" w:type="dxa"/>
                  <w:vAlign w:val="center"/>
                </w:tcPr>
                <w:p w14:paraId="3319D36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f(x) = φ0 + </w:t>
                  </w:r>
                  <w:proofErr w:type="spellStart"/>
                  <w:r>
                    <w:rPr>
                      <w:sz w:val="20"/>
                      <w:szCs w:val="20"/>
                    </w:rPr>
                    <w:t>Σj</w:t>
                  </w:r>
                  <w:proofErr w:type="spellEnd"/>
                  <w:r>
                    <w:rPr>
                      <w:sz w:val="20"/>
                      <w:szCs w:val="20"/>
                    </w:rPr>
                    <w:t xml:space="preserve">=1ᴹ </w:t>
                  </w:r>
                  <w:proofErr w:type="spellStart"/>
                  <w:r>
                    <w:rPr>
                      <w:sz w:val="20"/>
                      <w:szCs w:val="20"/>
                    </w:rPr>
                    <w:t>φj</w:t>
                  </w:r>
                  <w:proofErr w:type="spellEnd"/>
                </w:p>
              </w:tc>
              <w:tc>
                <w:tcPr>
                  <w:tcW w:w="2300" w:type="dxa"/>
                  <w:vAlign w:val="center"/>
                </w:tcPr>
                <w:p w14:paraId="00D04E1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Decompor a previsão em contribuição basal e efeitos das variáveis.</w:t>
                  </w:r>
                </w:p>
              </w:tc>
            </w:tr>
            <w:tr w:rsidR="00EA6A46" w14:paraId="07B8CF19"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914C9CE" w14:textId="77777777" w:rsidR="00EA6A46" w:rsidRDefault="00000000">
                  <w:pPr>
                    <w:spacing w:line="240" w:lineRule="auto"/>
                    <w:ind w:firstLine="0"/>
                    <w:jc w:val="right"/>
                    <w:rPr>
                      <w:sz w:val="20"/>
                      <w:szCs w:val="20"/>
                    </w:rPr>
                  </w:pPr>
                  <w:r>
                    <w:rPr>
                      <w:sz w:val="20"/>
                      <w:szCs w:val="20"/>
                    </w:rPr>
                    <w:t>Classe desbalanceada</w:t>
                  </w:r>
                </w:p>
              </w:tc>
              <w:tc>
                <w:tcPr>
                  <w:tcW w:w="1906" w:type="dxa"/>
                  <w:vAlign w:val="center"/>
                </w:tcPr>
                <w:p w14:paraId="0D8EC63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Prevalência da classe positiva</w:t>
                  </w:r>
                </w:p>
              </w:tc>
              <w:tc>
                <w:tcPr>
                  <w:tcW w:w="2980" w:type="dxa"/>
                  <w:vAlign w:val="center"/>
                </w:tcPr>
                <w:p w14:paraId="395718C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π = Σ </w:t>
                  </w:r>
                  <w:proofErr w:type="spellStart"/>
                  <w:r>
                    <w:rPr>
                      <w:sz w:val="20"/>
                      <w:szCs w:val="20"/>
                    </w:rPr>
                    <w:t>yi</w:t>
                  </w:r>
                  <w:proofErr w:type="spellEnd"/>
                  <w:r>
                    <w:rPr>
                      <w:sz w:val="20"/>
                      <w:szCs w:val="20"/>
                    </w:rPr>
                    <w:t xml:space="preserve"> / n</w:t>
                  </w:r>
                </w:p>
              </w:tc>
              <w:tc>
                <w:tcPr>
                  <w:tcW w:w="2300" w:type="dxa"/>
                  <w:vAlign w:val="center"/>
                </w:tcPr>
                <w:p w14:paraId="5D5E5A3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Mensurar frequência do desfecho na base analisada.</w:t>
                  </w:r>
                </w:p>
              </w:tc>
            </w:tr>
            <w:tr w:rsidR="00EA6A46" w14:paraId="225D5B2E"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57EDAC00" w14:textId="77777777" w:rsidR="00EA6A46" w:rsidRDefault="00000000">
                  <w:pPr>
                    <w:spacing w:line="240" w:lineRule="auto"/>
                    <w:ind w:firstLine="0"/>
                    <w:jc w:val="right"/>
                    <w:rPr>
                      <w:sz w:val="20"/>
                      <w:szCs w:val="20"/>
                    </w:rPr>
                  </w:pPr>
                  <w:r>
                    <w:rPr>
                      <w:sz w:val="20"/>
                      <w:szCs w:val="20"/>
                    </w:rPr>
                    <w:t>Classe desbalanceada</w:t>
                  </w:r>
                </w:p>
              </w:tc>
              <w:tc>
                <w:tcPr>
                  <w:tcW w:w="1906" w:type="dxa"/>
                  <w:vAlign w:val="center"/>
                </w:tcPr>
                <w:p w14:paraId="53EC658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Razão de desbalanceamento</w:t>
                  </w:r>
                </w:p>
              </w:tc>
              <w:tc>
                <w:tcPr>
                  <w:tcW w:w="2980" w:type="dxa"/>
                  <w:vAlign w:val="center"/>
                </w:tcPr>
                <w:p w14:paraId="2EFEAFC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IR = </w:t>
                  </w:r>
                  <w:proofErr w:type="spellStart"/>
                  <w:r>
                    <w:rPr>
                      <w:sz w:val="20"/>
                      <w:szCs w:val="20"/>
                    </w:rPr>
                    <w:t>nnegativo</w:t>
                  </w:r>
                  <w:proofErr w:type="spellEnd"/>
                  <w:r>
                    <w:rPr>
                      <w:sz w:val="20"/>
                      <w:szCs w:val="20"/>
                    </w:rPr>
                    <w:t xml:space="preserve"> / </w:t>
                  </w:r>
                  <w:proofErr w:type="spellStart"/>
                  <w:r>
                    <w:rPr>
                      <w:sz w:val="20"/>
                      <w:szCs w:val="20"/>
                    </w:rPr>
                    <w:t>npositivo</w:t>
                  </w:r>
                  <w:proofErr w:type="spellEnd"/>
                </w:p>
              </w:tc>
              <w:tc>
                <w:tcPr>
                  <w:tcW w:w="2300" w:type="dxa"/>
                  <w:vAlign w:val="center"/>
                </w:tcPr>
                <w:p w14:paraId="7BA920D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Quantificar desequilíbrio entre classes.</w:t>
                  </w:r>
                </w:p>
              </w:tc>
            </w:tr>
            <w:tr w:rsidR="00EA6A46" w14:paraId="69519BC1"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727FB86B" w14:textId="77777777" w:rsidR="00EA6A46" w:rsidRDefault="00000000">
                  <w:pPr>
                    <w:spacing w:line="240" w:lineRule="auto"/>
                    <w:ind w:firstLine="0"/>
                    <w:jc w:val="right"/>
                    <w:rPr>
                      <w:sz w:val="20"/>
                      <w:szCs w:val="20"/>
                    </w:rPr>
                  </w:pPr>
                  <w:r>
                    <w:rPr>
                      <w:sz w:val="20"/>
                      <w:szCs w:val="20"/>
                    </w:rPr>
                    <w:t>Epidemiologia observacional</w:t>
                  </w:r>
                </w:p>
              </w:tc>
              <w:tc>
                <w:tcPr>
                  <w:tcW w:w="1906" w:type="dxa"/>
                  <w:vAlign w:val="center"/>
                </w:tcPr>
                <w:p w14:paraId="28D2D05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Associação bruta</w:t>
                  </w:r>
                </w:p>
              </w:tc>
              <w:tc>
                <w:tcPr>
                  <w:tcW w:w="2980" w:type="dxa"/>
                  <w:vAlign w:val="center"/>
                </w:tcPr>
                <w:p w14:paraId="3A90646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Associação = f(X,Y), sem ajuste</w:t>
                  </w:r>
                </w:p>
              </w:tc>
              <w:tc>
                <w:tcPr>
                  <w:tcW w:w="2300" w:type="dxa"/>
                  <w:vAlign w:val="center"/>
                </w:tcPr>
                <w:p w14:paraId="50690E2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Comparar exposição e desfecho sem controle por covariáveis.</w:t>
                  </w:r>
                </w:p>
              </w:tc>
            </w:tr>
            <w:tr w:rsidR="00EA6A46" w14:paraId="4A879659"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7AD118EC" w14:textId="77777777" w:rsidR="00EA6A46" w:rsidRDefault="00000000">
                  <w:pPr>
                    <w:spacing w:line="240" w:lineRule="auto"/>
                    <w:ind w:firstLine="0"/>
                    <w:jc w:val="right"/>
                    <w:rPr>
                      <w:sz w:val="20"/>
                      <w:szCs w:val="20"/>
                    </w:rPr>
                  </w:pPr>
                  <w:r>
                    <w:rPr>
                      <w:sz w:val="20"/>
                      <w:szCs w:val="20"/>
                    </w:rPr>
                    <w:t>Epidemiologia observacional</w:t>
                  </w:r>
                </w:p>
              </w:tc>
              <w:tc>
                <w:tcPr>
                  <w:tcW w:w="1906" w:type="dxa"/>
                  <w:vAlign w:val="center"/>
                </w:tcPr>
                <w:p w14:paraId="42B5FF7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Associação ajustada</w:t>
                  </w:r>
                </w:p>
              </w:tc>
              <w:tc>
                <w:tcPr>
                  <w:tcW w:w="2980" w:type="dxa"/>
                  <w:vAlign w:val="center"/>
                </w:tcPr>
                <w:p w14:paraId="5B1610B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Y ~ X1 + X2 + ... + </w:t>
                  </w:r>
                  <w:proofErr w:type="spellStart"/>
                  <w:r>
                    <w:rPr>
                      <w:sz w:val="20"/>
                      <w:szCs w:val="20"/>
                    </w:rPr>
                    <w:t>Xk</w:t>
                  </w:r>
                  <w:proofErr w:type="spellEnd"/>
                </w:p>
              </w:tc>
              <w:tc>
                <w:tcPr>
                  <w:tcW w:w="2300" w:type="dxa"/>
                  <w:vAlign w:val="center"/>
                </w:tcPr>
                <w:p w14:paraId="788CBEF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associação controlando simultaneamente múltiplas variáveis.</w:t>
                  </w:r>
                </w:p>
              </w:tc>
            </w:tr>
            <w:tr w:rsidR="00EA6A46" w14:paraId="7A54494D"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4E9FB537" w14:textId="77777777" w:rsidR="00EA6A46" w:rsidRDefault="00000000">
                  <w:pPr>
                    <w:spacing w:line="240" w:lineRule="auto"/>
                    <w:ind w:firstLine="0"/>
                    <w:jc w:val="right"/>
                    <w:rPr>
                      <w:sz w:val="20"/>
                      <w:szCs w:val="20"/>
                    </w:rPr>
                  </w:pPr>
                  <w:r>
                    <w:rPr>
                      <w:sz w:val="20"/>
                      <w:szCs w:val="20"/>
                    </w:rPr>
                    <w:t>Epidemiologia observacional</w:t>
                  </w:r>
                </w:p>
              </w:tc>
              <w:tc>
                <w:tcPr>
                  <w:tcW w:w="1906" w:type="dxa"/>
                  <w:vAlign w:val="center"/>
                </w:tcPr>
                <w:p w14:paraId="5FF7D37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Confundimento</w:t>
                  </w:r>
                </w:p>
              </w:tc>
              <w:tc>
                <w:tcPr>
                  <w:tcW w:w="2980" w:type="dxa"/>
                  <w:vAlign w:val="center"/>
                </w:tcPr>
                <w:p w14:paraId="4179AB2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 ← Z → Y</w:t>
                  </w:r>
                </w:p>
              </w:tc>
              <w:tc>
                <w:tcPr>
                  <w:tcW w:w="2300" w:type="dxa"/>
                  <w:vAlign w:val="center"/>
                </w:tcPr>
                <w:p w14:paraId="73A7758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Representar variável associada simultaneamente à exposição e ao desfecho.</w:t>
                  </w:r>
                </w:p>
              </w:tc>
            </w:tr>
            <w:tr w:rsidR="00EA6A46" w14:paraId="7F06BC6B"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0E8D1506" w14:textId="77777777" w:rsidR="00EA6A46" w:rsidRDefault="00000000">
                  <w:pPr>
                    <w:spacing w:line="240" w:lineRule="auto"/>
                    <w:ind w:firstLine="0"/>
                    <w:jc w:val="right"/>
                    <w:rPr>
                      <w:sz w:val="20"/>
                      <w:szCs w:val="20"/>
                    </w:rPr>
                  </w:pPr>
                  <w:r>
                    <w:rPr>
                      <w:sz w:val="20"/>
                      <w:szCs w:val="20"/>
                    </w:rPr>
                    <w:t>Epidemiologia observacional</w:t>
                  </w:r>
                </w:p>
              </w:tc>
              <w:tc>
                <w:tcPr>
                  <w:tcW w:w="1906" w:type="dxa"/>
                  <w:vAlign w:val="center"/>
                </w:tcPr>
                <w:p w14:paraId="556C390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Análise estratificada</w:t>
                  </w:r>
                </w:p>
              </w:tc>
              <w:tc>
                <w:tcPr>
                  <w:tcW w:w="2980" w:type="dxa"/>
                  <w:vAlign w:val="center"/>
                </w:tcPr>
                <w:p w14:paraId="33D3D38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P(Y = 1 | X,G)</w:t>
                  </w:r>
                </w:p>
              </w:tc>
              <w:tc>
                <w:tcPr>
                  <w:tcW w:w="2300" w:type="dxa"/>
                  <w:vAlign w:val="center"/>
                </w:tcPr>
                <w:p w14:paraId="6067892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ocorrência do desfecho dentro de subgrupos específicos.</w:t>
                  </w:r>
                </w:p>
              </w:tc>
            </w:tr>
            <w:tr w:rsidR="00EA6A46" w14:paraId="2051F8BC"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407747BD" w14:textId="77777777" w:rsidR="00EA6A46" w:rsidRDefault="00000000">
                  <w:pPr>
                    <w:spacing w:line="240" w:lineRule="auto"/>
                    <w:ind w:firstLine="0"/>
                    <w:jc w:val="right"/>
                    <w:rPr>
                      <w:sz w:val="20"/>
                      <w:szCs w:val="20"/>
                    </w:rPr>
                  </w:pPr>
                  <w:r>
                    <w:rPr>
                      <w:sz w:val="20"/>
                      <w:szCs w:val="20"/>
                    </w:rPr>
                    <w:t>Risco metodológico</w:t>
                  </w:r>
                </w:p>
              </w:tc>
              <w:tc>
                <w:tcPr>
                  <w:tcW w:w="1906" w:type="dxa"/>
                  <w:vAlign w:val="center"/>
                </w:tcPr>
                <w:p w14:paraId="3B07E2A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Vazamento temporal</w:t>
                  </w:r>
                </w:p>
              </w:tc>
              <w:tc>
                <w:tcPr>
                  <w:tcW w:w="2980" w:type="dxa"/>
                  <w:vAlign w:val="center"/>
                </w:tcPr>
                <w:p w14:paraId="388F9F2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Xj</w:t>
                  </w:r>
                  <w:proofErr w:type="spellEnd"/>
                  <w:r>
                    <w:rPr>
                      <w:sz w:val="20"/>
                      <w:szCs w:val="20"/>
                    </w:rPr>
                    <w:t xml:space="preserve">(t) &gt; Y(t) ou </w:t>
                  </w:r>
                  <w:proofErr w:type="spellStart"/>
                  <w:r>
                    <w:rPr>
                      <w:sz w:val="20"/>
                      <w:szCs w:val="20"/>
                    </w:rPr>
                    <w:t>Xj</w:t>
                  </w:r>
                  <w:proofErr w:type="spellEnd"/>
                  <w:r>
                    <w:rPr>
                      <w:sz w:val="20"/>
                      <w:szCs w:val="20"/>
                    </w:rPr>
                    <w:t xml:space="preserve"> ≈ Y</w:t>
                  </w:r>
                </w:p>
              </w:tc>
              <w:tc>
                <w:tcPr>
                  <w:tcW w:w="2300" w:type="dxa"/>
                  <w:vAlign w:val="center"/>
                </w:tcPr>
                <w:p w14:paraId="78D862C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Identificar preditores disponíveis após ou muito próximos ao desfecho.</w:t>
                  </w:r>
                </w:p>
              </w:tc>
            </w:tr>
            <w:tr w:rsidR="00EA6A46" w14:paraId="6AC46EBC"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03BFFDC5" w14:textId="77777777" w:rsidR="00EA6A46" w:rsidRDefault="00000000">
                  <w:pPr>
                    <w:spacing w:line="240" w:lineRule="auto"/>
                    <w:ind w:firstLine="0"/>
                    <w:jc w:val="right"/>
                    <w:rPr>
                      <w:sz w:val="20"/>
                      <w:szCs w:val="20"/>
                    </w:rPr>
                  </w:pPr>
                  <w:r>
                    <w:rPr>
                      <w:sz w:val="20"/>
                      <w:szCs w:val="20"/>
                    </w:rPr>
                    <w:t>Risco metodológico</w:t>
                  </w:r>
                </w:p>
              </w:tc>
              <w:tc>
                <w:tcPr>
                  <w:tcW w:w="1906" w:type="dxa"/>
                  <w:vAlign w:val="center"/>
                </w:tcPr>
                <w:p w14:paraId="77772E4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Circularidade analítica</w:t>
                  </w:r>
                </w:p>
              </w:tc>
              <w:tc>
                <w:tcPr>
                  <w:tcW w:w="2980" w:type="dxa"/>
                  <w:vAlign w:val="center"/>
                </w:tcPr>
                <w:p w14:paraId="32365C97"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Xj</w:t>
                  </w:r>
                  <w:proofErr w:type="spellEnd"/>
                  <w:r>
                    <w:rPr>
                      <w:sz w:val="20"/>
                      <w:szCs w:val="20"/>
                    </w:rPr>
                    <w:t xml:space="preserve"> </w:t>
                  </w:r>
                  <w:r>
                    <w:rPr>
                      <w:rFonts w:ascii="Cambria Math" w:hAnsi="Cambria Math" w:cs="Cambria Math"/>
                      <w:sz w:val="20"/>
                      <w:szCs w:val="20"/>
                    </w:rPr>
                    <w:t>∈</w:t>
                  </w:r>
                  <w:r>
                    <w:rPr>
                      <w:sz w:val="20"/>
                      <w:szCs w:val="20"/>
                    </w:rPr>
                    <w:t xml:space="preserve"> definição(</w:t>
                  </w:r>
                  <w:r>
                    <w:rPr>
                      <w:i/>
                      <w:iCs/>
                      <w:sz w:val="20"/>
                      <w:szCs w:val="20"/>
                    </w:rPr>
                    <w:t>proxy</w:t>
                  </w:r>
                  <w:r>
                    <w:rPr>
                      <w:sz w:val="20"/>
                      <w:szCs w:val="20"/>
                    </w:rPr>
                    <w:t xml:space="preserve">) e </w:t>
                  </w:r>
                  <w:proofErr w:type="spellStart"/>
                  <w:r>
                    <w:rPr>
                      <w:sz w:val="20"/>
                      <w:szCs w:val="20"/>
                    </w:rPr>
                    <w:t>Xj</w:t>
                  </w:r>
                  <w:proofErr w:type="spellEnd"/>
                  <w:r>
                    <w:rPr>
                      <w:sz w:val="20"/>
                      <w:szCs w:val="20"/>
                    </w:rPr>
                    <w:t xml:space="preserve"> → Y</w:t>
                  </w:r>
                </w:p>
              </w:tc>
              <w:tc>
                <w:tcPr>
                  <w:tcW w:w="2300" w:type="dxa"/>
                  <w:vAlign w:val="center"/>
                </w:tcPr>
                <w:p w14:paraId="6A8AD2C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Indicar possível sobreposição entre critério operacional e fenômeno modelado.</w:t>
                  </w:r>
                </w:p>
              </w:tc>
            </w:tr>
            <w:tr w:rsidR="00EA6A46" w14:paraId="41109690"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0CD911B8" w14:textId="77777777" w:rsidR="00EA6A46" w:rsidRDefault="00000000">
                  <w:pPr>
                    <w:spacing w:line="240" w:lineRule="auto"/>
                    <w:ind w:firstLine="0"/>
                    <w:jc w:val="right"/>
                    <w:rPr>
                      <w:sz w:val="20"/>
                      <w:szCs w:val="20"/>
                    </w:rPr>
                  </w:pPr>
                  <w:r>
                    <w:rPr>
                      <w:sz w:val="20"/>
                      <w:szCs w:val="20"/>
                    </w:rPr>
                    <w:t>Equidade algorítmica</w:t>
                  </w:r>
                </w:p>
              </w:tc>
              <w:tc>
                <w:tcPr>
                  <w:tcW w:w="1906" w:type="dxa"/>
                  <w:vAlign w:val="center"/>
                </w:tcPr>
                <w:p w14:paraId="7E89773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Diferença de desempenho entre grupos</w:t>
                  </w:r>
                </w:p>
              </w:tc>
              <w:tc>
                <w:tcPr>
                  <w:tcW w:w="2980" w:type="dxa"/>
                  <w:vAlign w:val="center"/>
                </w:tcPr>
                <w:p w14:paraId="7AAF5BB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ΔM = </w:t>
                  </w:r>
                  <w:proofErr w:type="spellStart"/>
                  <w:r>
                    <w:rPr>
                      <w:sz w:val="20"/>
                      <w:szCs w:val="20"/>
                    </w:rPr>
                    <w:t>MgrupoA</w:t>
                  </w:r>
                  <w:proofErr w:type="spellEnd"/>
                  <w:r>
                    <w:rPr>
                      <w:sz w:val="20"/>
                      <w:szCs w:val="20"/>
                    </w:rPr>
                    <w:t xml:space="preserve"> − </w:t>
                  </w:r>
                  <w:proofErr w:type="spellStart"/>
                  <w:r>
                    <w:rPr>
                      <w:sz w:val="20"/>
                      <w:szCs w:val="20"/>
                    </w:rPr>
                    <w:t>MgrupoB</w:t>
                  </w:r>
                  <w:proofErr w:type="spellEnd"/>
                </w:p>
              </w:tc>
              <w:tc>
                <w:tcPr>
                  <w:tcW w:w="2300" w:type="dxa"/>
                  <w:vAlign w:val="center"/>
                </w:tcPr>
                <w:p w14:paraId="345F24B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Avaliar discrepância de métrica entre subgrupos.</w:t>
                  </w:r>
                </w:p>
              </w:tc>
            </w:tr>
            <w:tr w:rsidR="00EA6A46" w14:paraId="32B9EBB3"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346CE57C" w14:textId="77777777" w:rsidR="00EA6A46" w:rsidRDefault="00000000">
                  <w:pPr>
                    <w:spacing w:line="240" w:lineRule="auto"/>
                    <w:ind w:firstLine="0"/>
                    <w:jc w:val="right"/>
                    <w:rPr>
                      <w:sz w:val="20"/>
                      <w:szCs w:val="20"/>
                    </w:rPr>
                  </w:pPr>
                  <w:r>
                    <w:rPr>
                      <w:sz w:val="20"/>
                      <w:szCs w:val="20"/>
                    </w:rPr>
                    <w:t>Equidade algorítmica</w:t>
                  </w:r>
                </w:p>
              </w:tc>
              <w:tc>
                <w:tcPr>
                  <w:tcW w:w="1906" w:type="dxa"/>
                  <w:vAlign w:val="center"/>
                </w:tcPr>
                <w:p w14:paraId="50AC915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Diferença de sensibilidade</w:t>
                  </w:r>
                </w:p>
              </w:tc>
              <w:tc>
                <w:tcPr>
                  <w:tcW w:w="2980" w:type="dxa"/>
                  <w:vAlign w:val="center"/>
                </w:tcPr>
                <w:p w14:paraId="0750F23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ΔSensibilidade</w:t>
                  </w:r>
                  <w:proofErr w:type="spellEnd"/>
                  <w:r>
                    <w:rPr>
                      <w:sz w:val="20"/>
                      <w:szCs w:val="20"/>
                    </w:rPr>
                    <w:t xml:space="preserve"> = </w:t>
                  </w:r>
                  <w:proofErr w:type="spellStart"/>
                  <w:r>
                    <w:rPr>
                      <w:sz w:val="20"/>
                      <w:szCs w:val="20"/>
                    </w:rPr>
                    <w:t>SensibilidadeA</w:t>
                  </w:r>
                  <w:proofErr w:type="spellEnd"/>
                  <w:r>
                    <w:rPr>
                      <w:sz w:val="20"/>
                      <w:szCs w:val="20"/>
                    </w:rPr>
                    <w:t xml:space="preserve"> − </w:t>
                  </w:r>
                  <w:proofErr w:type="spellStart"/>
                  <w:r>
                    <w:rPr>
                      <w:sz w:val="20"/>
                      <w:szCs w:val="20"/>
                    </w:rPr>
                    <w:t>SensibilidadeB</w:t>
                  </w:r>
                  <w:proofErr w:type="spellEnd"/>
                </w:p>
              </w:tc>
              <w:tc>
                <w:tcPr>
                  <w:tcW w:w="2300" w:type="dxa"/>
                  <w:vAlign w:val="center"/>
                </w:tcPr>
                <w:p w14:paraId="47696E5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Mensurar desigualdade na identificação de casos positivos.</w:t>
                  </w:r>
                </w:p>
              </w:tc>
            </w:tr>
            <w:tr w:rsidR="00EA6A46" w14:paraId="6E07B58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2193F670" w14:textId="77777777" w:rsidR="00EA6A46" w:rsidRDefault="00000000">
                  <w:pPr>
                    <w:spacing w:line="240" w:lineRule="auto"/>
                    <w:ind w:firstLine="0"/>
                    <w:jc w:val="right"/>
                    <w:rPr>
                      <w:sz w:val="20"/>
                      <w:szCs w:val="20"/>
                    </w:rPr>
                  </w:pPr>
                  <w:r>
                    <w:rPr>
                      <w:sz w:val="20"/>
                      <w:szCs w:val="20"/>
                    </w:rPr>
                    <w:t>Equidade algorítmica</w:t>
                  </w:r>
                </w:p>
              </w:tc>
              <w:tc>
                <w:tcPr>
                  <w:tcW w:w="1906" w:type="dxa"/>
                  <w:vAlign w:val="center"/>
                </w:tcPr>
                <w:p w14:paraId="4461FA4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Diferença de falsos positivos</w:t>
                  </w:r>
                </w:p>
              </w:tc>
              <w:tc>
                <w:tcPr>
                  <w:tcW w:w="2980" w:type="dxa"/>
                  <w:vAlign w:val="center"/>
                </w:tcPr>
                <w:p w14:paraId="7DCC777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ΔFPR = FPRA − FPRB</w:t>
                  </w:r>
                </w:p>
              </w:tc>
              <w:tc>
                <w:tcPr>
                  <w:tcW w:w="2300" w:type="dxa"/>
                  <w:vAlign w:val="center"/>
                </w:tcPr>
                <w:p w14:paraId="280F4CF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Mensurar desigualdade em alarmes falsos entre subgrupos.</w:t>
                  </w:r>
                </w:p>
              </w:tc>
            </w:tr>
            <w:tr w:rsidR="00EA6A46" w14:paraId="5954A666" w14:textId="77777777" w:rsidTr="00EA6A46">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38CCFA07" w14:textId="77777777" w:rsidR="00EA6A46" w:rsidRDefault="00000000">
                  <w:pPr>
                    <w:spacing w:line="240" w:lineRule="auto"/>
                    <w:ind w:firstLine="0"/>
                    <w:jc w:val="right"/>
                    <w:rPr>
                      <w:sz w:val="20"/>
                      <w:szCs w:val="20"/>
                    </w:rPr>
                  </w:pPr>
                  <w:r>
                    <w:rPr>
                      <w:sz w:val="20"/>
                      <w:szCs w:val="20"/>
                    </w:rPr>
                    <w:t>Reprodutibilidade</w:t>
                  </w:r>
                </w:p>
              </w:tc>
              <w:tc>
                <w:tcPr>
                  <w:tcW w:w="1906" w:type="dxa"/>
                  <w:vAlign w:val="center"/>
                </w:tcPr>
                <w:p w14:paraId="2AA0B8A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i/>
                      <w:iCs/>
                      <w:sz w:val="20"/>
                      <w:szCs w:val="20"/>
                    </w:rPr>
                    <w:t>Pipeline</w:t>
                  </w:r>
                  <w:r>
                    <w:rPr>
                      <w:sz w:val="20"/>
                      <w:szCs w:val="20"/>
                    </w:rPr>
                    <w:t xml:space="preserve"> analítico</w:t>
                  </w:r>
                </w:p>
              </w:tc>
              <w:tc>
                <w:tcPr>
                  <w:tcW w:w="2980" w:type="dxa"/>
                  <w:vAlign w:val="center"/>
                </w:tcPr>
                <w:p w14:paraId="72D9D8C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Dados → Processamento → Modelo → Avaliação → Interpretação</w:t>
                  </w:r>
                </w:p>
              </w:tc>
              <w:tc>
                <w:tcPr>
                  <w:tcW w:w="2300" w:type="dxa"/>
                  <w:vAlign w:val="center"/>
                </w:tcPr>
                <w:p w14:paraId="2A5D536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Documentar a sequência técnico-científica da análise.</w:t>
                  </w:r>
                </w:p>
              </w:tc>
            </w:tr>
            <w:tr w:rsidR="00EA6A46" w14:paraId="7A9D442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dxa"/>
                  <w:tcBorders>
                    <w:right w:val="single" w:sz="4" w:space="0" w:color="000000"/>
                  </w:tcBorders>
                  <w:vAlign w:val="center"/>
                </w:tcPr>
                <w:p w14:paraId="1F80820E" w14:textId="77777777" w:rsidR="00EA6A46" w:rsidRDefault="00000000">
                  <w:pPr>
                    <w:spacing w:line="240" w:lineRule="auto"/>
                    <w:ind w:firstLine="0"/>
                    <w:jc w:val="right"/>
                    <w:rPr>
                      <w:sz w:val="20"/>
                      <w:szCs w:val="20"/>
                    </w:rPr>
                  </w:pPr>
                  <w:r>
                    <w:rPr>
                      <w:sz w:val="20"/>
                      <w:szCs w:val="20"/>
                    </w:rPr>
                    <w:t>Rastreabilidade</w:t>
                  </w:r>
                </w:p>
              </w:tc>
              <w:tc>
                <w:tcPr>
                  <w:tcW w:w="1906" w:type="dxa"/>
                  <w:vAlign w:val="center"/>
                </w:tcPr>
                <w:p w14:paraId="200A154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Transformação dos dados</w:t>
                  </w:r>
                </w:p>
              </w:tc>
              <w:tc>
                <w:tcPr>
                  <w:tcW w:w="2980" w:type="dxa"/>
                  <w:vAlign w:val="center"/>
                </w:tcPr>
                <w:p w14:paraId="3DDDFAA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Xbruto</w:t>
                  </w:r>
                  <w:proofErr w:type="spellEnd"/>
                  <w:r>
                    <w:rPr>
                      <w:sz w:val="20"/>
                      <w:szCs w:val="20"/>
                    </w:rPr>
                    <w:t xml:space="preserve"> → </w:t>
                  </w:r>
                  <w:proofErr w:type="spellStart"/>
                  <w:r>
                    <w:rPr>
                      <w:sz w:val="20"/>
                      <w:szCs w:val="20"/>
                    </w:rPr>
                    <w:t>Xprocessado</w:t>
                  </w:r>
                  <w:proofErr w:type="spellEnd"/>
                  <w:r>
                    <w:rPr>
                      <w:sz w:val="20"/>
                      <w:szCs w:val="20"/>
                    </w:rPr>
                    <w:t xml:space="preserve"> → </w:t>
                  </w:r>
                  <w:proofErr w:type="spellStart"/>
                  <w:r>
                    <w:rPr>
                      <w:sz w:val="20"/>
                      <w:szCs w:val="20"/>
                    </w:rPr>
                    <w:t>Xanalítico</w:t>
                  </w:r>
                  <w:proofErr w:type="spellEnd"/>
                </w:p>
              </w:tc>
              <w:tc>
                <w:tcPr>
                  <w:tcW w:w="2300" w:type="dxa"/>
                  <w:vAlign w:val="center"/>
                </w:tcPr>
                <w:p w14:paraId="07E5168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Registrar origem e transformação das variáveis utilizadas.</w:t>
                  </w:r>
                </w:p>
              </w:tc>
            </w:tr>
          </w:tbl>
          <w:p w14:paraId="7E4C7E94" w14:textId="77777777" w:rsidR="00EA6A46" w:rsidRDefault="00EA6A46">
            <w:pPr>
              <w:spacing w:line="240" w:lineRule="auto"/>
              <w:ind w:firstLine="0"/>
              <w:rPr>
                <w:sz w:val="20"/>
                <w:szCs w:val="20"/>
              </w:rPr>
            </w:pPr>
          </w:p>
        </w:tc>
      </w:tr>
      <w:tr w:rsidR="00EA6A46" w14:paraId="5112D5E8" w14:textId="77777777">
        <w:tc>
          <w:tcPr>
            <w:tcW w:w="9211" w:type="dxa"/>
            <w:tcBorders>
              <w:top w:val="nil"/>
              <w:left w:val="nil"/>
              <w:bottom w:val="nil"/>
              <w:right w:val="nil"/>
            </w:tcBorders>
          </w:tcPr>
          <w:p w14:paraId="56D8AA87" w14:textId="77777777" w:rsidR="00EA6A46" w:rsidRDefault="00000000">
            <w:pPr>
              <w:spacing w:line="240" w:lineRule="auto"/>
              <w:ind w:firstLine="0"/>
              <w:rPr>
                <w:sz w:val="20"/>
                <w:szCs w:val="20"/>
              </w:rPr>
            </w:pPr>
            <w:r>
              <w:rPr>
                <w:sz w:val="20"/>
                <w:szCs w:val="20"/>
              </w:rPr>
              <w:lastRenderedPageBreak/>
              <w:t>Fonte: Elaborado pelos autores (2026).</w:t>
            </w:r>
          </w:p>
        </w:tc>
      </w:tr>
    </w:tbl>
    <w:p w14:paraId="5AA50F74" w14:textId="77777777" w:rsidR="00EA6A46" w:rsidRDefault="00EA6A46"/>
    <w:p w14:paraId="094EBDBF" w14:textId="77777777" w:rsidR="00EA6A46" w:rsidRDefault="00000000">
      <w:r>
        <w:t>O Quadro A1 evidencia que os recursos quantitativos empregados integram um fluxo analítico voltado à caracterização da amostra, à estimação de associações observacionais, à modelagem supervisionada e à avaliação crítica dos modelos, contribuindo para a compreensão metodológica do delineamento retrospectivo adotado.</w:t>
      </w:r>
    </w:p>
    <w:p w14:paraId="2CD1EB61" w14:textId="77777777" w:rsidR="00EA6A46" w:rsidRDefault="00EA6A46"/>
    <w:p w14:paraId="0C3FBB6A" w14:textId="77777777" w:rsidR="00EA6A46" w:rsidRDefault="00000000">
      <w:r>
        <w:lastRenderedPageBreak/>
        <w:t>Na sequência, o Quadro A2 sintetiza esses elementos segundo sua função metodológica, permitindo visualizar, de forma agregada, como cada grupo de técnicas sustenta as etapas analíticas da pesquisa.</w:t>
      </w:r>
    </w:p>
    <w:p w14:paraId="04057674" w14:textId="77777777" w:rsidR="00EA6A46" w:rsidRDefault="00EA6A46">
      <w:pPr>
        <w:ind w:firstLine="0"/>
      </w:pPr>
    </w:p>
    <w:tbl>
      <w:tblPr>
        <w:tblStyle w:val="TableGrid"/>
        <w:tblW w:w="9211" w:type="dxa"/>
        <w:tblInd w:w="38" w:type="dxa"/>
        <w:tblLayout w:type="fixed"/>
        <w:tblLook w:val="04A0" w:firstRow="1" w:lastRow="0" w:firstColumn="1" w:lastColumn="0" w:noHBand="0" w:noVBand="1"/>
      </w:tblPr>
      <w:tblGrid>
        <w:gridCol w:w="9211"/>
      </w:tblGrid>
      <w:tr w:rsidR="00EA6A46" w14:paraId="23FFC3F2" w14:textId="77777777">
        <w:tc>
          <w:tcPr>
            <w:tcW w:w="9211" w:type="dxa"/>
            <w:tcBorders>
              <w:top w:val="nil"/>
              <w:left w:val="nil"/>
              <w:bottom w:val="nil"/>
              <w:right w:val="nil"/>
            </w:tcBorders>
          </w:tcPr>
          <w:p w14:paraId="609DE24E" w14:textId="77777777" w:rsidR="00EA6A46" w:rsidRDefault="00000000">
            <w:pPr>
              <w:spacing w:line="240" w:lineRule="auto"/>
              <w:ind w:firstLine="0"/>
              <w:jc w:val="center"/>
              <w:rPr>
                <w:b/>
                <w:sz w:val="20"/>
                <w:szCs w:val="20"/>
              </w:rPr>
            </w:pPr>
            <w:r>
              <w:rPr>
                <w:b/>
                <w:sz w:val="20"/>
                <w:szCs w:val="20"/>
              </w:rPr>
              <w:t>Quadro A2 – Agrupamento sintético dos elementos analíticos por função metodológica</w:t>
            </w:r>
          </w:p>
        </w:tc>
      </w:tr>
      <w:tr w:rsidR="00EA6A46" w14:paraId="09AC3AAE" w14:textId="77777777">
        <w:tc>
          <w:tcPr>
            <w:tcW w:w="9211" w:type="dxa"/>
            <w:tcBorders>
              <w:top w:val="nil"/>
              <w:left w:val="nil"/>
              <w:bottom w:val="nil"/>
              <w:right w:val="nil"/>
            </w:tcBorders>
          </w:tcPr>
          <w:tbl>
            <w:tblPr>
              <w:tblStyle w:val="PlainTable5"/>
              <w:tblW w:w="8995" w:type="dxa"/>
              <w:tblLayout w:type="fixed"/>
              <w:tblLook w:val="04A0" w:firstRow="1" w:lastRow="0" w:firstColumn="1" w:lastColumn="0" w:noHBand="0" w:noVBand="1"/>
            </w:tblPr>
            <w:tblGrid>
              <w:gridCol w:w="1952"/>
              <w:gridCol w:w="1984"/>
              <w:gridCol w:w="2975"/>
              <w:gridCol w:w="2084"/>
            </w:tblGrid>
            <w:tr w:rsidR="00EA6A46" w14:paraId="5A8CCEFF" w14:textId="77777777" w:rsidTr="00EA6A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51" w:type="dxa"/>
                  <w:tcBorders>
                    <w:bottom w:val="single" w:sz="4" w:space="0" w:color="000000"/>
                  </w:tcBorders>
                  <w:vAlign w:val="center"/>
                </w:tcPr>
                <w:p w14:paraId="260CED30" w14:textId="77777777" w:rsidR="00EA6A46" w:rsidRDefault="00000000">
                  <w:pPr>
                    <w:spacing w:line="240" w:lineRule="auto"/>
                    <w:ind w:firstLine="0"/>
                    <w:jc w:val="right"/>
                    <w:rPr>
                      <w:sz w:val="20"/>
                      <w:szCs w:val="20"/>
                    </w:rPr>
                  </w:pPr>
                  <w:r>
                    <w:rPr>
                      <w:b/>
                      <w:sz w:val="20"/>
                      <w:szCs w:val="20"/>
                    </w:rPr>
                    <w:t>Grupo principal</w:t>
                  </w:r>
                </w:p>
              </w:tc>
              <w:tc>
                <w:tcPr>
                  <w:tcW w:w="1984" w:type="dxa"/>
                  <w:tcBorders>
                    <w:bottom w:val="single" w:sz="4" w:space="0" w:color="000000"/>
                  </w:tcBorders>
                  <w:vAlign w:val="center"/>
                </w:tcPr>
                <w:p w14:paraId="58F40ED9"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Elementos incluídos</w:t>
                  </w:r>
                </w:p>
              </w:tc>
              <w:tc>
                <w:tcPr>
                  <w:tcW w:w="2975" w:type="dxa"/>
                  <w:tcBorders>
                    <w:bottom w:val="single" w:sz="4" w:space="0" w:color="000000"/>
                  </w:tcBorders>
                  <w:vAlign w:val="center"/>
                </w:tcPr>
                <w:p w14:paraId="25EA6E74"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Fórmula-base representativa</w:t>
                  </w:r>
                </w:p>
              </w:tc>
              <w:tc>
                <w:tcPr>
                  <w:tcW w:w="2084" w:type="dxa"/>
                  <w:tcBorders>
                    <w:bottom w:val="single" w:sz="4" w:space="0" w:color="000000"/>
                  </w:tcBorders>
                  <w:vAlign w:val="center"/>
                </w:tcPr>
                <w:p w14:paraId="2D9C26E4"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Função no TCC</w:t>
                  </w:r>
                </w:p>
              </w:tc>
            </w:tr>
            <w:tr w:rsidR="00EA6A46" w14:paraId="5C17C2E5"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right w:val="single" w:sz="4" w:space="0" w:color="000000"/>
                  </w:tcBorders>
                  <w:vAlign w:val="center"/>
                </w:tcPr>
                <w:p w14:paraId="66EDE221" w14:textId="77777777" w:rsidR="00EA6A46" w:rsidRDefault="00000000">
                  <w:pPr>
                    <w:spacing w:line="240" w:lineRule="auto"/>
                    <w:ind w:firstLine="0"/>
                    <w:jc w:val="right"/>
                    <w:rPr>
                      <w:sz w:val="20"/>
                      <w:szCs w:val="20"/>
                    </w:rPr>
                  </w:pPr>
                  <w:r>
                    <w:rPr>
                      <w:sz w:val="20"/>
                      <w:szCs w:val="20"/>
                    </w:rPr>
                    <w:t>Descrição da amostra</w:t>
                  </w:r>
                </w:p>
              </w:tc>
              <w:tc>
                <w:tcPr>
                  <w:tcW w:w="1984" w:type="dxa"/>
                  <w:vAlign w:val="center"/>
                </w:tcPr>
                <w:p w14:paraId="4F08EF7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Frequência, proporção, percentual, taxa, média e mediana</w:t>
                  </w:r>
                </w:p>
              </w:tc>
              <w:tc>
                <w:tcPr>
                  <w:tcW w:w="2975" w:type="dxa"/>
                  <w:vAlign w:val="center"/>
                </w:tcPr>
                <w:p w14:paraId="24D8970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 = x/n</w:t>
                  </w:r>
                </w:p>
              </w:tc>
              <w:tc>
                <w:tcPr>
                  <w:tcW w:w="2084" w:type="dxa"/>
                  <w:vAlign w:val="center"/>
                </w:tcPr>
                <w:p w14:paraId="2425E03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Caracterizar a população analisada, os grupos de risco e a distribuição do desfecho.</w:t>
                  </w:r>
                </w:p>
              </w:tc>
            </w:tr>
            <w:tr w:rsidR="00EA6A46" w14:paraId="7E11FABE" w14:textId="77777777" w:rsidTr="00EA6A46">
              <w:tc>
                <w:tcPr>
                  <w:cnfStyle w:val="001000000000" w:firstRow="0" w:lastRow="0" w:firstColumn="1" w:lastColumn="0" w:oddVBand="0" w:evenVBand="0" w:oddHBand="0" w:evenHBand="0" w:firstRowFirstColumn="0" w:firstRowLastColumn="0" w:lastRowFirstColumn="0" w:lastRowLastColumn="0"/>
                  <w:tcW w:w="1951" w:type="dxa"/>
                  <w:tcBorders>
                    <w:right w:val="single" w:sz="4" w:space="0" w:color="000000"/>
                  </w:tcBorders>
                  <w:vAlign w:val="center"/>
                </w:tcPr>
                <w:p w14:paraId="169CC361" w14:textId="77777777" w:rsidR="00EA6A46" w:rsidRDefault="00000000">
                  <w:pPr>
                    <w:spacing w:line="240" w:lineRule="auto"/>
                    <w:ind w:firstLine="0"/>
                    <w:jc w:val="right"/>
                    <w:rPr>
                      <w:sz w:val="20"/>
                      <w:szCs w:val="20"/>
                    </w:rPr>
                  </w:pPr>
                  <w:r>
                    <w:rPr>
                      <w:sz w:val="20"/>
                      <w:szCs w:val="20"/>
                    </w:rPr>
                    <w:t>Qualidade dos dados</w:t>
                  </w:r>
                </w:p>
              </w:tc>
              <w:tc>
                <w:tcPr>
                  <w:tcW w:w="1984" w:type="dxa"/>
                  <w:vAlign w:val="center"/>
                </w:tcPr>
                <w:p w14:paraId="1700213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Valores ausentes, completude e amostra analítica</w:t>
                  </w:r>
                </w:p>
              </w:tc>
              <w:tc>
                <w:tcPr>
                  <w:tcW w:w="2975" w:type="dxa"/>
                  <w:vAlign w:val="center"/>
                </w:tcPr>
                <w:p w14:paraId="7B068DD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Completude = (</w:t>
                  </w:r>
                  <w:proofErr w:type="spellStart"/>
                  <w:r>
                    <w:rPr>
                      <w:sz w:val="20"/>
                      <w:szCs w:val="20"/>
                    </w:rPr>
                    <w:t>nválidos</w:t>
                  </w:r>
                  <w:proofErr w:type="spellEnd"/>
                  <w:r>
                    <w:rPr>
                      <w:sz w:val="20"/>
                      <w:szCs w:val="20"/>
                    </w:rPr>
                    <w:t>/N) × 100</w:t>
                  </w:r>
                </w:p>
              </w:tc>
              <w:tc>
                <w:tcPr>
                  <w:tcW w:w="2084" w:type="dxa"/>
                  <w:vAlign w:val="center"/>
                </w:tcPr>
                <w:p w14:paraId="457D96E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disponibilidade da informação e apoiar decisões de processamento.</w:t>
                  </w:r>
                </w:p>
              </w:tc>
            </w:tr>
            <w:tr w:rsidR="00EA6A46" w14:paraId="63106907"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right w:val="single" w:sz="4" w:space="0" w:color="000000"/>
                  </w:tcBorders>
                  <w:vAlign w:val="center"/>
                </w:tcPr>
                <w:p w14:paraId="12CD5665" w14:textId="77777777" w:rsidR="00EA6A46" w:rsidRDefault="00000000">
                  <w:pPr>
                    <w:spacing w:line="240" w:lineRule="auto"/>
                    <w:ind w:firstLine="0"/>
                    <w:jc w:val="right"/>
                    <w:rPr>
                      <w:sz w:val="20"/>
                      <w:szCs w:val="20"/>
                    </w:rPr>
                  </w:pPr>
                  <w:r>
                    <w:rPr>
                      <w:sz w:val="20"/>
                      <w:szCs w:val="20"/>
                    </w:rPr>
                    <w:t>Associação epidemiológica</w:t>
                  </w:r>
                </w:p>
              </w:tc>
              <w:tc>
                <w:tcPr>
                  <w:tcW w:w="1984" w:type="dxa"/>
                  <w:vAlign w:val="center"/>
                </w:tcPr>
                <w:p w14:paraId="6A780E7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Correlação, OR, IC95%, valor-p e regressão logística</w:t>
                  </w:r>
                </w:p>
              </w:tc>
              <w:tc>
                <w:tcPr>
                  <w:tcW w:w="2975" w:type="dxa"/>
                  <w:vAlign w:val="center"/>
                </w:tcPr>
                <w:p w14:paraId="1AD0112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OR = e^β</w:t>
                  </w:r>
                </w:p>
              </w:tc>
              <w:tc>
                <w:tcPr>
                  <w:tcW w:w="2084" w:type="dxa"/>
                  <w:vAlign w:val="center"/>
                </w:tcPr>
                <w:p w14:paraId="3B2DB1F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Estimar associações observacionais entre preditores e internação em UTIN.</w:t>
                  </w:r>
                </w:p>
              </w:tc>
            </w:tr>
            <w:tr w:rsidR="00EA6A46" w14:paraId="30F282D5" w14:textId="77777777" w:rsidTr="00EA6A46">
              <w:tc>
                <w:tcPr>
                  <w:cnfStyle w:val="001000000000" w:firstRow="0" w:lastRow="0" w:firstColumn="1" w:lastColumn="0" w:oddVBand="0" w:evenVBand="0" w:oddHBand="0" w:evenHBand="0" w:firstRowFirstColumn="0" w:firstRowLastColumn="0" w:lastRowFirstColumn="0" w:lastRowLastColumn="0"/>
                  <w:tcW w:w="1951" w:type="dxa"/>
                  <w:tcBorders>
                    <w:right w:val="single" w:sz="4" w:space="0" w:color="000000"/>
                  </w:tcBorders>
                  <w:vAlign w:val="center"/>
                </w:tcPr>
                <w:p w14:paraId="079A22C3" w14:textId="77777777" w:rsidR="00EA6A46" w:rsidRDefault="00000000">
                  <w:pPr>
                    <w:spacing w:line="240" w:lineRule="auto"/>
                    <w:ind w:firstLine="0"/>
                    <w:jc w:val="right"/>
                    <w:rPr>
                      <w:sz w:val="20"/>
                      <w:szCs w:val="20"/>
                    </w:rPr>
                  </w:pPr>
                  <w:r>
                    <w:rPr>
                      <w:sz w:val="20"/>
                      <w:szCs w:val="20"/>
                    </w:rPr>
                    <w:t>Modelagem supervisionada</w:t>
                  </w:r>
                </w:p>
              </w:tc>
              <w:tc>
                <w:tcPr>
                  <w:tcW w:w="1984" w:type="dxa"/>
                  <w:vAlign w:val="center"/>
                </w:tcPr>
                <w:p w14:paraId="3F3457E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Regressão logística, Random Forest e XGBoost</w:t>
                  </w:r>
                </w:p>
              </w:tc>
              <w:tc>
                <w:tcPr>
                  <w:tcW w:w="2975" w:type="dxa"/>
                  <w:vAlign w:val="center"/>
                </w:tcPr>
                <w:p w14:paraId="561DE4B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 = P(Y = 1 | X)</w:t>
                  </w:r>
                </w:p>
              </w:tc>
              <w:tc>
                <w:tcPr>
                  <w:tcW w:w="2084" w:type="dxa"/>
                  <w:vAlign w:val="center"/>
                </w:tcPr>
                <w:p w14:paraId="53DBC3C7"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Estimar risco retrospectivo de internação em UTIN a partir dos registros disponíveis.</w:t>
                  </w:r>
                </w:p>
              </w:tc>
            </w:tr>
            <w:tr w:rsidR="00EA6A46" w14:paraId="67AF47DA"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right w:val="single" w:sz="4" w:space="0" w:color="000000"/>
                  </w:tcBorders>
                  <w:vAlign w:val="center"/>
                </w:tcPr>
                <w:p w14:paraId="6292018A" w14:textId="77777777" w:rsidR="00EA6A46" w:rsidRDefault="00000000">
                  <w:pPr>
                    <w:spacing w:line="240" w:lineRule="auto"/>
                    <w:ind w:firstLine="0"/>
                    <w:jc w:val="right"/>
                    <w:rPr>
                      <w:sz w:val="20"/>
                      <w:szCs w:val="20"/>
                    </w:rPr>
                  </w:pPr>
                  <w:r>
                    <w:rPr>
                      <w:sz w:val="20"/>
                      <w:szCs w:val="20"/>
                    </w:rPr>
                    <w:t>Avaliação classificatória</w:t>
                  </w:r>
                </w:p>
              </w:tc>
              <w:tc>
                <w:tcPr>
                  <w:tcW w:w="1984" w:type="dxa"/>
                  <w:vAlign w:val="center"/>
                </w:tcPr>
                <w:p w14:paraId="1651F50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Matriz de confusão, acurácia, precisão, Sensibilidade, especificidade e F1-score</w:t>
                  </w:r>
                </w:p>
              </w:tc>
              <w:tc>
                <w:tcPr>
                  <w:tcW w:w="2975" w:type="dxa"/>
                  <w:vAlign w:val="center"/>
                </w:tcPr>
                <w:p w14:paraId="61311A7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Sensibilidade = VP/(VP+FN)</w:t>
                  </w:r>
                </w:p>
              </w:tc>
              <w:tc>
                <w:tcPr>
                  <w:tcW w:w="2084" w:type="dxa"/>
                  <w:vAlign w:val="center"/>
                </w:tcPr>
                <w:p w14:paraId="33D0ADF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Mensurar o comportamento dos modelos após definição de limiar decisório.</w:t>
                  </w:r>
                </w:p>
              </w:tc>
            </w:tr>
            <w:tr w:rsidR="00EA6A46" w14:paraId="2FF6F5C2" w14:textId="77777777" w:rsidTr="00EA6A46">
              <w:tc>
                <w:tcPr>
                  <w:cnfStyle w:val="001000000000" w:firstRow="0" w:lastRow="0" w:firstColumn="1" w:lastColumn="0" w:oddVBand="0" w:evenVBand="0" w:oddHBand="0" w:evenHBand="0" w:firstRowFirstColumn="0" w:firstRowLastColumn="0" w:lastRowFirstColumn="0" w:lastRowLastColumn="0"/>
                  <w:tcW w:w="1951" w:type="dxa"/>
                  <w:tcBorders>
                    <w:right w:val="single" w:sz="4" w:space="0" w:color="000000"/>
                  </w:tcBorders>
                  <w:vAlign w:val="center"/>
                </w:tcPr>
                <w:p w14:paraId="4A6475F3" w14:textId="77777777" w:rsidR="00EA6A46" w:rsidRDefault="00000000">
                  <w:pPr>
                    <w:spacing w:line="240" w:lineRule="auto"/>
                    <w:ind w:firstLine="0"/>
                    <w:jc w:val="right"/>
                    <w:rPr>
                      <w:sz w:val="20"/>
                      <w:szCs w:val="20"/>
                    </w:rPr>
                  </w:pPr>
                  <w:r>
                    <w:rPr>
                      <w:sz w:val="20"/>
                      <w:szCs w:val="20"/>
                    </w:rPr>
                    <w:t>Discriminação</w:t>
                  </w:r>
                </w:p>
              </w:tc>
              <w:tc>
                <w:tcPr>
                  <w:tcW w:w="1984" w:type="dxa"/>
                  <w:vAlign w:val="center"/>
                </w:tcPr>
                <w:p w14:paraId="0B0DB98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Curva ROC, AUC-ROC, curva precisão-Sensibilidade e PR-AUC</w:t>
                  </w:r>
                </w:p>
              </w:tc>
              <w:tc>
                <w:tcPr>
                  <w:tcW w:w="2975" w:type="dxa"/>
                  <w:vAlign w:val="center"/>
                </w:tcPr>
                <w:p w14:paraId="2892559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AUC = ∫0¹ TPR(FPR)</w:t>
                  </w:r>
                  <w:proofErr w:type="spellStart"/>
                  <w:r>
                    <w:rPr>
                      <w:sz w:val="20"/>
                      <w:szCs w:val="20"/>
                    </w:rPr>
                    <w:t>dFPR</w:t>
                  </w:r>
                  <w:proofErr w:type="spellEnd"/>
                </w:p>
              </w:tc>
              <w:tc>
                <w:tcPr>
                  <w:tcW w:w="2084" w:type="dxa"/>
                  <w:vAlign w:val="center"/>
                </w:tcPr>
                <w:p w14:paraId="10EB5A6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Avaliar separação entre registros com e sem desfecho.</w:t>
                  </w:r>
                </w:p>
              </w:tc>
            </w:tr>
            <w:tr w:rsidR="00EA6A46" w14:paraId="6939A95E"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right w:val="single" w:sz="4" w:space="0" w:color="000000"/>
                  </w:tcBorders>
                  <w:vAlign w:val="center"/>
                </w:tcPr>
                <w:p w14:paraId="303EE7FF" w14:textId="77777777" w:rsidR="00EA6A46" w:rsidRDefault="00000000">
                  <w:pPr>
                    <w:spacing w:line="240" w:lineRule="auto"/>
                    <w:ind w:firstLine="0"/>
                    <w:jc w:val="right"/>
                    <w:rPr>
                      <w:sz w:val="20"/>
                      <w:szCs w:val="20"/>
                    </w:rPr>
                  </w:pPr>
                  <w:r>
                    <w:rPr>
                      <w:sz w:val="20"/>
                      <w:szCs w:val="20"/>
                    </w:rPr>
                    <w:t>Calibração</w:t>
                  </w:r>
                </w:p>
              </w:tc>
              <w:tc>
                <w:tcPr>
                  <w:tcW w:w="1984" w:type="dxa"/>
                  <w:vAlign w:val="center"/>
                </w:tcPr>
                <w:p w14:paraId="7856F74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Brier Score e curva de calibração</w:t>
                  </w:r>
                </w:p>
              </w:tc>
              <w:tc>
                <w:tcPr>
                  <w:tcW w:w="2975" w:type="dxa"/>
                  <w:vAlign w:val="center"/>
                </w:tcPr>
                <w:p w14:paraId="3B59503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BS = (1/n)Σ(</w:t>
                  </w:r>
                  <w:proofErr w:type="spellStart"/>
                  <w:r>
                    <w:rPr>
                      <w:sz w:val="20"/>
                      <w:szCs w:val="20"/>
                    </w:rPr>
                    <w:t>p̂i−yi</w:t>
                  </w:r>
                  <w:proofErr w:type="spellEnd"/>
                  <w:r>
                    <w:rPr>
                      <w:sz w:val="20"/>
                      <w:szCs w:val="20"/>
                    </w:rPr>
                    <w:t>)²</w:t>
                  </w:r>
                </w:p>
              </w:tc>
              <w:tc>
                <w:tcPr>
                  <w:tcW w:w="2084" w:type="dxa"/>
                  <w:vAlign w:val="center"/>
                </w:tcPr>
                <w:p w14:paraId="6C67E7E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Verificar se as probabilidades previstas correspondem às frequências observadas.</w:t>
                  </w:r>
                </w:p>
              </w:tc>
            </w:tr>
            <w:tr w:rsidR="00EA6A46" w14:paraId="6370C684" w14:textId="77777777" w:rsidTr="00EA6A46">
              <w:tc>
                <w:tcPr>
                  <w:cnfStyle w:val="001000000000" w:firstRow="0" w:lastRow="0" w:firstColumn="1" w:lastColumn="0" w:oddVBand="0" w:evenVBand="0" w:oddHBand="0" w:evenHBand="0" w:firstRowFirstColumn="0" w:firstRowLastColumn="0" w:lastRowFirstColumn="0" w:lastRowLastColumn="0"/>
                  <w:tcW w:w="1951" w:type="dxa"/>
                  <w:tcBorders>
                    <w:right w:val="single" w:sz="4" w:space="0" w:color="000000"/>
                  </w:tcBorders>
                  <w:vAlign w:val="center"/>
                </w:tcPr>
                <w:p w14:paraId="64236A91" w14:textId="77777777" w:rsidR="00EA6A46" w:rsidRDefault="00000000">
                  <w:pPr>
                    <w:spacing w:line="240" w:lineRule="auto"/>
                    <w:ind w:firstLine="0"/>
                    <w:jc w:val="right"/>
                    <w:rPr>
                      <w:sz w:val="20"/>
                      <w:szCs w:val="20"/>
                    </w:rPr>
                  </w:pPr>
                  <w:r>
                    <w:rPr>
                      <w:sz w:val="20"/>
                      <w:szCs w:val="20"/>
                    </w:rPr>
                    <w:t>Estratificação de risco</w:t>
                  </w:r>
                </w:p>
              </w:tc>
              <w:tc>
                <w:tcPr>
                  <w:tcW w:w="1984" w:type="dxa"/>
                  <w:vAlign w:val="center"/>
                </w:tcPr>
                <w:p w14:paraId="3DBC1A5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Decis, concentração de risco e risco observado por faixa</w:t>
                  </w:r>
                </w:p>
              </w:tc>
              <w:tc>
                <w:tcPr>
                  <w:tcW w:w="2975" w:type="dxa"/>
                  <w:vAlign w:val="center"/>
                </w:tcPr>
                <w:p w14:paraId="744B3107"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Rj</w:t>
                  </w:r>
                  <w:proofErr w:type="spellEnd"/>
                  <w:r>
                    <w:rPr>
                      <w:sz w:val="20"/>
                      <w:szCs w:val="20"/>
                    </w:rPr>
                    <w:t xml:space="preserve"> = </w:t>
                  </w:r>
                  <w:proofErr w:type="spellStart"/>
                  <w:r>
                    <w:rPr>
                      <w:sz w:val="20"/>
                      <w:szCs w:val="20"/>
                    </w:rPr>
                    <w:t>Σi</w:t>
                  </w:r>
                  <w:r>
                    <w:rPr>
                      <w:rFonts w:ascii="Cambria Math" w:hAnsi="Cambria Math" w:cs="Cambria Math"/>
                      <w:sz w:val="20"/>
                      <w:szCs w:val="20"/>
                    </w:rPr>
                    <w:t>∈</w:t>
                  </w:r>
                  <w:r>
                    <w:rPr>
                      <w:sz w:val="20"/>
                      <w:szCs w:val="20"/>
                    </w:rPr>
                    <w:t>Dj</w:t>
                  </w:r>
                  <w:proofErr w:type="spellEnd"/>
                  <w:r>
                    <w:rPr>
                      <w:sz w:val="20"/>
                      <w:szCs w:val="20"/>
                    </w:rPr>
                    <w:t xml:space="preserve"> </w:t>
                  </w:r>
                  <w:proofErr w:type="spellStart"/>
                  <w:r>
                    <w:rPr>
                      <w:sz w:val="20"/>
                      <w:szCs w:val="20"/>
                    </w:rPr>
                    <w:t>yi</w:t>
                  </w:r>
                  <w:proofErr w:type="spellEnd"/>
                  <w:r>
                    <w:rPr>
                      <w:sz w:val="20"/>
                      <w:szCs w:val="20"/>
                    </w:rPr>
                    <w:t>/|Dj|</w:t>
                  </w:r>
                </w:p>
              </w:tc>
              <w:tc>
                <w:tcPr>
                  <w:tcW w:w="2084" w:type="dxa"/>
                  <w:vAlign w:val="center"/>
                </w:tcPr>
                <w:p w14:paraId="03A4C6F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Organizar retrospectivamente os registros em níveis de vulnerabilidade neonatal.</w:t>
                  </w:r>
                </w:p>
              </w:tc>
            </w:tr>
            <w:tr w:rsidR="00EA6A46" w14:paraId="0D007F06" w14:textId="77777777" w:rsidTr="00EA6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right w:val="single" w:sz="4" w:space="0" w:color="000000"/>
                  </w:tcBorders>
                  <w:vAlign w:val="center"/>
                </w:tcPr>
                <w:p w14:paraId="787CB447" w14:textId="77777777" w:rsidR="00EA6A46" w:rsidRDefault="00000000">
                  <w:pPr>
                    <w:spacing w:line="240" w:lineRule="auto"/>
                    <w:ind w:firstLine="0"/>
                    <w:jc w:val="right"/>
                    <w:rPr>
                      <w:sz w:val="20"/>
                      <w:szCs w:val="20"/>
                    </w:rPr>
                  </w:pPr>
                  <w:r>
                    <w:rPr>
                      <w:sz w:val="20"/>
                      <w:szCs w:val="20"/>
                    </w:rPr>
                    <w:t>Explicabilidade</w:t>
                  </w:r>
                </w:p>
              </w:tc>
              <w:tc>
                <w:tcPr>
                  <w:tcW w:w="1984" w:type="dxa"/>
                  <w:vAlign w:val="center"/>
                </w:tcPr>
                <w:p w14:paraId="631D116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SHAP e importância das variáveis</w:t>
                  </w:r>
                </w:p>
              </w:tc>
              <w:tc>
                <w:tcPr>
                  <w:tcW w:w="2975" w:type="dxa"/>
                  <w:vAlign w:val="center"/>
                </w:tcPr>
                <w:p w14:paraId="6D32C31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f(x) = φ0 + </w:t>
                  </w:r>
                  <w:proofErr w:type="spellStart"/>
                  <w:r>
                    <w:rPr>
                      <w:sz w:val="20"/>
                      <w:szCs w:val="20"/>
                    </w:rPr>
                    <w:t>Σφj</w:t>
                  </w:r>
                  <w:proofErr w:type="spellEnd"/>
                </w:p>
              </w:tc>
              <w:tc>
                <w:tcPr>
                  <w:tcW w:w="2084" w:type="dxa"/>
                  <w:vAlign w:val="center"/>
                </w:tcPr>
                <w:p w14:paraId="4F73152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Interpretar a contribuição dos preditores para as estimativas dos modelos.</w:t>
                  </w:r>
                </w:p>
              </w:tc>
            </w:tr>
            <w:tr w:rsidR="00EA6A46" w14:paraId="337BBB3F" w14:textId="77777777" w:rsidTr="00EA6A46">
              <w:tc>
                <w:tcPr>
                  <w:cnfStyle w:val="001000000000" w:firstRow="0" w:lastRow="0" w:firstColumn="1" w:lastColumn="0" w:oddVBand="0" w:evenVBand="0" w:oddHBand="0" w:evenHBand="0" w:firstRowFirstColumn="0" w:firstRowLastColumn="0" w:lastRowFirstColumn="0" w:lastRowLastColumn="0"/>
                  <w:tcW w:w="1951" w:type="dxa"/>
                  <w:tcBorders>
                    <w:right w:val="single" w:sz="4" w:space="0" w:color="000000"/>
                  </w:tcBorders>
                  <w:vAlign w:val="center"/>
                </w:tcPr>
                <w:p w14:paraId="6715BF93" w14:textId="77777777" w:rsidR="00EA6A46" w:rsidRDefault="00000000">
                  <w:pPr>
                    <w:spacing w:line="240" w:lineRule="auto"/>
                    <w:ind w:firstLine="0"/>
                    <w:jc w:val="right"/>
                    <w:rPr>
                      <w:sz w:val="20"/>
                      <w:szCs w:val="20"/>
                    </w:rPr>
                  </w:pPr>
                  <w:r>
                    <w:rPr>
                      <w:sz w:val="20"/>
                      <w:szCs w:val="20"/>
                    </w:rPr>
                    <w:t>Validade metodológica</w:t>
                  </w:r>
                </w:p>
              </w:tc>
              <w:tc>
                <w:tcPr>
                  <w:tcW w:w="1984" w:type="dxa"/>
                  <w:vAlign w:val="center"/>
                </w:tcPr>
                <w:p w14:paraId="486365A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Vazamento temporal, circularidade, validação, equidade e reprodutibilidade</w:t>
                  </w:r>
                </w:p>
              </w:tc>
              <w:tc>
                <w:tcPr>
                  <w:tcW w:w="2975" w:type="dxa"/>
                  <w:vAlign w:val="center"/>
                </w:tcPr>
                <w:p w14:paraId="283FD68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Dtreino</w:t>
                  </w:r>
                  <w:proofErr w:type="spellEnd"/>
                  <w:r>
                    <w:rPr>
                      <w:sz w:val="20"/>
                      <w:szCs w:val="20"/>
                    </w:rPr>
                    <w:t xml:space="preserve"> ∩ </w:t>
                  </w:r>
                  <w:proofErr w:type="spellStart"/>
                  <w:r>
                    <w:rPr>
                      <w:sz w:val="20"/>
                      <w:szCs w:val="20"/>
                    </w:rPr>
                    <w:t>Dteste</w:t>
                  </w:r>
                  <w:proofErr w:type="spellEnd"/>
                  <w:r>
                    <w:rPr>
                      <w:sz w:val="20"/>
                      <w:szCs w:val="20"/>
                    </w:rPr>
                    <w:t xml:space="preserve"> = </w:t>
                  </w:r>
                  <w:r>
                    <w:rPr>
                      <w:rFonts w:ascii="Cambria Math" w:hAnsi="Cambria Math" w:cs="Cambria Math"/>
                      <w:sz w:val="20"/>
                      <w:szCs w:val="20"/>
                    </w:rPr>
                    <w:t>∅</w:t>
                  </w:r>
                </w:p>
              </w:tc>
              <w:tc>
                <w:tcPr>
                  <w:tcW w:w="2084" w:type="dxa"/>
                  <w:vAlign w:val="center"/>
                </w:tcPr>
                <w:p w14:paraId="341562C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Reduzir vieses, evitar extrapolações indevidas e fortalecer a interpretação crítica.</w:t>
                  </w:r>
                </w:p>
              </w:tc>
            </w:tr>
          </w:tbl>
          <w:p w14:paraId="2CCB2DE3" w14:textId="77777777" w:rsidR="00EA6A46" w:rsidRDefault="00EA6A46">
            <w:pPr>
              <w:spacing w:line="240" w:lineRule="auto"/>
              <w:ind w:firstLine="0"/>
              <w:rPr>
                <w:sz w:val="20"/>
                <w:szCs w:val="20"/>
              </w:rPr>
            </w:pPr>
          </w:p>
        </w:tc>
      </w:tr>
      <w:tr w:rsidR="00EA6A46" w14:paraId="3E732C32" w14:textId="77777777">
        <w:tc>
          <w:tcPr>
            <w:tcW w:w="9211" w:type="dxa"/>
            <w:tcBorders>
              <w:top w:val="nil"/>
              <w:left w:val="nil"/>
              <w:bottom w:val="nil"/>
              <w:right w:val="nil"/>
            </w:tcBorders>
          </w:tcPr>
          <w:p w14:paraId="2F53D731" w14:textId="77777777" w:rsidR="00EA6A46" w:rsidRDefault="00000000">
            <w:pPr>
              <w:pStyle w:val="LegendaFonte"/>
              <w:spacing w:after="0"/>
              <w:rPr>
                <w:szCs w:val="20"/>
              </w:rPr>
            </w:pPr>
            <w:r>
              <w:rPr>
                <w:rFonts w:eastAsia="Arial"/>
                <w:szCs w:val="20"/>
              </w:rPr>
              <w:t>Fonte: Elaborado pelos autores (2026).</w:t>
            </w:r>
          </w:p>
        </w:tc>
      </w:tr>
    </w:tbl>
    <w:p w14:paraId="6373593F" w14:textId="77777777" w:rsidR="00EA6A46" w:rsidRDefault="00EA6A46"/>
    <w:p w14:paraId="5B33B2FB" w14:textId="77777777" w:rsidR="00EA6A46" w:rsidRDefault="00000000">
      <w:r>
        <w:lastRenderedPageBreak/>
        <w:t>Em síntese, a organização metodológica dos elementos evidencia a integração entre estatística, aprendizado de máquina, avaliação probabilística, explicabilidade e controle de limitações, reforçando o caráter aplicado e retrospectivo da pesquisa e delimitando os modelos como instrumentos de análise populacional.</w:t>
      </w:r>
    </w:p>
    <w:p w14:paraId="69663301" w14:textId="77777777" w:rsidR="00EA6A46" w:rsidRDefault="00000000">
      <w:pPr>
        <w:spacing w:line="240" w:lineRule="auto"/>
        <w:ind w:firstLine="0"/>
        <w:jc w:val="left"/>
      </w:pPr>
      <w:r>
        <w:br w:type="page"/>
      </w:r>
    </w:p>
    <w:p w14:paraId="10BF95D1" w14:textId="77777777" w:rsidR="00EA6A46" w:rsidRDefault="00000000">
      <w:pPr>
        <w:pStyle w:val="Heading1"/>
        <w:spacing w:before="0" w:line="240" w:lineRule="auto"/>
      </w:pPr>
      <w:bookmarkStart w:id="300" w:name="__RefHeading___Toc33434_3550815516"/>
      <w:bookmarkStart w:id="301" w:name="_Toc230475466"/>
      <w:bookmarkEnd w:id="300"/>
      <w:r>
        <w:lastRenderedPageBreak/>
        <w:t>APÊNDICE B – TABELAS COMPLEMENTARES DA ANÁLISE DE FATORES POR DECIL DE RISCO</w:t>
      </w:r>
      <w:bookmarkEnd w:id="301"/>
    </w:p>
    <w:p w14:paraId="20E32E59" w14:textId="77777777" w:rsidR="00EA6A46" w:rsidRDefault="00EA6A46">
      <w:pPr>
        <w:spacing w:line="240" w:lineRule="auto"/>
        <w:ind w:firstLine="0"/>
        <w:jc w:val="left"/>
      </w:pPr>
    </w:p>
    <w:p w14:paraId="4675C162" w14:textId="77777777" w:rsidR="00EA6A46" w:rsidRDefault="00000000">
      <w:r>
        <w:t>Este apêndice reúne as tabelas complementares utilizadas para caracterizar a composição dos decis de risco estimados pelo modelo XGBoost. Os resultados apresentam a distribuição das internações em UTIN por decil, a média de fatores por registro, a concentração dos principais fatores no primeiro decil de maior risco e a frequência absoluta e percentual dos fatores ao longo dos diferentes estratos.</w:t>
      </w:r>
    </w:p>
    <w:p w14:paraId="2E889728" w14:textId="77777777" w:rsidR="00EA6A46" w:rsidRDefault="00EA6A46"/>
    <w:p w14:paraId="491BA91B" w14:textId="77777777" w:rsidR="00EA6A46" w:rsidRDefault="00000000">
      <w:r>
        <w:t>As informações aqui apresentadas complementam a interpretação da Tabela 33 e das Tabelas 34, 35 e 36, inseridas no corpo do trabalho. Enquanto o texto principal enfatiza os achados mais relevantes para a discussão, este apêndice preserva o detalhamento completo das saídas analíticas, contribuindo para a transparência, rastreabilidade e reprodutibilidade da análise.</w:t>
      </w:r>
    </w:p>
    <w:p w14:paraId="453346E7" w14:textId="77777777" w:rsidR="00EA6A46" w:rsidRDefault="00EA6A46"/>
    <w:p w14:paraId="5B33DA71" w14:textId="77777777" w:rsidR="00EA6A46" w:rsidRDefault="00000000">
      <w:r>
        <w:t>A Tabela B1 apresenta a distribuição das internações em UTIN e a média de fatores por registro em cada decil de risco estimado pelo XGBoost.</w:t>
      </w:r>
    </w:p>
    <w:p w14:paraId="6F5008AD" w14:textId="77777777" w:rsidR="00EA6A46" w:rsidRDefault="00EA6A46"/>
    <w:tbl>
      <w:tblPr>
        <w:tblStyle w:val="TableGrid"/>
        <w:tblW w:w="9053" w:type="dxa"/>
        <w:jc w:val="center"/>
        <w:tblLayout w:type="fixed"/>
        <w:tblLook w:val="04A0" w:firstRow="1" w:lastRow="0" w:firstColumn="1" w:lastColumn="0" w:noHBand="0" w:noVBand="1"/>
      </w:tblPr>
      <w:tblGrid>
        <w:gridCol w:w="9053"/>
      </w:tblGrid>
      <w:tr w:rsidR="00EA6A46" w14:paraId="2E92F9EC" w14:textId="77777777">
        <w:trPr>
          <w:jc w:val="center"/>
        </w:trPr>
        <w:tc>
          <w:tcPr>
            <w:tcW w:w="9053" w:type="dxa"/>
            <w:tcBorders>
              <w:top w:val="nil"/>
              <w:left w:val="nil"/>
              <w:bottom w:val="nil"/>
              <w:right w:val="nil"/>
            </w:tcBorders>
          </w:tcPr>
          <w:p w14:paraId="6C69B6B4" w14:textId="77777777" w:rsidR="00EA6A46" w:rsidRDefault="00000000">
            <w:pPr>
              <w:jc w:val="center"/>
              <w:rPr>
                <w:b/>
                <w:bCs/>
                <w:sz w:val="20"/>
                <w:szCs w:val="18"/>
              </w:rPr>
            </w:pPr>
            <w:r>
              <w:rPr>
                <w:b/>
                <w:bCs/>
                <w:sz w:val="20"/>
                <w:szCs w:val="18"/>
              </w:rPr>
              <w:t>Tabela B1 – Distribuição de UTIN e média de fatores por decil de risco na análise complementar em base total</w:t>
            </w:r>
          </w:p>
        </w:tc>
      </w:tr>
      <w:tr w:rsidR="00EA6A46" w14:paraId="6921A658" w14:textId="77777777">
        <w:trPr>
          <w:jc w:val="center"/>
        </w:trPr>
        <w:tc>
          <w:tcPr>
            <w:tcW w:w="9053" w:type="dxa"/>
            <w:tcBorders>
              <w:top w:val="nil"/>
              <w:left w:val="nil"/>
              <w:bottom w:val="nil"/>
              <w:right w:val="nil"/>
            </w:tcBorders>
          </w:tcPr>
          <w:tbl>
            <w:tblPr>
              <w:tblStyle w:val="PlainTable5"/>
              <w:tblW w:w="7654" w:type="dxa"/>
              <w:jc w:val="center"/>
              <w:tblLayout w:type="fixed"/>
              <w:tblLook w:val="04A0" w:firstRow="1" w:lastRow="0" w:firstColumn="1" w:lastColumn="0" w:noHBand="0" w:noVBand="1"/>
            </w:tblPr>
            <w:tblGrid>
              <w:gridCol w:w="1415"/>
              <w:gridCol w:w="1547"/>
              <w:gridCol w:w="1005"/>
              <w:gridCol w:w="992"/>
              <w:gridCol w:w="2695"/>
            </w:tblGrid>
            <w:tr w:rsidR="00EA6A46" w14:paraId="6FE745B8"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15" w:type="dxa"/>
                  <w:tcBorders>
                    <w:bottom w:val="single" w:sz="4" w:space="0" w:color="000000"/>
                  </w:tcBorders>
                </w:tcPr>
                <w:p w14:paraId="578AA72D" w14:textId="77777777" w:rsidR="00EA6A46" w:rsidRDefault="00000000">
                  <w:pPr>
                    <w:spacing w:line="240" w:lineRule="auto"/>
                    <w:ind w:firstLine="0"/>
                    <w:jc w:val="left"/>
                    <w:rPr>
                      <w:sz w:val="20"/>
                      <w:szCs w:val="20"/>
                    </w:rPr>
                  </w:pPr>
                  <w:r>
                    <w:rPr>
                      <w:b/>
                      <w:sz w:val="20"/>
                      <w:szCs w:val="20"/>
                    </w:rPr>
                    <w:t>Decil de risco</w:t>
                  </w:r>
                </w:p>
              </w:tc>
              <w:tc>
                <w:tcPr>
                  <w:tcW w:w="1547" w:type="dxa"/>
                  <w:tcBorders>
                    <w:bottom w:val="single" w:sz="4" w:space="0" w:color="000000"/>
                  </w:tcBorders>
                </w:tcPr>
                <w:p w14:paraId="7D3C5E62" w14:textId="77777777" w:rsidR="00EA6A46" w:rsidRDefault="0000000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Total no grupo</w:t>
                  </w:r>
                </w:p>
              </w:tc>
              <w:tc>
                <w:tcPr>
                  <w:tcW w:w="1005" w:type="dxa"/>
                  <w:tcBorders>
                    <w:bottom w:val="single" w:sz="4" w:space="0" w:color="000000"/>
                  </w:tcBorders>
                </w:tcPr>
                <w:p w14:paraId="0FFDCB2B" w14:textId="77777777" w:rsidR="00EA6A46" w:rsidRDefault="00000000">
                  <w:pPr>
                    <w:spacing w:line="240" w:lineRule="auto"/>
                    <w:ind w:firstLine="0"/>
                    <w:jc w:val="righ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UTIN n</w:t>
                  </w:r>
                </w:p>
              </w:tc>
              <w:tc>
                <w:tcPr>
                  <w:tcW w:w="992" w:type="dxa"/>
                  <w:tcBorders>
                    <w:bottom w:val="single" w:sz="4" w:space="0" w:color="000000"/>
                  </w:tcBorders>
                </w:tcPr>
                <w:p w14:paraId="1667E3F3" w14:textId="77777777" w:rsidR="00EA6A46" w:rsidRDefault="00000000">
                  <w:pPr>
                    <w:spacing w:line="240" w:lineRule="auto"/>
                    <w:ind w:firstLine="0"/>
                    <w:jc w:val="righ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UTIN %</w:t>
                  </w:r>
                </w:p>
              </w:tc>
              <w:tc>
                <w:tcPr>
                  <w:tcW w:w="2695" w:type="dxa"/>
                  <w:tcBorders>
                    <w:bottom w:val="single" w:sz="4" w:space="0" w:color="000000"/>
                  </w:tcBorders>
                </w:tcPr>
                <w:p w14:paraId="2AA0A504" w14:textId="77777777" w:rsidR="00EA6A46" w:rsidRDefault="00000000">
                  <w:pPr>
                    <w:spacing w:line="240" w:lineRule="auto"/>
                    <w:ind w:firstLine="0"/>
                    <w:jc w:val="righ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Média de fatores por registro</w:t>
                  </w:r>
                </w:p>
              </w:tc>
            </w:tr>
            <w:tr w:rsidR="00EA6A46" w14:paraId="5E0F334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5" w:type="dxa"/>
                  <w:tcBorders>
                    <w:right w:val="single" w:sz="4" w:space="0" w:color="000000"/>
                  </w:tcBorders>
                </w:tcPr>
                <w:p w14:paraId="166A97B0" w14:textId="77777777" w:rsidR="00EA6A46" w:rsidRDefault="00000000">
                  <w:pPr>
                    <w:spacing w:line="240" w:lineRule="auto"/>
                    <w:ind w:firstLine="0"/>
                    <w:jc w:val="left"/>
                    <w:rPr>
                      <w:sz w:val="20"/>
                      <w:szCs w:val="20"/>
                    </w:rPr>
                  </w:pPr>
                  <w:r>
                    <w:rPr>
                      <w:sz w:val="20"/>
                      <w:szCs w:val="20"/>
                    </w:rPr>
                    <w:t>Top 10%</w:t>
                  </w:r>
                </w:p>
              </w:tc>
              <w:tc>
                <w:tcPr>
                  <w:tcW w:w="1547" w:type="dxa"/>
                </w:tcPr>
                <w:p w14:paraId="1249E786"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363.136</w:t>
                  </w:r>
                </w:p>
              </w:tc>
              <w:tc>
                <w:tcPr>
                  <w:tcW w:w="1005" w:type="dxa"/>
                </w:tcPr>
                <w:p w14:paraId="3843B614"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241.189</w:t>
                  </w:r>
                </w:p>
              </w:tc>
              <w:tc>
                <w:tcPr>
                  <w:tcW w:w="992" w:type="dxa"/>
                </w:tcPr>
                <w:p w14:paraId="18ACF22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66,42%</w:t>
                  </w:r>
                </w:p>
              </w:tc>
              <w:tc>
                <w:tcPr>
                  <w:tcW w:w="2695" w:type="dxa"/>
                </w:tcPr>
                <w:p w14:paraId="3DD2E104"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4,08</w:t>
                  </w:r>
                </w:p>
              </w:tc>
            </w:tr>
            <w:tr w:rsidR="00EA6A46" w14:paraId="48C0B5B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15" w:type="dxa"/>
                  <w:tcBorders>
                    <w:right w:val="single" w:sz="4" w:space="0" w:color="000000"/>
                  </w:tcBorders>
                </w:tcPr>
                <w:p w14:paraId="082F79C0" w14:textId="77777777" w:rsidR="00EA6A46" w:rsidRDefault="00000000">
                  <w:pPr>
                    <w:spacing w:line="240" w:lineRule="auto"/>
                    <w:ind w:firstLine="0"/>
                    <w:jc w:val="left"/>
                    <w:rPr>
                      <w:sz w:val="20"/>
                      <w:szCs w:val="20"/>
                    </w:rPr>
                  </w:pPr>
                  <w:r>
                    <w:rPr>
                      <w:sz w:val="20"/>
                      <w:szCs w:val="20"/>
                    </w:rPr>
                    <w:t>Top 20%</w:t>
                  </w:r>
                </w:p>
              </w:tc>
              <w:tc>
                <w:tcPr>
                  <w:tcW w:w="1547" w:type="dxa"/>
                </w:tcPr>
                <w:p w14:paraId="205E6264"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363.135</w:t>
                  </w:r>
                </w:p>
              </w:tc>
              <w:tc>
                <w:tcPr>
                  <w:tcW w:w="1005" w:type="dxa"/>
                </w:tcPr>
                <w:p w14:paraId="5FF14D2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49.619</w:t>
                  </w:r>
                </w:p>
              </w:tc>
              <w:tc>
                <w:tcPr>
                  <w:tcW w:w="992" w:type="dxa"/>
                </w:tcPr>
                <w:p w14:paraId="472A8FB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13,66%</w:t>
                  </w:r>
                </w:p>
              </w:tc>
              <w:tc>
                <w:tcPr>
                  <w:tcW w:w="2695" w:type="dxa"/>
                </w:tcPr>
                <w:p w14:paraId="46D732B2"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1,82</w:t>
                  </w:r>
                </w:p>
              </w:tc>
            </w:tr>
            <w:tr w:rsidR="00EA6A46" w14:paraId="7CBE9FA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5" w:type="dxa"/>
                  <w:tcBorders>
                    <w:right w:val="single" w:sz="4" w:space="0" w:color="000000"/>
                  </w:tcBorders>
                </w:tcPr>
                <w:p w14:paraId="24094D7C" w14:textId="77777777" w:rsidR="00EA6A46" w:rsidRDefault="00000000">
                  <w:pPr>
                    <w:spacing w:line="240" w:lineRule="auto"/>
                    <w:ind w:firstLine="0"/>
                    <w:jc w:val="left"/>
                    <w:rPr>
                      <w:sz w:val="20"/>
                      <w:szCs w:val="20"/>
                    </w:rPr>
                  </w:pPr>
                  <w:r>
                    <w:rPr>
                      <w:sz w:val="20"/>
                      <w:szCs w:val="20"/>
                    </w:rPr>
                    <w:t>Top 30%</w:t>
                  </w:r>
                </w:p>
              </w:tc>
              <w:tc>
                <w:tcPr>
                  <w:tcW w:w="1547" w:type="dxa"/>
                </w:tcPr>
                <w:p w14:paraId="13EE5382"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363.135</w:t>
                  </w:r>
                </w:p>
              </w:tc>
              <w:tc>
                <w:tcPr>
                  <w:tcW w:w="1005" w:type="dxa"/>
                </w:tcPr>
                <w:p w14:paraId="3906645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20.846</w:t>
                  </w:r>
                </w:p>
              </w:tc>
              <w:tc>
                <w:tcPr>
                  <w:tcW w:w="992" w:type="dxa"/>
                </w:tcPr>
                <w:p w14:paraId="454332D8"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5,74%</w:t>
                  </w:r>
                </w:p>
              </w:tc>
              <w:tc>
                <w:tcPr>
                  <w:tcW w:w="2695" w:type="dxa"/>
                </w:tcPr>
                <w:p w14:paraId="3E0263E2"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1,29</w:t>
                  </w:r>
                </w:p>
              </w:tc>
            </w:tr>
            <w:tr w:rsidR="00EA6A46" w14:paraId="30837D0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15" w:type="dxa"/>
                  <w:tcBorders>
                    <w:right w:val="single" w:sz="4" w:space="0" w:color="000000"/>
                  </w:tcBorders>
                </w:tcPr>
                <w:p w14:paraId="37FFBF9B" w14:textId="77777777" w:rsidR="00EA6A46" w:rsidRDefault="00000000">
                  <w:pPr>
                    <w:spacing w:line="240" w:lineRule="auto"/>
                    <w:ind w:firstLine="0"/>
                    <w:jc w:val="left"/>
                    <w:rPr>
                      <w:sz w:val="20"/>
                      <w:szCs w:val="20"/>
                    </w:rPr>
                  </w:pPr>
                  <w:r>
                    <w:rPr>
                      <w:sz w:val="20"/>
                      <w:szCs w:val="20"/>
                    </w:rPr>
                    <w:t>Top 40%</w:t>
                  </w:r>
                </w:p>
              </w:tc>
              <w:tc>
                <w:tcPr>
                  <w:tcW w:w="1547" w:type="dxa"/>
                </w:tcPr>
                <w:p w14:paraId="6966738D"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363.135</w:t>
                  </w:r>
                </w:p>
              </w:tc>
              <w:tc>
                <w:tcPr>
                  <w:tcW w:w="1005" w:type="dxa"/>
                </w:tcPr>
                <w:p w14:paraId="1A6BC4B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12.908</w:t>
                  </w:r>
                </w:p>
              </w:tc>
              <w:tc>
                <w:tcPr>
                  <w:tcW w:w="992" w:type="dxa"/>
                </w:tcPr>
                <w:p w14:paraId="33654CF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3,55%</w:t>
                  </w:r>
                </w:p>
              </w:tc>
              <w:tc>
                <w:tcPr>
                  <w:tcW w:w="2695" w:type="dxa"/>
                </w:tcPr>
                <w:p w14:paraId="5046359C"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0,99</w:t>
                  </w:r>
                </w:p>
              </w:tc>
            </w:tr>
            <w:tr w:rsidR="00EA6A46" w14:paraId="69B28B2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5" w:type="dxa"/>
                  <w:tcBorders>
                    <w:right w:val="single" w:sz="4" w:space="0" w:color="000000"/>
                  </w:tcBorders>
                </w:tcPr>
                <w:p w14:paraId="3F5F9FAD" w14:textId="77777777" w:rsidR="00EA6A46" w:rsidRDefault="00000000">
                  <w:pPr>
                    <w:spacing w:line="240" w:lineRule="auto"/>
                    <w:ind w:firstLine="0"/>
                    <w:jc w:val="left"/>
                    <w:rPr>
                      <w:sz w:val="20"/>
                      <w:szCs w:val="20"/>
                    </w:rPr>
                  </w:pPr>
                  <w:r>
                    <w:rPr>
                      <w:sz w:val="20"/>
                      <w:szCs w:val="20"/>
                    </w:rPr>
                    <w:t>Top 50%</w:t>
                  </w:r>
                </w:p>
              </w:tc>
              <w:tc>
                <w:tcPr>
                  <w:tcW w:w="1547" w:type="dxa"/>
                </w:tcPr>
                <w:p w14:paraId="527D838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363.135</w:t>
                  </w:r>
                </w:p>
              </w:tc>
              <w:tc>
                <w:tcPr>
                  <w:tcW w:w="1005" w:type="dxa"/>
                </w:tcPr>
                <w:p w14:paraId="342C413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8.614</w:t>
                  </w:r>
                </w:p>
              </w:tc>
              <w:tc>
                <w:tcPr>
                  <w:tcW w:w="992" w:type="dxa"/>
                </w:tcPr>
                <w:p w14:paraId="20CEAD0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2,37%</w:t>
                  </w:r>
                </w:p>
              </w:tc>
              <w:tc>
                <w:tcPr>
                  <w:tcW w:w="2695" w:type="dxa"/>
                </w:tcPr>
                <w:p w14:paraId="33D0BB69"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0,84</w:t>
                  </w:r>
                </w:p>
              </w:tc>
            </w:tr>
            <w:tr w:rsidR="00EA6A46" w14:paraId="7D1A3FA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15" w:type="dxa"/>
                  <w:tcBorders>
                    <w:right w:val="single" w:sz="4" w:space="0" w:color="000000"/>
                  </w:tcBorders>
                </w:tcPr>
                <w:p w14:paraId="01903E9E" w14:textId="77777777" w:rsidR="00EA6A46" w:rsidRDefault="00000000">
                  <w:pPr>
                    <w:spacing w:line="240" w:lineRule="auto"/>
                    <w:ind w:firstLine="0"/>
                    <w:jc w:val="left"/>
                    <w:rPr>
                      <w:sz w:val="20"/>
                      <w:szCs w:val="20"/>
                    </w:rPr>
                  </w:pPr>
                  <w:r>
                    <w:rPr>
                      <w:sz w:val="20"/>
                      <w:szCs w:val="20"/>
                    </w:rPr>
                    <w:t>Top 60%</w:t>
                  </w:r>
                </w:p>
              </w:tc>
              <w:tc>
                <w:tcPr>
                  <w:tcW w:w="1547" w:type="dxa"/>
                </w:tcPr>
                <w:p w14:paraId="15BEEDC5"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363.135</w:t>
                  </w:r>
                </w:p>
              </w:tc>
              <w:tc>
                <w:tcPr>
                  <w:tcW w:w="1005" w:type="dxa"/>
                </w:tcPr>
                <w:p w14:paraId="58B4652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6.579</w:t>
                  </w:r>
                </w:p>
              </w:tc>
              <w:tc>
                <w:tcPr>
                  <w:tcW w:w="992" w:type="dxa"/>
                </w:tcPr>
                <w:p w14:paraId="1B994C3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1,81%</w:t>
                  </w:r>
                </w:p>
              </w:tc>
              <w:tc>
                <w:tcPr>
                  <w:tcW w:w="2695" w:type="dxa"/>
                </w:tcPr>
                <w:p w14:paraId="630CCCD0"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0,84</w:t>
                  </w:r>
                </w:p>
              </w:tc>
            </w:tr>
            <w:tr w:rsidR="00EA6A46" w14:paraId="5A5438A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5" w:type="dxa"/>
                  <w:tcBorders>
                    <w:right w:val="single" w:sz="4" w:space="0" w:color="000000"/>
                  </w:tcBorders>
                </w:tcPr>
                <w:p w14:paraId="730989D7" w14:textId="77777777" w:rsidR="00EA6A46" w:rsidRDefault="00000000">
                  <w:pPr>
                    <w:spacing w:line="240" w:lineRule="auto"/>
                    <w:ind w:firstLine="0"/>
                    <w:jc w:val="left"/>
                    <w:rPr>
                      <w:sz w:val="20"/>
                      <w:szCs w:val="20"/>
                    </w:rPr>
                  </w:pPr>
                  <w:r>
                    <w:rPr>
                      <w:sz w:val="20"/>
                      <w:szCs w:val="20"/>
                    </w:rPr>
                    <w:t>Top 70%</w:t>
                  </w:r>
                </w:p>
              </w:tc>
              <w:tc>
                <w:tcPr>
                  <w:tcW w:w="1547" w:type="dxa"/>
                </w:tcPr>
                <w:p w14:paraId="4FF9EDB9"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363.135</w:t>
                  </w:r>
                </w:p>
              </w:tc>
              <w:tc>
                <w:tcPr>
                  <w:tcW w:w="1005" w:type="dxa"/>
                </w:tcPr>
                <w:p w14:paraId="4221AC5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5.595</w:t>
                  </w:r>
                </w:p>
              </w:tc>
              <w:tc>
                <w:tcPr>
                  <w:tcW w:w="992" w:type="dxa"/>
                </w:tcPr>
                <w:p w14:paraId="20DD9984"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1,54%</w:t>
                  </w:r>
                </w:p>
              </w:tc>
              <w:tc>
                <w:tcPr>
                  <w:tcW w:w="2695" w:type="dxa"/>
                </w:tcPr>
                <w:p w14:paraId="705725DB"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0,91</w:t>
                  </w:r>
                </w:p>
              </w:tc>
            </w:tr>
            <w:tr w:rsidR="00EA6A46" w14:paraId="1488B2B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15" w:type="dxa"/>
                  <w:tcBorders>
                    <w:right w:val="single" w:sz="4" w:space="0" w:color="000000"/>
                  </w:tcBorders>
                </w:tcPr>
                <w:p w14:paraId="6C0DF5F8" w14:textId="77777777" w:rsidR="00EA6A46" w:rsidRDefault="00000000">
                  <w:pPr>
                    <w:spacing w:line="240" w:lineRule="auto"/>
                    <w:ind w:firstLine="0"/>
                    <w:jc w:val="left"/>
                    <w:rPr>
                      <w:sz w:val="20"/>
                      <w:szCs w:val="20"/>
                    </w:rPr>
                  </w:pPr>
                  <w:r>
                    <w:rPr>
                      <w:sz w:val="20"/>
                      <w:szCs w:val="20"/>
                    </w:rPr>
                    <w:t>Top 80%</w:t>
                  </w:r>
                </w:p>
              </w:tc>
              <w:tc>
                <w:tcPr>
                  <w:tcW w:w="1547" w:type="dxa"/>
                </w:tcPr>
                <w:p w14:paraId="6EA217BD"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363.135</w:t>
                  </w:r>
                </w:p>
              </w:tc>
              <w:tc>
                <w:tcPr>
                  <w:tcW w:w="1005" w:type="dxa"/>
                </w:tcPr>
                <w:p w14:paraId="5B75962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5.155</w:t>
                  </w:r>
                </w:p>
              </w:tc>
              <w:tc>
                <w:tcPr>
                  <w:tcW w:w="992" w:type="dxa"/>
                </w:tcPr>
                <w:p w14:paraId="490F71E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1,42%</w:t>
                  </w:r>
                </w:p>
              </w:tc>
              <w:tc>
                <w:tcPr>
                  <w:tcW w:w="2695" w:type="dxa"/>
                </w:tcPr>
                <w:p w14:paraId="709162D0"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0,68</w:t>
                  </w:r>
                </w:p>
              </w:tc>
            </w:tr>
            <w:tr w:rsidR="00EA6A46" w14:paraId="6686F3C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5" w:type="dxa"/>
                  <w:tcBorders>
                    <w:right w:val="single" w:sz="4" w:space="0" w:color="000000"/>
                  </w:tcBorders>
                </w:tcPr>
                <w:p w14:paraId="5B3DA2CC" w14:textId="77777777" w:rsidR="00EA6A46" w:rsidRDefault="00000000">
                  <w:pPr>
                    <w:spacing w:line="240" w:lineRule="auto"/>
                    <w:ind w:firstLine="0"/>
                    <w:jc w:val="left"/>
                    <w:rPr>
                      <w:sz w:val="20"/>
                      <w:szCs w:val="20"/>
                    </w:rPr>
                  </w:pPr>
                  <w:r>
                    <w:rPr>
                      <w:sz w:val="20"/>
                      <w:szCs w:val="20"/>
                    </w:rPr>
                    <w:t>Top 90%</w:t>
                  </w:r>
                </w:p>
              </w:tc>
              <w:tc>
                <w:tcPr>
                  <w:tcW w:w="1547" w:type="dxa"/>
                </w:tcPr>
                <w:p w14:paraId="669B5768"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363.135</w:t>
                  </w:r>
                </w:p>
              </w:tc>
              <w:tc>
                <w:tcPr>
                  <w:tcW w:w="1005" w:type="dxa"/>
                </w:tcPr>
                <w:p w14:paraId="70750ED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4.474</w:t>
                  </w:r>
                </w:p>
              </w:tc>
              <w:tc>
                <w:tcPr>
                  <w:tcW w:w="992" w:type="dxa"/>
                </w:tcPr>
                <w:p w14:paraId="55C6403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1,23%</w:t>
                  </w:r>
                </w:p>
              </w:tc>
              <w:tc>
                <w:tcPr>
                  <w:tcW w:w="2695" w:type="dxa"/>
                </w:tcPr>
                <w:p w14:paraId="319970BE" w14:textId="77777777" w:rsidR="00EA6A46" w:rsidRDefault="0000000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0,47</w:t>
                  </w:r>
                </w:p>
              </w:tc>
            </w:tr>
            <w:tr w:rsidR="00EA6A46" w14:paraId="56E1C099"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15" w:type="dxa"/>
                  <w:tcBorders>
                    <w:right w:val="single" w:sz="4" w:space="0" w:color="000000"/>
                  </w:tcBorders>
                </w:tcPr>
                <w:p w14:paraId="6243E3F3" w14:textId="77777777" w:rsidR="00EA6A46" w:rsidRDefault="00000000">
                  <w:pPr>
                    <w:spacing w:line="240" w:lineRule="auto"/>
                    <w:ind w:firstLine="0"/>
                    <w:jc w:val="left"/>
                    <w:rPr>
                      <w:sz w:val="20"/>
                      <w:szCs w:val="20"/>
                    </w:rPr>
                  </w:pPr>
                  <w:r>
                    <w:rPr>
                      <w:sz w:val="20"/>
                      <w:szCs w:val="20"/>
                    </w:rPr>
                    <w:t>Top 100%</w:t>
                  </w:r>
                </w:p>
              </w:tc>
              <w:tc>
                <w:tcPr>
                  <w:tcW w:w="1547" w:type="dxa"/>
                </w:tcPr>
                <w:p w14:paraId="618CD15E"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363.136</w:t>
                  </w:r>
                </w:p>
              </w:tc>
              <w:tc>
                <w:tcPr>
                  <w:tcW w:w="1005" w:type="dxa"/>
                </w:tcPr>
                <w:p w14:paraId="7248F928"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3.657</w:t>
                  </w:r>
                </w:p>
              </w:tc>
              <w:tc>
                <w:tcPr>
                  <w:tcW w:w="992" w:type="dxa"/>
                </w:tcPr>
                <w:p w14:paraId="748B76F4"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1,01%</w:t>
                  </w:r>
                </w:p>
              </w:tc>
              <w:tc>
                <w:tcPr>
                  <w:tcW w:w="2695" w:type="dxa"/>
                </w:tcPr>
                <w:p w14:paraId="255F5F8F" w14:textId="77777777" w:rsidR="00EA6A46" w:rsidRDefault="0000000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0,47</w:t>
                  </w:r>
                </w:p>
              </w:tc>
            </w:tr>
          </w:tbl>
          <w:p w14:paraId="2DA68AA5" w14:textId="77777777" w:rsidR="00EA6A46" w:rsidRDefault="00EA6A46">
            <w:pPr>
              <w:ind w:firstLine="0"/>
              <w:rPr>
                <w:sz w:val="20"/>
                <w:szCs w:val="18"/>
              </w:rPr>
            </w:pPr>
          </w:p>
        </w:tc>
      </w:tr>
      <w:tr w:rsidR="00EA6A46" w14:paraId="100FB96F" w14:textId="77777777">
        <w:trPr>
          <w:jc w:val="center"/>
        </w:trPr>
        <w:tc>
          <w:tcPr>
            <w:tcW w:w="9053" w:type="dxa"/>
            <w:tcBorders>
              <w:top w:val="nil"/>
              <w:left w:val="nil"/>
              <w:bottom w:val="nil"/>
              <w:right w:val="nil"/>
            </w:tcBorders>
          </w:tcPr>
          <w:p w14:paraId="4AF765F8" w14:textId="77777777" w:rsidR="00EA6A46" w:rsidRDefault="00000000">
            <w:r>
              <w:t>Fonte: Elaborado pelos autores com base nos microdados da Natality Data 2024 e nas saídas complementares do notebook de análise dos fatores por decil. Recorte: base total, distinto do conjunto de teste final usado na avaliação final.</w:t>
            </w:r>
          </w:p>
        </w:tc>
      </w:tr>
    </w:tbl>
    <w:p w14:paraId="46497EBD" w14:textId="77777777" w:rsidR="00EA6A46" w:rsidRDefault="00EA6A46">
      <w:pPr>
        <w:ind w:firstLine="0"/>
      </w:pPr>
    </w:p>
    <w:p w14:paraId="0C8FE0F8" w14:textId="77777777" w:rsidR="00EA6A46" w:rsidRDefault="00000000">
      <w:pPr>
        <w:ind w:firstLine="720"/>
      </w:pPr>
      <w:r>
        <w:t xml:space="preserve">A Tabela B1 </w:t>
      </w:r>
      <w:proofErr w:type="gramStart"/>
      <w:r>
        <w:t>evidencia</w:t>
      </w:r>
      <w:proofErr w:type="gramEnd"/>
      <w:r>
        <w:t xml:space="preserve">, em análise complementar na base total, o gradiente decrescente de risco entre os decis estimados pelo modelo. O primeiro decil concentrou 66,42% de internações em UTIN e apresentou média de 4,08 fatores por registro, enquanto o décimo decil apresentou apenas 1,01% de UTIN e média de 0,47 fator por registro. Esse </w:t>
      </w:r>
      <w:r>
        <w:lastRenderedPageBreak/>
        <w:t>padrão reforça que a ordenação produzida pelo XGBoost agrupou, no estrato de maior risco, registros com maior densidade de fatores clínicos, obstétricos e neonatais.</w:t>
      </w:r>
    </w:p>
    <w:p w14:paraId="06B64870" w14:textId="77777777" w:rsidR="00EA6A46" w:rsidRDefault="00EA6A46">
      <w:pPr>
        <w:ind w:firstLine="0"/>
      </w:pPr>
    </w:p>
    <w:p w14:paraId="1A05A8F6" w14:textId="77777777" w:rsidR="00EA6A46" w:rsidRDefault="00000000">
      <w:pPr>
        <w:ind w:firstLine="720"/>
      </w:pPr>
      <w:r>
        <w:t>A Tabela B2 apresenta a concentração completa dos fatores no primeiro decil de maior risco, permitindo verificar qual proporção do total de cada fator observado na base foi alocada nesse estrato.</w:t>
      </w:r>
    </w:p>
    <w:p w14:paraId="662FA8A7" w14:textId="77777777" w:rsidR="00EA6A46" w:rsidRDefault="00EA6A46">
      <w:pPr>
        <w:ind w:firstLine="0"/>
      </w:pPr>
    </w:p>
    <w:tbl>
      <w:tblPr>
        <w:tblStyle w:val="TableGrid"/>
        <w:tblW w:w="9194" w:type="dxa"/>
        <w:jc w:val="center"/>
        <w:tblLayout w:type="fixed"/>
        <w:tblLook w:val="04A0" w:firstRow="1" w:lastRow="0" w:firstColumn="1" w:lastColumn="0" w:noHBand="0" w:noVBand="1"/>
      </w:tblPr>
      <w:tblGrid>
        <w:gridCol w:w="9194"/>
      </w:tblGrid>
      <w:tr w:rsidR="00EA6A46" w14:paraId="5A3C4D65" w14:textId="77777777">
        <w:trPr>
          <w:jc w:val="center"/>
        </w:trPr>
        <w:tc>
          <w:tcPr>
            <w:tcW w:w="9194" w:type="dxa"/>
            <w:tcBorders>
              <w:top w:val="nil"/>
              <w:left w:val="nil"/>
              <w:bottom w:val="nil"/>
              <w:right w:val="nil"/>
            </w:tcBorders>
          </w:tcPr>
          <w:p w14:paraId="4D65ECDA" w14:textId="77777777" w:rsidR="00EA6A46" w:rsidRDefault="00000000">
            <w:pPr>
              <w:ind w:firstLine="0"/>
              <w:jc w:val="center"/>
              <w:rPr>
                <w:b/>
                <w:sz w:val="20"/>
                <w:szCs w:val="18"/>
              </w:rPr>
            </w:pPr>
            <w:r>
              <w:rPr>
                <w:b/>
                <w:sz w:val="20"/>
                <w:szCs w:val="18"/>
              </w:rPr>
              <w:t>Tabela B2 – Concentração completa dos fatores no Top 10% de maior risco</w:t>
            </w:r>
          </w:p>
        </w:tc>
      </w:tr>
      <w:tr w:rsidR="00EA6A46" w14:paraId="2B372163" w14:textId="77777777">
        <w:trPr>
          <w:jc w:val="center"/>
        </w:trPr>
        <w:tc>
          <w:tcPr>
            <w:tcW w:w="9194" w:type="dxa"/>
            <w:tcBorders>
              <w:top w:val="nil"/>
              <w:left w:val="nil"/>
              <w:bottom w:val="nil"/>
              <w:right w:val="nil"/>
            </w:tcBorders>
          </w:tcPr>
          <w:tbl>
            <w:tblPr>
              <w:tblStyle w:val="PlainTable5"/>
              <w:tblW w:w="8294" w:type="dxa"/>
              <w:jc w:val="center"/>
              <w:tblLayout w:type="fixed"/>
              <w:tblLook w:val="04A0" w:firstRow="1" w:lastRow="0" w:firstColumn="1" w:lastColumn="0" w:noHBand="0" w:noVBand="1"/>
            </w:tblPr>
            <w:tblGrid>
              <w:gridCol w:w="2908"/>
              <w:gridCol w:w="1419"/>
              <w:gridCol w:w="1415"/>
              <w:gridCol w:w="2552"/>
            </w:tblGrid>
            <w:tr w:rsidR="00EA6A46" w14:paraId="4DF0C5C5"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907" w:type="dxa"/>
                  <w:tcBorders>
                    <w:bottom w:val="single" w:sz="4" w:space="0" w:color="000000"/>
                  </w:tcBorders>
                </w:tcPr>
                <w:p w14:paraId="5672129A" w14:textId="77777777" w:rsidR="00EA6A46" w:rsidRDefault="00000000">
                  <w:pPr>
                    <w:spacing w:line="240" w:lineRule="auto"/>
                    <w:ind w:firstLine="0"/>
                    <w:jc w:val="left"/>
                    <w:rPr>
                      <w:sz w:val="20"/>
                      <w:szCs w:val="20"/>
                    </w:rPr>
                  </w:pPr>
                  <w:r>
                    <w:rPr>
                      <w:b/>
                      <w:sz w:val="20"/>
                      <w:szCs w:val="20"/>
                    </w:rPr>
                    <w:t>Fator</w:t>
                  </w:r>
                </w:p>
              </w:tc>
              <w:tc>
                <w:tcPr>
                  <w:tcW w:w="1419" w:type="dxa"/>
                  <w:tcBorders>
                    <w:bottom w:val="single" w:sz="4" w:space="0" w:color="000000"/>
                  </w:tcBorders>
                </w:tcPr>
                <w:p w14:paraId="714081E6" w14:textId="77777777" w:rsidR="00EA6A46" w:rsidRDefault="00000000">
                  <w:pPr>
                    <w:spacing w:line="240" w:lineRule="auto"/>
                    <w:ind w:firstLine="0"/>
                    <w:jc w:val="righ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Total na base</w:t>
                  </w:r>
                </w:p>
              </w:tc>
              <w:tc>
                <w:tcPr>
                  <w:tcW w:w="1415" w:type="dxa"/>
                  <w:tcBorders>
                    <w:bottom w:val="single" w:sz="4" w:space="0" w:color="000000"/>
                  </w:tcBorders>
                </w:tcPr>
                <w:p w14:paraId="52C43A3B" w14:textId="77777777" w:rsidR="00EA6A46" w:rsidRDefault="00000000">
                  <w:pPr>
                    <w:spacing w:line="240" w:lineRule="auto"/>
                    <w:ind w:firstLine="0"/>
                    <w:jc w:val="right"/>
                    <w:cnfStyle w:val="100000000000" w:firstRow="1" w:lastRow="0" w:firstColumn="0" w:lastColumn="0" w:oddVBand="0" w:evenVBand="0" w:oddHBand="0" w:evenHBand="0" w:firstRowFirstColumn="0" w:firstRowLastColumn="0" w:lastRowFirstColumn="0" w:lastRowLastColumn="0"/>
                    <w:rPr>
                      <w:sz w:val="20"/>
                      <w:szCs w:val="20"/>
                    </w:rPr>
                  </w:pPr>
                  <w:proofErr w:type="gramStart"/>
                  <w:r>
                    <w:rPr>
                      <w:b/>
                      <w:sz w:val="20"/>
                      <w:szCs w:val="20"/>
                    </w:rPr>
                    <w:t>n</w:t>
                  </w:r>
                  <w:proofErr w:type="gramEnd"/>
                  <w:r>
                    <w:rPr>
                      <w:b/>
                      <w:sz w:val="20"/>
                      <w:szCs w:val="20"/>
                    </w:rPr>
                    <w:t xml:space="preserve"> no Top 10%</w:t>
                  </w:r>
                </w:p>
              </w:tc>
              <w:tc>
                <w:tcPr>
                  <w:tcW w:w="2552" w:type="dxa"/>
                  <w:tcBorders>
                    <w:bottom w:val="single" w:sz="4" w:space="0" w:color="000000"/>
                  </w:tcBorders>
                </w:tcPr>
                <w:p w14:paraId="4CFAD601" w14:textId="77777777" w:rsidR="00EA6A46" w:rsidRDefault="00000000">
                  <w:pPr>
                    <w:spacing w:line="240" w:lineRule="auto"/>
                    <w:ind w:firstLine="0"/>
                    <w:jc w:val="righ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 concentrado no Top 10%</w:t>
                  </w:r>
                </w:p>
              </w:tc>
            </w:tr>
            <w:tr w:rsidR="00EA6A46" w14:paraId="5C9AA0B2"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28DFF581" w14:textId="77777777" w:rsidR="00EA6A46" w:rsidRDefault="00000000">
                  <w:pPr>
                    <w:spacing w:line="240" w:lineRule="auto"/>
                    <w:ind w:firstLine="0"/>
                    <w:jc w:val="left"/>
                    <w:rPr>
                      <w:sz w:val="20"/>
                      <w:szCs w:val="20"/>
                    </w:rPr>
                  </w:pPr>
                  <w:r>
                    <w:rPr>
                      <w:sz w:val="20"/>
                      <w:szCs w:val="20"/>
                    </w:rPr>
                    <w:t>Ventilação assistida prolongada</w:t>
                  </w:r>
                </w:p>
              </w:tc>
              <w:tc>
                <w:tcPr>
                  <w:tcW w:w="1419" w:type="dxa"/>
                </w:tcPr>
                <w:p w14:paraId="32DA0EA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80.117</w:t>
                  </w:r>
                </w:p>
              </w:tc>
              <w:tc>
                <w:tcPr>
                  <w:tcW w:w="1415" w:type="dxa"/>
                </w:tcPr>
                <w:p w14:paraId="72713718"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80.117</w:t>
                  </w:r>
                </w:p>
              </w:tc>
              <w:tc>
                <w:tcPr>
                  <w:tcW w:w="2552" w:type="dxa"/>
                </w:tcPr>
                <w:p w14:paraId="7C5B7B6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100,00%</w:t>
                  </w:r>
                </w:p>
              </w:tc>
            </w:tr>
            <w:tr w:rsidR="00EA6A46" w14:paraId="71AF9F2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3313AB00" w14:textId="77777777" w:rsidR="00EA6A46" w:rsidRDefault="00000000">
                  <w:pPr>
                    <w:spacing w:line="240" w:lineRule="auto"/>
                    <w:ind w:firstLine="0"/>
                    <w:jc w:val="left"/>
                    <w:rPr>
                      <w:sz w:val="20"/>
                      <w:szCs w:val="20"/>
                    </w:rPr>
                  </w:pPr>
                  <w:r>
                    <w:rPr>
                      <w:sz w:val="20"/>
                      <w:szCs w:val="20"/>
                    </w:rPr>
                    <w:t>Antibiótico neonatal</w:t>
                  </w:r>
                </w:p>
              </w:tc>
              <w:tc>
                <w:tcPr>
                  <w:tcW w:w="1419" w:type="dxa"/>
                </w:tcPr>
                <w:p w14:paraId="1493ECC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67.659</w:t>
                  </w:r>
                </w:p>
              </w:tc>
              <w:tc>
                <w:tcPr>
                  <w:tcW w:w="1415" w:type="dxa"/>
                </w:tcPr>
                <w:p w14:paraId="09EF569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67.659</w:t>
                  </w:r>
                </w:p>
              </w:tc>
              <w:tc>
                <w:tcPr>
                  <w:tcW w:w="2552" w:type="dxa"/>
                </w:tcPr>
                <w:p w14:paraId="3DDA1049"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100,00%</w:t>
                  </w:r>
                </w:p>
              </w:tc>
            </w:tr>
            <w:tr w:rsidR="00EA6A46" w14:paraId="6741307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797984D0" w14:textId="77777777" w:rsidR="00EA6A46" w:rsidRDefault="00000000">
                  <w:pPr>
                    <w:spacing w:line="240" w:lineRule="auto"/>
                    <w:ind w:firstLine="0"/>
                    <w:jc w:val="left"/>
                    <w:rPr>
                      <w:sz w:val="20"/>
                      <w:szCs w:val="20"/>
                    </w:rPr>
                  </w:pPr>
                  <w:r>
                    <w:rPr>
                      <w:sz w:val="20"/>
                      <w:szCs w:val="20"/>
                    </w:rPr>
                    <w:t>Surfactante</w:t>
                  </w:r>
                </w:p>
              </w:tc>
              <w:tc>
                <w:tcPr>
                  <w:tcW w:w="1419" w:type="dxa"/>
                </w:tcPr>
                <w:p w14:paraId="45E92443"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18.431</w:t>
                  </w:r>
                </w:p>
              </w:tc>
              <w:tc>
                <w:tcPr>
                  <w:tcW w:w="1415" w:type="dxa"/>
                </w:tcPr>
                <w:p w14:paraId="1C20EC3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18.335</w:t>
                  </w:r>
                </w:p>
              </w:tc>
              <w:tc>
                <w:tcPr>
                  <w:tcW w:w="2552" w:type="dxa"/>
                </w:tcPr>
                <w:p w14:paraId="3611E313"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99,48%</w:t>
                  </w:r>
                </w:p>
              </w:tc>
            </w:tr>
            <w:tr w:rsidR="00EA6A46" w14:paraId="606EA77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4AEDE40E" w14:textId="77777777" w:rsidR="00EA6A46" w:rsidRDefault="00000000">
                  <w:pPr>
                    <w:spacing w:line="240" w:lineRule="auto"/>
                    <w:ind w:firstLine="0"/>
                    <w:jc w:val="left"/>
                    <w:rPr>
                      <w:sz w:val="20"/>
                      <w:szCs w:val="20"/>
                    </w:rPr>
                  </w:pPr>
                  <w:r>
                    <w:rPr>
                      <w:sz w:val="20"/>
                      <w:szCs w:val="20"/>
                    </w:rPr>
                    <w:t>Muito baixo peso &lt; 1500 g</w:t>
                  </w:r>
                </w:p>
              </w:tc>
              <w:tc>
                <w:tcPr>
                  <w:tcW w:w="1419" w:type="dxa"/>
                </w:tcPr>
                <w:p w14:paraId="2352D33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48.060</w:t>
                  </w:r>
                </w:p>
              </w:tc>
              <w:tc>
                <w:tcPr>
                  <w:tcW w:w="1415" w:type="dxa"/>
                </w:tcPr>
                <w:p w14:paraId="3B7DAE9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45.457</w:t>
                  </w:r>
                </w:p>
              </w:tc>
              <w:tc>
                <w:tcPr>
                  <w:tcW w:w="2552" w:type="dxa"/>
                </w:tcPr>
                <w:p w14:paraId="5F9E8C0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94,58%</w:t>
                  </w:r>
                </w:p>
              </w:tc>
            </w:tr>
            <w:tr w:rsidR="00EA6A46" w14:paraId="73DA0E5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101C09B4" w14:textId="77777777" w:rsidR="00EA6A46" w:rsidRDefault="00000000">
                  <w:pPr>
                    <w:spacing w:line="240" w:lineRule="auto"/>
                    <w:ind w:firstLine="0"/>
                    <w:jc w:val="left"/>
                    <w:rPr>
                      <w:sz w:val="20"/>
                      <w:szCs w:val="20"/>
                    </w:rPr>
                  </w:pPr>
                  <w:r>
                    <w:rPr>
                      <w:sz w:val="20"/>
                      <w:szCs w:val="20"/>
                    </w:rPr>
                    <w:t>Apgar &lt; 7 no 5º minuto</w:t>
                  </w:r>
                </w:p>
              </w:tc>
              <w:tc>
                <w:tcPr>
                  <w:tcW w:w="1419" w:type="dxa"/>
                </w:tcPr>
                <w:p w14:paraId="1EAD0713"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81.813</w:t>
                  </w:r>
                </w:p>
              </w:tc>
              <w:tc>
                <w:tcPr>
                  <w:tcW w:w="1415" w:type="dxa"/>
                </w:tcPr>
                <w:p w14:paraId="6EF51EB8"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68.857</w:t>
                  </w:r>
                </w:p>
              </w:tc>
              <w:tc>
                <w:tcPr>
                  <w:tcW w:w="2552" w:type="dxa"/>
                </w:tcPr>
                <w:p w14:paraId="4CA8693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84,16%</w:t>
                  </w:r>
                </w:p>
              </w:tc>
            </w:tr>
            <w:tr w:rsidR="00EA6A46" w14:paraId="125ADA3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0F642C5E" w14:textId="77777777" w:rsidR="00EA6A46" w:rsidRDefault="00000000">
                  <w:pPr>
                    <w:spacing w:line="240" w:lineRule="auto"/>
                    <w:ind w:firstLine="0"/>
                    <w:jc w:val="left"/>
                    <w:rPr>
                      <w:sz w:val="20"/>
                      <w:szCs w:val="20"/>
                    </w:rPr>
                  </w:pPr>
                  <w:r>
                    <w:rPr>
                      <w:sz w:val="20"/>
                      <w:szCs w:val="20"/>
                    </w:rPr>
                    <w:t>Pré-termo extremo &lt; 28 semanas</w:t>
                  </w:r>
                </w:p>
              </w:tc>
              <w:tc>
                <w:tcPr>
                  <w:tcW w:w="1419" w:type="dxa"/>
                </w:tcPr>
                <w:p w14:paraId="1106DE34"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23.911</w:t>
                  </w:r>
                </w:p>
              </w:tc>
              <w:tc>
                <w:tcPr>
                  <w:tcW w:w="1415" w:type="dxa"/>
                </w:tcPr>
                <w:p w14:paraId="4F87326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19.572</w:t>
                  </w:r>
                </w:p>
              </w:tc>
              <w:tc>
                <w:tcPr>
                  <w:tcW w:w="2552" w:type="dxa"/>
                </w:tcPr>
                <w:p w14:paraId="10A483A4"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81,85%</w:t>
                  </w:r>
                </w:p>
              </w:tc>
            </w:tr>
            <w:tr w:rsidR="00EA6A46" w14:paraId="25B27BB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4272F75B" w14:textId="77777777" w:rsidR="00EA6A46" w:rsidRDefault="00000000">
                  <w:pPr>
                    <w:spacing w:line="240" w:lineRule="auto"/>
                    <w:ind w:firstLine="0"/>
                    <w:jc w:val="left"/>
                    <w:rPr>
                      <w:sz w:val="20"/>
                      <w:szCs w:val="20"/>
                    </w:rPr>
                  </w:pPr>
                  <w:r>
                    <w:rPr>
                      <w:sz w:val="20"/>
                      <w:szCs w:val="20"/>
                    </w:rPr>
                    <w:t>Muito pré-termo &lt; 32 semanas</w:t>
                  </w:r>
                </w:p>
              </w:tc>
              <w:tc>
                <w:tcPr>
                  <w:tcW w:w="1419" w:type="dxa"/>
                </w:tcPr>
                <w:p w14:paraId="4F88237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65.786</w:t>
                  </w:r>
                </w:p>
              </w:tc>
              <w:tc>
                <w:tcPr>
                  <w:tcW w:w="1415" w:type="dxa"/>
                </w:tcPr>
                <w:p w14:paraId="34C4878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52.186</w:t>
                  </w:r>
                </w:p>
              </w:tc>
              <w:tc>
                <w:tcPr>
                  <w:tcW w:w="2552" w:type="dxa"/>
                </w:tcPr>
                <w:p w14:paraId="7290524E"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79,33%</w:t>
                  </w:r>
                </w:p>
              </w:tc>
            </w:tr>
            <w:tr w:rsidR="00EA6A46" w14:paraId="3665C4A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4B41CFCF" w14:textId="77777777" w:rsidR="00EA6A46" w:rsidRDefault="00000000">
                  <w:pPr>
                    <w:spacing w:line="240" w:lineRule="auto"/>
                    <w:ind w:firstLine="0"/>
                    <w:jc w:val="left"/>
                    <w:rPr>
                      <w:sz w:val="20"/>
                      <w:szCs w:val="20"/>
                    </w:rPr>
                  </w:pPr>
                  <w:r>
                    <w:rPr>
                      <w:sz w:val="20"/>
                      <w:szCs w:val="20"/>
                    </w:rPr>
                    <w:t>Ventilação assistida imediata</w:t>
                  </w:r>
                </w:p>
              </w:tc>
              <w:tc>
                <w:tcPr>
                  <w:tcW w:w="1419" w:type="dxa"/>
                </w:tcPr>
                <w:p w14:paraId="36CE2359"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244.075</w:t>
                  </w:r>
                </w:p>
              </w:tc>
              <w:tc>
                <w:tcPr>
                  <w:tcW w:w="1415" w:type="dxa"/>
                </w:tcPr>
                <w:p w14:paraId="1D2EDD6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182.419</w:t>
                  </w:r>
                </w:p>
              </w:tc>
              <w:tc>
                <w:tcPr>
                  <w:tcW w:w="2552" w:type="dxa"/>
                </w:tcPr>
                <w:p w14:paraId="29F1A578"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74,74%</w:t>
                  </w:r>
                </w:p>
              </w:tc>
            </w:tr>
            <w:tr w:rsidR="00EA6A46" w14:paraId="2A7051E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79356519" w14:textId="77777777" w:rsidR="00EA6A46" w:rsidRDefault="00000000">
                  <w:pPr>
                    <w:spacing w:line="240" w:lineRule="auto"/>
                    <w:ind w:firstLine="0"/>
                    <w:jc w:val="left"/>
                    <w:rPr>
                      <w:sz w:val="20"/>
                      <w:szCs w:val="20"/>
                    </w:rPr>
                  </w:pPr>
                  <w:r>
                    <w:rPr>
                      <w:sz w:val="20"/>
                      <w:szCs w:val="20"/>
                    </w:rPr>
                    <w:t>Uso de esteroide</w:t>
                  </w:r>
                </w:p>
              </w:tc>
              <w:tc>
                <w:tcPr>
                  <w:tcW w:w="1419" w:type="dxa"/>
                </w:tcPr>
                <w:p w14:paraId="10745FA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131.177</w:t>
                  </w:r>
                </w:p>
              </w:tc>
              <w:tc>
                <w:tcPr>
                  <w:tcW w:w="1415" w:type="dxa"/>
                </w:tcPr>
                <w:p w14:paraId="5B864EF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96.705</w:t>
                  </w:r>
                </w:p>
              </w:tc>
              <w:tc>
                <w:tcPr>
                  <w:tcW w:w="2552" w:type="dxa"/>
                </w:tcPr>
                <w:p w14:paraId="4A90A75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73,72%</w:t>
                  </w:r>
                </w:p>
              </w:tc>
            </w:tr>
            <w:tr w:rsidR="00EA6A46" w14:paraId="10E4603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3202E595" w14:textId="77777777" w:rsidR="00EA6A46" w:rsidRDefault="00000000">
                  <w:pPr>
                    <w:spacing w:line="240" w:lineRule="auto"/>
                    <w:ind w:firstLine="0"/>
                    <w:jc w:val="left"/>
                    <w:rPr>
                      <w:sz w:val="20"/>
                      <w:szCs w:val="20"/>
                    </w:rPr>
                  </w:pPr>
                  <w:r>
                    <w:rPr>
                      <w:sz w:val="20"/>
                      <w:szCs w:val="20"/>
                    </w:rPr>
                    <w:t>Baixo peso &lt; 2500 g</w:t>
                  </w:r>
                </w:p>
              </w:tc>
              <w:tc>
                <w:tcPr>
                  <w:tcW w:w="1419" w:type="dxa"/>
                </w:tcPr>
                <w:p w14:paraId="342E56B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309.104</w:t>
                  </w:r>
                </w:p>
              </w:tc>
              <w:tc>
                <w:tcPr>
                  <w:tcW w:w="1415" w:type="dxa"/>
                </w:tcPr>
                <w:p w14:paraId="70C1EFF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197.424</w:t>
                  </w:r>
                </w:p>
              </w:tc>
              <w:tc>
                <w:tcPr>
                  <w:tcW w:w="2552" w:type="dxa"/>
                </w:tcPr>
                <w:p w14:paraId="5B20B59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63,87%</w:t>
                  </w:r>
                </w:p>
              </w:tc>
            </w:tr>
            <w:tr w:rsidR="00EA6A46" w14:paraId="3C09438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244BF473" w14:textId="77777777" w:rsidR="00EA6A46" w:rsidRDefault="00000000">
                  <w:pPr>
                    <w:spacing w:line="240" w:lineRule="auto"/>
                    <w:ind w:firstLine="0"/>
                    <w:jc w:val="left"/>
                    <w:rPr>
                      <w:sz w:val="20"/>
                      <w:szCs w:val="20"/>
                    </w:rPr>
                  </w:pPr>
                  <w:r>
                    <w:rPr>
                      <w:sz w:val="20"/>
                      <w:szCs w:val="20"/>
                    </w:rPr>
                    <w:t>Gestação múltipla</w:t>
                  </w:r>
                </w:p>
              </w:tc>
              <w:tc>
                <w:tcPr>
                  <w:tcW w:w="1419" w:type="dxa"/>
                </w:tcPr>
                <w:p w14:paraId="10EDAAC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111.923</w:t>
                  </w:r>
                </w:p>
              </w:tc>
              <w:tc>
                <w:tcPr>
                  <w:tcW w:w="1415" w:type="dxa"/>
                </w:tcPr>
                <w:p w14:paraId="08BD8DAE"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57.397</w:t>
                  </w:r>
                </w:p>
              </w:tc>
              <w:tc>
                <w:tcPr>
                  <w:tcW w:w="2552" w:type="dxa"/>
                </w:tcPr>
                <w:p w14:paraId="6AF10993"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51,28%</w:t>
                  </w:r>
                </w:p>
              </w:tc>
            </w:tr>
            <w:tr w:rsidR="00EA6A46" w14:paraId="077FC39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4A70D7C7" w14:textId="77777777" w:rsidR="00EA6A46" w:rsidRDefault="00000000">
                  <w:pPr>
                    <w:spacing w:line="240" w:lineRule="auto"/>
                    <w:ind w:firstLine="0"/>
                    <w:jc w:val="left"/>
                    <w:rPr>
                      <w:sz w:val="20"/>
                      <w:szCs w:val="20"/>
                    </w:rPr>
                  </w:pPr>
                  <w:r>
                    <w:rPr>
                      <w:sz w:val="20"/>
                      <w:szCs w:val="20"/>
                    </w:rPr>
                    <w:t>Prematuridade &lt; 37 semanas</w:t>
                  </w:r>
                </w:p>
              </w:tc>
              <w:tc>
                <w:tcPr>
                  <w:tcW w:w="1419" w:type="dxa"/>
                </w:tcPr>
                <w:p w14:paraId="6612D48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438.924</w:t>
                  </w:r>
                </w:p>
              </w:tc>
              <w:tc>
                <w:tcPr>
                  <w:tcW w:w="1415" w:type="dxa"/>
                </w:tcPr>
                <w:p w14:paraId="7B70BDD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223.746</w:t>
                  </w:r>
                </w:p>
              </w:tc>
              <w:tc>
                <w:tcPr>
                  <w:tcW w:w="2552" w:type="dxa"/>
                </w:tcPr>
                <w:p w14:paraId="2F310B0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51,00%</w:t>
                  </w:r>
                </w:p>
              </w:tc>
            </w:tr>
            <w:tr w:rsidR="00EA6A46" w14:paraId="59A55E9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4B7E2681" w14:textId="77777777" w:rsidR="00EA6A46" w:rsidRDefault="00000000">
                  <w:pPr>
                    <w:spacing w:line="240" w:lineRule="auto"/>
                    <w:ind w:firstLine="0"/>
                    <w:jc w:val="left"/>
                    <w:rPr>
                      <w:sz w:val="20"/>
                      <w:szCs w:val="20"/>
                    </w:rPr>
                  </w:pPr>
                  <w:r>
                    <w:rPr>
                      <w:sz w:val="20"/>
                      <w:szCs w:val="20"/>
                    </w:rPr>
                    <w:t>Corioamnionite</w:t>
                  </w:r>
                </w:p>
              </w:tc>
              <w:tc>
                <w:tcPr>
                  <w:tcW w:w="1419" w:type="dxa"/>
                </w:tcPr>
                <w:p w14:paraId="41980FB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66.235</w:t>
                  </w:r>
                </w:p>
              </w:tc>
              <w:tc>
                <w:tcPr>
                  <w:tcW w:w="1415" w:type="dxa"/>
                </w:tcPr>
                <w:p w14:paraId="01A07638"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14.234</w:t>
                  </w:r>
                </w:p>
              </w:tc>
              <w:tc>
                <w:tcPr>
                  <w:tcW w:w="2552" w:type="dxa"/>
                </w:tcPr>
                <w:p w14:paraId="03E3EA6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21,49%</w:t>
                  </w:r>
                </w:p>
              </w:tc>
            </w:tr>
            <w:tr w:rsidR="00EA6A46" w14:paraId="10A7980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382BC4E0" w14:textId="77777777" w:rsidR="00EA6A46" w:rsidRDefault="00000000">
                  <w:pPr>
                    <w:spacing w:line="240" w:lineRule="auto"/>
                    <w:ind w:firstLine="0"/>
                    <w:jc w:val="left"/>
                    <w:rPr>
                      <w:sz w:val="20"/>
                      <w:szCs w:val="20"/>
                    </w:rPr>
                  </w:pPr>
                  <w:r>
                    <w:rPr>
                      <w:sz w:val="20"/>
                      <w:szCs w:val="20"/>
                    </w:rPr>
                    <w:t>Hipertensão gestacional</w:t>
                  </w:r>
                </w:p>
              </w:tc>
              <w:tc>
                <w:tcPr>
                  <w:tcW w:w="1419" w:type="dxa"/>
                </w:tcPr>
                <w:p w14:paraId="022C881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377.468</w:t>
                  </w:r>
                </w:p>
              </w:tc>
              <w:tc>
                <w:tcPr>
                  <w:tcW w:w="1415" w:type="dxa"/>
                </w:tcPr>
                <w:p w14:paraId="016C9A9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75.237</w:t>
                  </w:r>
                </w:p>
              </w:tc>
              <w:tc>
                <w:tcPr>
                  <w:tcW w:w="2552" w:type="dxa"/>
                </w:tcPr>
                <w:p w14:paraId="3E7459D8"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19,93%</w:t>
                  </w:r>
                </w:p>
              </w:tc>
            </w:tr>
            <w:tr w:rsidR="00EA6A46" w14:paraId="042BE6B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087FB569" w14:textId="77777777" w:rsidR="00EA6A46" w:rsidRDefault="00000000">
                  <w:pPr>
                    <w:spacing w:line="240" w:lineRule="auto"/>
                    <w:ind w:firstLine="0"/>
                    <w:jc w:val="left"/>
                    <w:rPr>
                      <w:sz w:val="20"/>
                      <w:szCs w:val="20"/>
                    </w:rPr>
                  </w:pPr>
                  <w:r>
                    <w:rPr>
                      <w:sz w:val="20"/>
                      <w:szCs w:val="20"/>
                    </w:rPr>
                    <w:t>Antibiótico intraparto</w:t>
                  </w:r>
                </w:p>
              </w:tc>
              <w:tc>
                <w:tcPr>
                  <w:tcW w:w="1419" w:type="dxa"/>
                </w:tcPr>
                <w:p w14:paraId="265F3C76"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894.349</w:t>
                  </w:r>
                </w:p>
              </w:tc>
              <w:tc>
                <w:tcPr>
                  <w:tcW w:w="1415" w:type="dxa"/>
                </w:tcPr>
                <w:p w14:paraId="2E9F410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146.751</w:t>
                  </w:r>
                </w:p>
              </w:tc>
              <w:tc>
                <w:tcPr>
                  <w:tcW w:w="2552" w:type="dxa"/>
                </w:tcPr>
                <w:p w14:paraId="2E8D777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16,41%</w:t>
                  </w:r>
                </w:p>
              </w:tc>
            </w:tr>
            <w:tr w:rsidR="00EA6A46" w14:paraId="128B547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233FE5CF" w14:textId="77777777" w:rsidR="00EA6A46" w:rsidRDefault="00000000">
                  <w:pPr>
                    <w:spacing w:line="240" w:lineRule="auto"/>
                    <w:ind w:firstLine="0"/>
                    <w:jc w:val="left"/>
                    <w:rPr>
                      <w:sz w:val="20"/>
                      <w:szCs w:val="20"/>
                    </w:rPr>
                  </w:pPr>
                  <w:r>
                    <w:rPr>
                      <w:sz w:val="20"/>
                      <w:szCs w:val="20"/>
                    </w:rPr>
                    <w:t>Diabetes gestacional</w:t>
                  </w:r>
                </w:p>
              </w:tc>
              <w:tc>
                <w:tcPr>
                  <w:tcW w:w="1419" w:type="dxa"/>
                </w:tcPr>
                <w:p w14:paraId="6560076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307.303</w:t>
                  </w:r>
                </w:p>
              </w:tc>
              <w:tc>
                <w:tcPr>
                  <w:tcW w:w="1415" w:type="dxa"/>
                </w:tcPr>
                <w:p w14:paraId="3009902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39.729</w:t>
                  </w:r>
                </w:p>
              </w:tc>
              <w:tc>
                <w:tcPr>
                  <w:tcW w:w="2552" w:type="dxa"/>
                </w:tcPr>
                <w:p w14:paraId="79ECF54C"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12,93%</w:t>
                  </w:r>
                </w:p>
              </w:tc>
            </w:tr>
            <w:tr w:rsidR="00EA6A46" w14:paraId="1B5CE75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Borders>
                    <w:right w:val="single" w:sz="4" w:space="0" w:color="000000"/>
                  </w:tcBorders>
                </w:tcPr>
                <w:p w14:paraId="0634AD82" w14:textId="77777777" w:rsidR="00EA6A46" w:rsidRDefault="00000000">
                  <w:pPr>
                    <w:spacing w:line="240" w:lineRule="auto"/>
                    <w:ind w:firstLine="0"/>
                    <w:jc w:val="left"/>
                    <w:rPr>
                      <w:sz w:val="20"/>
                      <w:szCs w:val="20"/>
                    </w:rPr>
                  </w:pPr>
                  <w:r>
                    <w:rPr>
                      <w:sz w:val="20"/>
                      <w:szCs w:val="20"/>
                    </w:rPr>
                    <w:t>Indução do parto</w:t>
                  </w:r>
                </w:p>
              </w:tc>
              <w:tc>
                <w:tcPr>
                  <w:tcW w:w="1419" w:type="dxa"/>
                </w:tcPr>
                <w:p w14:paraId="2DF0F7E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1.230.576</w:t>
                  </w:r>
                </w:p>
              </w:tc>
              <w:tc>
                <w:tcPr>
                  <w:tcW w:w="1415" w:type="dxa"/>
                </w:tcPr>
                <w:p w14:paraId="1062D15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94.204</w:t>
                  </w:r>
                </w:p>
              </w:tc>
              <w:tc>
                <w:tcPr>
                  <w:tcW w:w="2552" w:type="dxa"/>
                </w:tcPr>
                <w:p w14:paraId="3A063646"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7,66%</w:t>
                  </w:r>
                </w:p>
              </w:tc>
            </w:tr>
          </w:tbl>
          <w:p w14:paraId="562381CB" w14:textId="77777777" w:rsidR="00EA6A46" w:rsidRDefault="00EA6A46">
            <w:pPr>
              <w:spacing w:line="240" w:lineRule="auto"/>
              <w:ind w:firstLine="0"/>
              <w:jc w:val="left"/>
              <w:rPr>
                <w:b/>
                <w:sz w:val="20"/>
                <w:szCs w:val="18"/>
              </w:rPr>
            </w:pPr>
          </w:p>
        </w:tc>
      </w:tr>
      <w:tr w:rsidR="00EA6A46" w14:paraId="502AD465" w14:textId="77777777">
        <w:trPr>
          <w:jc w:val="center"/>
        </w:trPr>
        <w:tc>
          <w:tcPr>
            <w:tcW w:w="9194" w:type="dxa"/>
            <w:tcBorders>
              <w:top w:val="nil"/>
              <w:left w:val="nil"/>
              <w:bottom w:val="nil"/>
              <w:right w:val="nil"/>
            </w:tcBorders>
          </w:tcPr>
          <w:p w14:paraId="7D08A83B" w14:textId="77777777" w:rsidR="00EA6A46" w:rsidRDefault="00000000">
            <w:pPr>
              <w:pStyle w:val="LegendaFonte"/>
              <w:spacing w:before="60" w:after="0"/>
            </w:pPr>
            <w:r>
              <w:t>Fonte: Elaborado pelos autores com base nos microdados da Natality Data 2024 e nas saídas complementares do notebook de análise dos fatores por decil.</w:t>
            </w:r>
          </w:p>
        </w:tc>
      </w:tr>
    </w:tbl>
    <w:p w14:paraId="1623155D" w14:textId="77777777" w:rsidR="00EA6A46" w:rsidRDefault="00EA6A46">
      <w:pPr>
        <w:spacing w:line="240" w:lineRule="auto"/>
        <w:ind w:firstLine="0"/>
        <w:jc w:val="left"/>
        <w:rPr>
          <w:b/>
        </w:rPr>
      </w:pPr>
    </w:p>
    <w:p w14:paraId="5AF74F20" w14:textId="77777777" w:rsidR="00EA6A46" w:rsidRDefault="00000000">
      <w:pPr>
        <w:ind w:firstLine="720"/>
      </w:pPr>
      <w:r>
        <w:t>A Tabela B2 demonstra que os fatores mais fortemente concentrados no primeiro decil correspondem a marcadores de gravidade neonatal já registrada, como ventilação assistida prolongada, antibiótico neonatal e uso de surfactante. Também se observa elevada concentração de condições associadas à imaturidade gestacional e à vulnerabilidade neonatal, como muito baixo peso, Apgar inferior a 7 no 5º minuto, prematuridade extrema e muito pré-termo.</w:t>
      </w:r>
    </w:p>
    <w:p w14:paraId="5CA35D42" w14:textId="77777777" w:rsidR="00EA6A46" w:rsidRDefault="00EA6A46">
      <w:pPr>
        <w:ind w:firstLine="720"/>
      </w:pPr>
    </w:p>
    <w:p w14:paraId="023D96A1" w14:textId="77777777" w:rsidR="00EA6A46" w:rsidRDefault="00000000">
      <w:pPr>
        <w:ind w:firstLine="720"/>
      </w:pPr>
      <w:r>
        <w:t>Esses resultados reforçam a coerência clínica e epidemiológica do estrato de maior risco, mas também indicam a necessidade de cautela interpretativa. Como parte desses fatores ocorre em momento próximo ao desfecho de internação em UTIN, sua presença deve ser compreendida como evidência de estratificação retrospectiva de gravidade em registros consolidados, e não como validação para predição clínica antecipatória.</w:t>
      </w:r>
    </w:p>
    <w:p w14:paraId="0FC85650" w14:textId="77777777" w:rsidR="00EA6A46" w:rsidRDefault="00EA6A46">
      <w:pPr>
        <w:ind w:firstLine="720"/>
      </w:pPr>
    </w:p>
    <w:p w14:paraId="13A3FAE8" w14:textId="77777777" w:rsidR="00EA6A46" w:rsidRDefault="00000000">
      <w:pPr>
        <w:ind w:firstLine="720"/>
      </w:pPr>
      <w:r>
        <w:lastRenderedPageBreak/>
        <w:t>A Tabela B3 apresenta a frequência absoluta e percentual dos fatores em cada decil de risco. Essa tabela permite observar como os fatores se distribuem ao longo dos estratos estimados pelo modelo, ampliando a compreensão sobre a composição dos decis além do primeiro grupo de maior risco.</w:t>
      </w:r>
    </w:p>
    <w:p w14:paraId="14DD5779" w14:textId="77777777" w:rsidR="00EA6A46" w:rsidRDefault="00EA6A46">
      <w:pPr>
        <w:ind w:firstLine="720"/>
      </w:pPr>
    </w:p>
    <w:tbl>
      <w:tblPr>
        <w:tblStyle w:val="TableGrid"/>
        <w:tblW w:w="9211" w:type="dxa"/>
        <w:tblInd w:w="38" w:type="dxa"/>
        <w:tblLayout w:type="fixed"/>
        <w:tblLook w:val="04A0" w:firstRow="1" w:lastRow="0" w:firstColumn="1" w:lastColumn="0" w:noHBand="0" w:noVBand="1"/>
      </w:tblPr>
      <w:tblGrid>
        <w:gridCol w:w="9211"/>
      </w:tblGrid>
      <w:tr w:rsidR="00EA6A46" w14:paraId="3D1B6230" w14:textId="77777777">
        <w:tc>
          <w:tcPr>
            <w:tcW w:w="9211" w:type="dxa"/>
            <w:tcBorders>
              <w:top w:val="nil"/>
              <w:left w:val="nil"/>
              <w:bottom w:val="nil"/>
              <w:right w:val="nil"/>
            </w:tcBorders>
          </w:tcPr>
          <w:p w14:paraId="0A71717C" w14:textId="77777777" w:rsidR="00EA6A46" w:rsidRDefault="00000000">
            <w:pPr>
              <w:ind w:firstLine="0"/>
              <w:jc w:val="center"/>
              <w:rPr>
                <w:sz w:val="20"/>
                <w:szCs w:val="18"/>
              </w:rPr>
            </w:pPr>
            <w:r>
              <w:rPr>
                <w:b/>
                <w:sz w:val="20"/>
                <w:szCs w:val="18"/>
              </w:rPr>
              <w:t>Tabela B3 – Frequência absoluta e percentual dos fatores por decil de risco</w:t>
            </w:r>
          </w:p>
        </w:tc>
      </w:tr>
      <w:tr w:rsidR="00EA6A46" w14:paraId="5159650C" w14:textId="77777777">
        <w:tc>
          <w:tcPr>
            <w:tcW w:w="9211" w:type="dxa"/>
            <w:tcBorders>
              <w:top w:val="nil"/>
              <w:left w:val="nil"/>
              <w:bottom w:val="nil"/>
              <w:right w:val="nil"/>
            </w:tcBorders>
          </w:tcPr>
          <w:tbl>
            <w:tblPr>
              <w:tblStyle w:val="PlainTable5"/>
              <w:tblW w:w="6850" w:type="dxa"/>
              <w:jc w:val="center"/>
              <w:tblLayout w:type="fixed"/>
              <w:tblLook w:val="04A0" w:firstRow="1" w:lastRow="0" w:firstColumn="1" w:lastColumn="0" w:noHBand="0" w:noVBand="1"/>
            </w:tblPr>
            <w:tblGrid>
              <w:gridCol w:w="1442"/>
              <w:gridCol w:w="2821"/>
              <w:gridCol w:w="1144"/>
              <w:gridCol w:w="1443"/>
            </w:tblGrid>
            <w:tr w:rsidR="00EA6A46" w14:paraId="750EB53F" w14:textId="77777777" w:rsidTr="00EA6A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41" w:type="dxa"/>
                  <w:tcBorders>
                    <w:bottom w:val="single" w:sz="4" w:space="0" w:color="000000"/>
                  </w:tcBorders>
                </w:tcPr>
                <w:p w14:paraId="5E92917E" w14:textId="77777777" w:rsidR="00EA6A46" w:rsidRDefault="00000000">
                  <w:pPr>
                    <w:spacing w:line="240" w:lineRule="auto"/>
                    <w:ind w:firstLine="0"/>
                    <w:jc w:val="left"/>
                    <w:rPr>
                      <w:sz w:val="20"/>
                      <w:szCs w:val="20"/>
                    </w:rPr>
                  </w:pPr>
                  <w:r>
                    <w:rPr>
                      <w:b/>
                      <w:sz w:val="20"/>
                      <w:szCs w:val="20"/>
                    </w:rPr>
                    <w:t>Decil de risco</w:t>
                  </w:r>
                </w:p>
              </w:tc>
              <w:tc>
                <w:tcPr>
                  <w:tcW w:w="2821" w:type="dxa"/>
                  <w:tcBorders>
                    <w:bottom w:val="single" w:sz="4" w:space="0" w:color="000000"/>
                  </w:tcBorders>
                </w:tcPr>
                <w:p w14:paraId="37E4889C" w14:textId="77777777" w:rsidR="00EA6A46" w:rsidRDefault="00000000">
                  <w:pPr>
                    <w:spacing w:line="240" w:lineRule="auto"/>
                    <w:ind w:firstLine="0"/>
                    <w:jc w:val="lef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Fator</w:t>
                  </w:r>
                </w:p>
              </w:tc>
              <w:tc>
                <w:tcPr>
                  <w:tcW w:w="1144" w:type="dxa"/>
                  <w:tcBorders>
                    <w:bottom w:val="single" w:sz="4" w:space="0" w:color="000000"/>
                  </w:tcBorders>
                </w:tcPr>
                <w:p w14:paraId="5559897C" w14:textId="77777777" w:rsidR="00EA6A46" w:rsidRDefault="00000000">
                  <w:pPr>
                    <w:spacing w:line="240" w:lineRule="auto"/>
                    <w:ind w:firstLine="0"/>
                    <w:jc w:val="righ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n absoluto</w:t>
                  </w:r>
                </w:p>
              </w:tc>
              <w:tc>
                <w:tcPr>
                  <w:tcW w:w="1443" w:type="dxa"/>
                  <w:tcBorders>
                    <w:bottom w:val="single" w:sz="4" w:space="0" w:color="000000"/>
                  </w:tcBorders>
                </w:tcPr>
                <w:p w14:paraId="66FC3874" w14:textId="77777777" w:rsidR="00EA6A46" w:rsidRDefault="00000000">
                  <w:pPr>
                    <w:spacing w:line="240" w:lineRule="auto"/>
                    <w:ind w:firstLine="0"/>
                    <w:jc w:val="right"/>
                    <w:cnfStyle w:val="100000000000" w:firstRow="1" w:lastRow="0" w:firstColumn="0" w:lastColumn="0" w:oddVBand="0" w:evenVBand="0" w:oddHBand="0" w:evenHBand="0" w:firstRowFirstColumn="0" w:firstRowLastColumn="0" w:lastRowFirstColumn="0" w:lastRowLastColumn="0"/>
                    <w:rPr>
                      <w:sz w:val="20"/>
                      <w:szCs w:val="20"/>
                    </w:rPr>
                  </w:pPr>
                  <w:r>
                    <w:rPr>
                      <w:b/>
                      <w:sz w:val="20"/>
                      <w:szCs w:val="20"/>
                    </w:rPr>
                    <w:t>% no decil</w:t>
                  </w:r>
                </w:p>
              </w:tc>
            </w:tr>
            <w:tr w:rsidR="00EA6A46" w14:paraId="5815F35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04C1C6F" w14:textId="77777777" w:rsidR="00EA6A46" w:rsidRDefault="00000000">
                  <w:pPr>
                    <w:spacing w:line="240" w:lineRule="auto"/>
                    <w:ind w:firstLine="0"/>
                    <w:jc w:val="left"/>
                    <w:rPr>
                      <w:sz w:val="20"/>
                      <w:szCs w:val="20"/>
                    </w:rPr>
                  </w:pPr>
                  <w:r>
                    <w:rPr>
                      <w:sz w:val="20"/>
                      <w:szCs w:val="20"/>
                    </w:rPr>
                    <w:t>Top 10%</w:t>
                  </w:r>
                </w:p>
              </w:tc>
              <w:tc>
                <w:tcPr>
                  <w:tcW w:w="2821" w:type="dxa"/>
                </w:tcPr>
                <w:p w14:paraId="12EBB38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Antibiótico intraparto</w:t>
                  </w:r>
                </w:p>
              </w:tc>
              <w:tc>
                <w:tcPr>
                  <w:tcW w:w="1144" w:type="dxa"/>
                </w:tcPr>
                <w:p w14:paraId="7754114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146.751</w:t>
                  </w:r>
                </w:p>
              </w:tc>
              <w:tc>
                <w:tcPr>
                  <w:tcW w:w="1443" w:type="dxa"/>
                </w:tcPr>
                <w:p w14:paraId="6F27773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40,43%</w:t>
                  </w:r>
                </w:p>
              </w:tc>
            </w:tr>
            <w:tr w:rsidR="00EA6A46" w14:paraId="7CEC826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D243F05" w14:textId="77777777" w:rsidR="00EA6A46" w:rsidRDefault="00000000">
                  <w:pPr>
                    <w:spacing w:line="240" w:lineRule="auto"/>
                    <w:ind w:firstLine="0"/>
                    <w:jc w:val="left"/>
                    <w:rPr>
                      <w:sz w:val="20"/>
                      <w:szCs w:val="20"/>
                    </w:rPr>
                  </w:pPr>
                  <w:r>
                    <w:rPr>
                      <w:sz w:val="20"/>
                      <w:szCs w:val="20"/>
                    </w:rPr>
                    <w:t>Top 20%</w:t>
                  </w:r>
                </w:p>
              </w:tc>
              <w:tc>
                <w:tcPr>
                  <w:tcW w:w="2821" w:type="dxa"/>
                </w:tcPr>
                <w:p w14:paraId="52927F6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Antibiótico intraparto</w:t>
                  </w:r>
                </w:p>
              </w:tc>
              <w:tc>
                <w:tcPr>
                  <w:tcW w:w="1144" w:type="dxa"/>
                </w:tcPr>
                <w:p w14:paraId="592F65E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117.315</w:t>
                  </w:r>
                </w:p>
              </w:tc>
              <w:tc>
                <w:tcPr>
                  <w:tcW w:w="1443" w:type="dxa"/>
                </w:tcPr>
                <w:p w14:paraId="0A65C2B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32,32%</w:t>
                  </w:r>
                </w:p>
              </w:tc>
            </w:tr>
            <w:tr w:rsidR="00EA6A46" w14:paraId="292E209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852CC82" w14:textId="77777777" w:rsidR="00EA6A46" w:rsidRDefault="00000000">
                  <w:pPr>
                    <w:spacing w:line="240" w:lineRule="auto"/>
                    <w:ind w:firstLine="0"/>
                    <w:jc w:val="left"/>
                    <w:rPr>
                      <w:sz w:val="20"/>
                      <w:szCs w:val="20"/>
                    </w:rPr>
                  </w:pPr>
                  <w:r>
                    <w:rPr>
                      <w:sz w:val="20"/>
                      <w:szCs w:val="20"/>
                    </w:rPr>
                    <w:t>Top 30%</w:t>
                  </w:r>
                </w:p>
              </w:tc>
              <w:tc>
                <w:tcPr>
                  <w:tcW w:w="2821" w:type="dxa"/>
                </w:tcPr>
                <w:p w14:paraId="3B7C681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Antibiótico intraparto</w:t>
                  </w:r>
                </w:p>
              </w:tc>
              <w:tc>
                <w:tcPr>
                  <w:tcW w:w="1144" w:type="dxa"/>
                </w:tcPr>
                <w:p w14:paraId="2EB17A5E"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111.942</w:t>
                  </w:r>
                </w:p>
              </w:tc>
              <w:tc>
                <w:tcPr>
                  <w:tcW w:w="1443" w:type="dxa"/>
                </w:tcPr>
                <w:p w14:paraId="69B03D5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30,83%</w:t>
                  </w:r>
                </w:p>
              </w:tc>
            </w:tr>
            <w:tr w:rsidR="00EA6A46" w14:paraId="4911806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9A5804C" w14:textId="77777777" w:rsidR="00EA6A46" w:rsidRDefault="00000000">
                  <w:pPr>
                    <w:spacing w:line="240" w:lineRule="auto"/>
                    <w:ind w:firstLine="0"/>
                    <w:jc w:val="left"/>
                    <w:rPr>
                      <w:sz w:val="20"/>
                      <w:szCs w:val="20"/>
                    </w:rPr>
                  </w:pPr>
                  <w:r>
                    <w:rPr>
                      <w:sz w:val="20"/>
                      <w:szCs w:val="20"/>
                    </w:rPr>
                    <w:t>Top 40%</w:t>
                  </w:r>
                </w:p>
              </w:tc>
              <w:tc>
                <w:tcPr>
                  <w:tcW w:w="2821" w:type="dxa"/>
                </w:tcPr>
                <w:p w14:paraId="0D37C0F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Antibiótico intraparto</w:t>
                  </w:r>
                </w:p>
              </w:tc>
              <w:tc>
                <w:tcPr>
                  <w:tcW w:w="1144" w:type="dxa"/>
                </w:tcPr>
                <w:p w14:paraId="2EF2D05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93.692</w:t>
                  </w:r>
                </w:p>
              </w:tc>
              <w:tc>
                <w:tcPr>
                  <w:tcW w:w="1443" w:type="dxa"/>
                </w:tcPr>
                <w:p w14:paraId="3430A40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25,81%</w:t>
                  </w:r>
                </w:p>
              </w:tc>
            </w:tr>
            <w:tr w:rsidR="00EA6A46" w14:paraId="08FB224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F76C8ED" w14:textId="77777777" w:rsidR="00EA6A46" w:rsidRDefault="00000000">
                  <w:pPr>
                    <w:spacing w:line="240" w:lineRule="auto"/>
                    <w:ind w:firstLine="0"/>
                    <w:jc w:val="left"/>
                    <w:rPr>
                      <w:sz w:val="20"/>
                      <w:szCs w:val="20"/>
                    </w:rPr>
                  </w:pPr>
                  <w:r>
                    <w:rPr>
                      <w:sz w:val="20"/>
                      <w:szCs w:val="20"/>
                    </w:rPr>
                    <w:t>Top 50%</w:t>
                  </w:r>
                </w:p>
              </w:tc>
              <w:tc>
                <w:tcPr>
                  <w:tcW w:w="2821" w:type="dxa"/>
                </w:tcPr>
                <w:p w14:paraId="4B07151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Antibiótico intraparto</w:t>
                  </w:r>
                </w:p>
              </w:tc>
              <w:tc>
                <w:tcPr>
                  <w:tcW w:w="1144" w:type="dxa"/>
                </w:tcPr>
                <w:p w14:paraId="69C03FB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94.185</w:t>
                  </w:r>
                </w:p>
              </w:tc>
              <w:tc>
                <w:tcPr>
                  <w:tcW w:w="1443" w:type="dxa"/>
                </w:tcPr>
                <w:p w14:paraId="0F59F43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25,94%</w:t>
                  </w:r>
                </w:p>
              </w:tc>
            </w:tr>
            <w:tr w:rsidR="00EA6A46" w14:paraId="6435538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55DA82D" w14:textId="77777777" w:rsidR="00EA6A46" w:rsidRDefault="00000000">
                  <w:pPr>
                    <w:spacing w:line="240" w:lineRule="auto"/>
                    <w:ind w:firstLine="0"/>
                    <w:jc w:val="left"/>
                    <w:rPr>
                      <w:sz w:val="20"/>
                      <w:szCs w:val="20"/>
                    </w:rPr>
                  </w:pPr>
                  <w:r>
                    <w:rPr>
                      <w:sz w:val="20"/>
                      <w:szCs w:val="20"/>
                    </w:rPr>
                    <w:t>Top 60%</w:t>
                  </w:r>
                </w:p>
              </w:tc>
              <w:tc>
                <w:tcPr>
                  <w:tcW w:w="2821" w:type="dxa"/>
                </w:tcPr>
                <w:p w14:paraId="15097F4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Antibiótico intraparto</w:t>
                  </w:r>
                </w:p>
              </w:tc>
              <w:tc>
                <w:tcPr>
                  <w:tcW w:w="1144" w:type="dxa"/>
                </w:tcPr>
                <w:p w14:paraId="28653BE3"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113.319</w:t>
                  </w:r>
                </w:p>
              </w:tc>
              <w:tc>
                <w:tcPr>
                  <w:tcW w:w="1443" w:type="dxa"/>
                </w:tcPr>
                <w:p w14:paraId="4EB72C8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31,21%</w:t>
                  </w:r>
                </w:p>
              </w:tc>
            </w:tr>
            <w:tr w:rsidR="00EA6A46" w14:paraId="6FE95B6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CD212E5" w14:textId="77777777" w:rsidR="00EA6A46" w:rsidRDefault="00000000">
                  <w:pPr>
                    <w:spacing w:line="240" w:lineRule="auto"/>
                    <w:ind w:firstLine="0"/>
                    <w:jc w:val="left"/>
                    <w:rPr>
                      <w:sz w:val="20"/>
                      <w:szCs w:val="20"/>
                    </w:rPr>
                  </w:pPr>
                  <w:r>
                    <w:rPr>
                      <w:sz w:val="20"/>
                      <w:szCs w:val="20"/>
                    </w:rPr>
                    <w:t>Top 70%</w:t>
                  </w:r>
                </w:p>
              </w:tc>
              <w:tc>
                <w:tcPr>
                  <w:tcW w:w="2821" w:type="dxa"/>
                </w:tcPr>
                <w:p w14:paraId="522BC58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Antibiótico intraparto</w:t>
                  </w:r>
                </w:p>
              </w:tc>
              <w:tc>
                <w:tcPr>
                  <w:tcW w:w="1144" w:type="dxa"/>
                </w:tcPr>
                <w:p w14:paraId="74452933"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146.310</w:t>
                  </w:r>
                </w:p>
              </w:tc>
              <w:tc>
                <w:tcPr>
                  <w:tcW w:w="1443" w:type="dxa"/>
                </w:tcPr>
                <w:p w14:paraId="1C4A77F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40,30%</w:t>
                  </w:r>
                </w:p>
              </w:tc>
            </w:tr>
            <w:tr w:rsidR="00EA6A46" w14:paraId="3658AD1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664775A" w14:textId="77777777" w:rsidR="00EA6A46" w:rsidRDefault="00000000">
                  <w:pPr>
                    <w:spacing w:line="240" w:lineRule="auto"/>
                    <w:ind w:firstLine="0"/>
                    <w:jc w:val="left"/>
                    <w:rPr>
                      <w:sz w:val="20"/>
                      <w:szCs w:val="20"/>
                    </w:rPr>
                  </w:pPr>
                  <w:r>
                    <w:rPr>
                      <w:sz w:val="20"/>
                      <w:szCs w:val="20"/>
                    </w:rPr>
                    <w:t>Top 80%</w:t>
                  </w:r>
                </w:p>
              </w:tc>
              <w:tc>
                <w:tcPr>
                  <w:tcW w:w="2821" w:type="dxa"/>
                </w:tcPr>
                <w:p w14:paraId="3743982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Antibiótico intraparto</w:t>
                  </w:r>
                </w:p>
              </w:tc>
              <w:tc>
                <w:tcPr>
                  <w:tcW w:w="1144" w:type="dxa"/>
                </w:tcPr>
                <w:p w14:paraId="372FFB1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64.955</w:t>
                  </w:r>
                </w:p>
              </w:tc>
              <w:tc>
                <w:tcPr>
                  <w:tcW w:w="1443" w:type="dxa"/>
                </w:tcPr>
                <w:p w14:paraId="46BF5CD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17,89%</w:t>
                  </w:r>
                </w:p>
              </w:tc>
            </w:tr>
            <w:tr w:rsidR="00EA6A46" w14:paraId="45575A1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2F64705" w14:textId="77777777" w:rsidR="00EA6A46" w:rsidRDefault="00000000">
                  <w:pPr>
                    <w:spacing w:line="240" w:lineRule="auto"/>
                    <w:ind w:firstLine="0"/>
                    <w:jc w:val="left"/>
                    <w:rPr>
                      <w:sz w:val="20"/>
                      <w:szCs w:val="20"/>
                    </w:rPr>
                  </w:pPr>
                  <w:r>
                    <w:rPr>
                      <w:sz w:val="20"/>
                      <w:szCs w:val="20"/>
                    </w:rPr>
                    <w:t>Top 90%</w:t>
                  </w:r>
                </w:p>
              </w:tc>
              <w:tc>
                <w:tcPr>
                  <w:tcW w:w="2821" w:type="dxa"/>
                </w:tcPr>
                <w:p w14:paraId="3D0F4C9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Antibiótico intraparto</w:t>
                  </w:r>
                </w:p>
              </w:tc>
              <w:tc>
                <w:tcPr>
                  <w:tcW w:w="1144" w:type="dxa"/>
                </w:tcPr>
                <w:p w14:paraId="0EFA9C3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658</w:t>
                  </w:r>
                </w:p>
              </w:tc>
              <w:tc>
                <w:tcPr>
                  <w:tcW w:w="1443" w:type="dxa"/>
                </w:tcPr>
                <w:p w14:paraId="3F47ECE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0,18%</w:t>
                  </w:r>
                </w:p>
              </w:tc>
            </w:tr>
            <w:tr w:rsidR="00EA6A46" w14:paraId="3577FC5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32802D7" w14:textId="77777777" w:rsidR="00EA6A46" w:rsidRDefault="00000000">
                  <w:pPr>
                    <w:spacing w:line="240" w:lineRule="auto"/>
                    <w:ind w:firstLine="0"/>
                    <w:jc w:val="left"/>
                    <w:rPr>
                      <w:sz w:val="20"/>
                      <w:szCs w:val="20"/>
                    </w:rPr>
                  </w:pPr>
                  <w:r>
                    <w:rPr>
                      <w:sz w:val="20"/>
                      <w:szCs w:val="20"/>
                    </w:rPr>
                    <w:t>Top 100%</w:t>
                  </w:r>
                </w:p>
              </w:tc>
              <w:tc>
                <w:tcPr>
                  <w:tcW w:w="2821" w:type="dxa"/>
                </w:tcPr>
                <w:p w14:paraId="7101CDD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Antibiótico intraparto</w:t>
                  </w:r>
                </w:p>
              </w:tc>
              <w:tc>
                <w:tcPr>
                  <w:tcW w:w="1144" w:type="dxa"/>
                </w:tcPr>
                <w:p w14:paraId="6D41B15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5.222</w:t>
                  </w:r>
                </w:p>
              </w:tc>
              <w:tc>
                <w:tcPr>
                  <w:tcW w:w="1443" w:type="dxa"/>
                </w:tcPr>
                <w:p w14:paraId="0C3DAF3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1,44%</w:t>
                  </w:r>
                </w:p>
              </w:tc>
            </w:tr>
            <w:tr w:rsidR="00EA6A46" w14:paraId="5DEFABA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7187F41" w14:textId="77777777" w:rsidR="00EA6A46" w:rsidRDefault="00000000">
                  <w:pPr>
                    <w:spacing w:line="240" w:lineRule="auto"/>
                    <w:ind w:firstLine="0"/>
                    <w:jc w:val="left"/>
                    <w:rPr>
                      <w:sz w:val="20"/>
                      <w:szCs w:val="20"/>
                    </w:rPr>
                  </w:pPr>
                  <w:r>
                    <w:rPr>
                      <w:sz w:val="20"/>
                      <w:szCs w:val="20"/>
                    </w:rPr>
                    <w:t>Top 10%</w:t>
                  </w:r>
                </w:p>
              </w:tc>
              <w:tc>
                <w:tcPr>
                  <w:tcW w:w="2821" w:type="dxa"/>
                </w:tcPr>
                <w:p w14:paraId="61D6BEC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Antibiótico neonatal</w:t>
                  </w:r>
                </w:p>
              </w:tc>
              <w:tc>
                <w:tcPr>
                  <w:tcW w:w="1144" w:type="dxa"/>
                </w:tcPr>
                <w:p w14:paraId="06627E5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67.659</w:t>
                  </w:r>
                </w:p>
              </w:tc>
              <w:tc>
                <w:tcPr>
                  <w:tcW w:w="1443" w:type="dxa"/>
                </w:tcPr>
                <w:p w14:paraId="0B94939D"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18,63%</w:t>
                  </w:r>
                </w:p>
              </w:tc>
            </w:tr>
            <w:tr w:rsidR="00EA6A46" w14:paraId="06C7F7A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E97FECD" w14:textId="77777777" w:rsidR="00EA6A46" w:rsidRDefault="00000000">
                  <w:pPr>
                    <w:spacing w:line="240" w:lineRule="auto"/>
                    <w:ind w:firstLine="0"/>
                    <w:jc w:val="left"/>
                    <w:rPr>
                      <w:sz w:val="20"/>
                      <w:szCs w:val="20"/>
                    </w:rPr>
                  </w:pPr>
                  <w:r>
                    <w:rPr>
                      <w:sz w:val="20"/>
                      <w:szCs w:val="20"/>
                    </w:rPr>
                    <w:t>Top 20%</w:t>
                  </w:r>
                </w:p>
              </w:tc>
              <w:tc>
                <w:tcPr>
                  <w:tcW w:w="2821" w:type="dxa"/>
                </w:tcPr>
                <w:p w14:paraId="3816EAF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Antibiótico neonatal</w:t>
                  </w:r>
                </w:p>
              </w:tc>
              <w:tc>
                <w:tcPr>
                  <w:tcW w:w="1144" w:type="dxa"/>
                </w:tcPr>
                <w:p w14:paraId="62410688"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73A47275"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17B8A9E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07492F7" w14:textId="77777777" w:rsidR="00EA6A46" w:rsidRDefault="00000000">
                  <w:pPr>
                    <w:spacing w:line="240" w:lineRule="auto"/>
                    <w:ind w:firstLine="0"/>
                    <w:jc w:val="left"/>
                    <w:rPr>
                      <w:sz w:val="20"/>
                      <w:szCs w:val="20"/>
                    </w:rPr>
                  </w:pPr>
                  <w:r>
                    <w:rPr>
                      <w:sz w:val="20"/>
                      <w:szCs w:val="20"/>
                    </w:rPr>
                    <w:t>Top 30%</w:t>
                  </w:r>
                </w:p>
              </w:tc>
              <w:tc>
                <w:tcPr>
                  <w:tcW w:w="2821" w:type="dxa"/>
                </w:tcPr>
                <w:p w14:paraId="5336EAA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Antibiótico neonatal</w:t>
                  </w:r>
                </w:p>
              </w:tc>
              <w:tc>
                <w:tcPr>
                  <w:tcW w:w="1144" w:type="dxa"/>
                </w:tcPr>
                <w:p w14:paraId="7CD47868"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7E1C1E0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4505C22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25B58D7" w14:textId="77777777" w:rsidR="00EA6A46" w:rsidRDefault="00000000">
                  <w:pPr>
                    <w:spacing w:line="240" w:lineRule="auto"/>
                    <w:ind w:firstLine="0"/>
                    <w:jc w:val="left"/>
                    <w:rPr>
                      <w:sz w:val="20"/>
                      <w:szCs w:val="20"/>
                    </w:rPr>
                  </w:pPr>
                  <w:r>
                    <w:rPr>
                      <w:sz w:val="20"/>
                      <w:szCs w:val="20"/>
                    </w:rPr>
                    <w:t>Top 40%</w:t>
                  </w:r>
                </w:p>
              </w:tc>
              <w:tc>
                <w:tcPr>
                  <w:tcW w:w="2821" w:type="dxa"/>
                </w:tcPr>
                <w:p w14:paraId="256BF9F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Antibiótico neonatal</w:t>
                  </w:r>
                </w:p>
              </w:tc>
              <w:tc>
                <w:tcPr>
                  <w:tcW w:w="1144" w:type="dxa"/>
                </w:tcPr>
                <w:p w14:paraId="3A62162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5FF7EB2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1D3802A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8F599AD" w14:textId="77777777" w:rsidR="00EA6A46" w:rsidRDefault="00000000">
                  <w:pPr>
                    <w:spacing w:line="240" w:lineRule="auto"/>
                    <w:ind w:firstLine="0"/>
                    <w:jc w:val="left"/>
                    <w:rPr>
                      <w:sz w:val="20"/>
                      <w:szCs w:val="20"/>
                    </w:rPr>
                  </w:pPr>
                  <w:r>
                    <w:rPr>
                      <w:sz w:val="20"/>
                      <w:szCs w:val="20"/>
                    </w:rPr>
                    <w:t>Top 50%</w:t>
                  </w:r>
                </w:p>
              </w:tc>
              <w:tc>
                <w:tcPr>
                  <w:tcW w:w="2821" w:type="dxa"/>
                </w:tcPr>
                <w:p w14:paraId="511536F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Antibiótico neonatal</w:t>
                  </w:r>
                </w:p>
              </w:tc>
              <w:tc>
                <w:tcPr>
                  <w:tcW w:w="1144" w:type="dxa"/>
                </w:tcPr>
                <w:p w14:paraId="35EABFF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09D3CBA4"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0036152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8CBBE95" w14:textId="77777777" w:rsidR="00EA6A46" w:rsidRDefault="00000000">
                  <w:pPr>
                    <w:spacing w:line="240" w:lineRule="auto"/>
                    <w:ind w:firstLine="0"/>
                    <w:jc w:val="left"/>
                    <w:rPr>
                      <w:sz w:val="20"/>
                      <w:szCs w:val="20"/>
                    </w:rPr>
                  </w:pPr>
                  <w:r>
                    <w:rPr>
                      <w:sz w:val="20"/>
                      <w:szCs w:val="20"/>
                    </w:rPr>
                    <w:t>Top 60%</w:t>
                  </w:r>
                </w:p>
              </w:tc>
              <w:tc>
                <w:tcPr>
                  <w:tcW w:w="2821" w:type="dxa"/>
                </w:tcPr>
                <w:p w14:paraId="0B5B06C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Antibiótico neonatal</w:t>
                  </w:r>
                </w:p>
              </w:tc>
              <w:tc>
                <w:tcPr>
                  <w:tcW w:w="1144" w:type="dxa"/>
                </w:tcPr>
                <w:p w14:paraId="3E2030C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73FB0685"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7816ADA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5D738BD" w14:textId="77777777" w:rsidR="00EA6A46" w:rsidRDefault="00000000">
                  <w:pPr>
                    <w:spacing w:line="240" w:lineRule="auto"/>
                    <w:ind w:firstLine="0"/>
                    <w:jc w:val="left"/>
                    <w:rPr>
                      <w:sz w:val="20"/>
                      <w:szCs w:val="20"/>
                    </w:rPr>
                  </w:pPr>
                  <w:r>
                    <w:rPr>
                      <w:sz w:val="20"/>
                      <w:szCs w:val="20"/>
                    </w:rPr>
                    <w:t>Top 70%</w:t>
                  </w:r>
                </w:p>
              </w:tc>
              <w:tc>
                <w:tcPr>
                  <w:tcW w:w="2821" w:type="dxa"/>
                </w:tcPr>
                <w:p w14:paraId="1CA878E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Antibiótico neonatal</w:t>
                  </w:r>
                </w:p>
              </w:tc>
              <w:tc>
                <w:tcPr>
                  <w:tcW w:w="1144" w:type="dxa"/>
                </w:tcPr>
                <w:p w14:paraId="0632769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58FCDF7D"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3FD4A78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911BBF0" w14:textId="77777777" w:rsidR="00EA6A46" w:rsidRDefault="00000000">
                  <w:pPr>
                    <w:spacing w:line="240" w:lineRule="auto"/>
                    <w:ind w:firstLine="0"/>
                    <w:jc w:val="left"/>
                    <w:rPr>
                      <w:sz w:val="20"/>
                      <w:szCs w:val="20"/>
                    </w:rPr>
                  </w:pPr>
                  <w:r>
                    <w:rPr>
                      <w:sz w:val="20"/>
                      <w:szCs w:val="20"/>
                    </w:rPr>
                    <w:t>Top 80%</w:t>
                  </w:r>
                </w:p>
              </w:tc>
              <w:tc>
                <w:tcPr>
                  <w:tcW w:w="2821" w:type="dxa"/>
                </w:tcPr>
                <w:p w14:paraId="5863A3DA"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Antibiótico neonatal</w:t>
                  </w:r>
                </w:p>
              </w:tc>
              <w:tc>
                <w:tcPr>
                  <w:tcW w:w="1144" w:type="dxa"/>
                </w:tcPr>
                <w:p w14:paraId="0191CED8"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51B8F67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77EAA44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C2A9E22" w14:textId="77777777" w:rsidR="00EA6A46" w:rsidRDefault="00000000">
                  <w:pPr>
                    <w:spacing w:line="240" w:lineRule="auto"/>
                    <w:ind w:firstLine="0"/>
                    <w:jc w:val="left"/>
                    <w:rPr>
                      <w:sz w:val="20"/>
                      <w:szCs w:val="20"/>
                    </w:rPr>
                  </w:pPr>
                  <w:r>
                    <w:rPr>
                      <w:sz w:val="20"/>
                      <w:szCs w:val="20"/>
                    </w:rPr>
                    <w:t>Top 90%</w:t>
                  </w:r>
                </w:p>
              </w:tc>
              <w:tc>
                <w:tcPr>
                  <w:tcW w:w="2821" w:type="dxa"/>
                </w:tcPr>
                <w:p w14:paraId="6A0166E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Antibiótico neonatal</w:t>
                  </w:r>
                </w:p>
              </w:tc>
              <w:tc>
                <w:tcPr>
                  <w:tcW w:w="1144" w:type="dxa"/>
                </w:tcPr>
                <w:p w14:paraId="52D4882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3E770AE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6C083DB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FADEA05" w14:textId="77777777" w:rsidR="00EA6A46" w:rsidRDefault="00000000">
                  <w:pPr>
                    <w:spacing w:line="240" w:lineRule="auto"/>
                    <w:ind w:firstLine="0"/>
                    <w:jc w:val="left"/>
                    <w:rPr>
                      <w:sz w:val="20"/>
                      <w:szCs w:val="20"/>
                    </w:rPr>
                  </w:pPr>
                  <w:r>
                    <w:rPr>
                      <w:sz w:val="20"/>
                      <w:szCs w:val="20"/>
                    </w:rPr>
                    <w:t>Top 100%</w:t>
                  </w:r>
                </w:p>
              </w:tc>
              <w:tc>
                <w:tcPr>
                  <w:tcW w:w="2821" w:type="dxa"/>
                </w:tcPr>
                <w:p w14:paraId="4DF7D01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Antibiótico neonatal</w:t>
                  </w:r>
                </w:p>
              </w:tc>
              <w:tc>
                <w:tcPr>
                  <w:tcW w:w="1144" w:type="dxa"/>
                </w:tcPr>
                <w:p w14:paraId="36F7734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4E0D371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4095707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334315B" w14:textId="77777777" w:rsidR="00EA6A46" w:rsidRDefault="00000000">
                  <w:pPr>
                    <w:spacing w:line="240" w:lineRule="auto"/>
                    <w:ind w:firstLine="0"/>
                    <w:jc w:val="left"/>
                    <w:rPr>
                      <w:sz w:val="20"/>
                      <w:szCs w:val="20"/>
                    </w:rPr>
                  </w:pPr>
                  <w:r>
                    <w:rPr>
                      <w:sz w:val="20"/>
                      <w:szCs w:val="20"/>
                    </w:rPr>
                    <w:t>Top 10%</w:t>
                  </w:r>
                </w:p>
              </w:tc>
              <w:tc>
                <w:tcPr>
                  <w:tcW w:w="2821" w:type="dxa"/>
                </w:tcPr>
                <w:p w14:paraId="5456396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Apgar &lt; 7 no 5º minuto</w:t>
                  </w:r>
                </w:p>
              </w:tc>
              <w:tc>
                <w:tcPr>
                  <w:tcW w:w="1144" w:type="dxa"/>
                </w:tcPr>
                <w:p w14:paraId="0AE56AA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68.857</w:t>
                  </w:r>
                </w:p>
              </w:tc>
              <w:tc>
                <w:tcPr>
                  <w:tcW w:w="1443" w:type="dxa"/>
                </w:tcPr>
                <w:p w14:paraId="1E3A6084"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18,96%</w:t>
                  </w:r>
                </w:p>
              </w:tc>
            </w:tr>
            <w:tr w:rsidR="00EA6A46" w14:paraId="61C9D28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009184B" w14:textId="77777777" w:rsidR="00EA6A46" w:rsidRDefault="00000000">
                  <w:pPr>
                    <w:spacing w:line="240" w:lineRule="auto"/>
                    <w:ind w:firstLine="0"/>
                    <w:jc w:val="left"/>
                    <w:rPr>
                      <w:sz w:val="20"/>
                      <w:szCs w:val="20"/>
                    </w:rPr>
                  </w:pPr>
                  <w:r>
                    <w:rPr>
                      <w:sz w:val="20"/>
                      <w:szCs w:val="20"/>
                    </w:rPr>
                    <w:t>Top 20%</w:t>
                  </w:r>
                </w:p>
              </w:tc>
              <w:tc>
                <w:tcPr>
                  <w:tcW w:w="2821" w:type="dxa"/>
                </w:tcPr>
                <w:p w14:paraId="37F5C78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Apgar &lt; 7 no 5º minuto</w:t>
                  </w:r>
                </w:p>
              </w:tc>
              <w:tc>
                <w:tcPr>
                  <w:tcW w:w="1144" w:type="dxa"/>
                </w:tcPr>
                <w:p w14:paraId="6AF3FDB9"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11.669</w:t>
                  </w:r>
                </w:p>
              </w:tc>
              <w:tc>
                <w:tcPr>
                  <w:tcW w:w="1443" w:type="dxa"/>
                </w:tcPr>
                <w:p w14:paraId="2D599C3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3,21%</w:t>
                  </w:r>
                </w:p>
              </w:tc>
            </w:tr>
            <w:tr w:rsidR="00EA6A46" w14:paraId="125BE7A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69F4165" w14:textId="77777777" w:rsidR="00EA6A46" w:rsidRDefault="00000000">
                  <w:pPr>
                    <w:spacing w:line="240" w:lineRule="auto"/>
                    <w:ind w:firstLine="0"/>
                    <w:jc w:val="left"/>
                    <w:rPr>
                      <w:sz w:val="20"/>
                      <w:szCs w:val="20"/>
                    </w:rPr>
                  </w:pPr>
                  <w:r>
                    <w:rPr>
                      <w:sz w:val="20"/>
                      <w:szCs w:val="20"/>
                    </w:rPr>
                    <w:t>Top 30%</w:t>
                  </w:r>
                </w:p>
              </w:tc>
              <w:tc>
                <w:tcPr>
                  <w:tcW w:w="2821" w:type="dxa"/>
                </w:tcPr>
                <w:p w14:paraId="769C6ED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Apgar &lt; 7 no 5º minuto</w:t>
                  </w:r>
                </w:p>
              </w:tc>
              <w:tc>
                <w:tcPr>
                  <w:tcW w:w="1144" w:type="dxa"/>
                </w:tcPr>
                <w:p w14:paraId="6A5451C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1.270</w:t>
                  </w:r>
                </w:p>
              </w:tc>
              <w:tc>
                <w:tcPr>
                  <w:tcW w:w="1443" w:type="dxa"/>
                </w:tcPr>
                <w:p w14:paraId="3FD2BAF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0,35%</w:t>
                  </w:r>
                </w:p>
              </w:tc>
            </w:tr>
            <w:tr w:rsidR="00EA6A46" w14:paraId="41826A3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AD3D666" w14:textId="77777777" w:rsidR="00EA6A46" w:rsidRDefault="00000000">
                  <w:pPr>
                    <w:spacing w:line="240" w:lineRule="auto"/>
                    <w:ind w:firstLine="0"/>
                    <w:jc w:val="left"/>
                    <w:rPr>
                      <w:sz w:val="20"/>
                      <w:szCs w:val="20"/>
                    </w:rPr>
                  </w:pPr>
                  <w:r>
                    <w:rPr>
                      <w:sz w:val="20"/>
                      <w:szCs w:val="20"/>
                    </w:rPr>
                    <w:t>Top 40%</w:t>
                  </w:r>
                </w:p>
              </w:tc>
              <w:tc>
                <w:tcPr>
                  <w:tcW w:w="2821" w:type="dxa"/>
                </w:tcPr>
                <w:p w14:paraId="5BD4FF3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Apgar &lt; 7 no 5º minuto</w:t>
                  </w:r>
                </w:p>
              </w:tc>
              <w:tc>
                <w:tcPr>
                  <w:tcW w:w="1144" w:type="dxa"/>
                </w:tcPr>
                <w:p w14:paraId="1550AE7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w:t>
                  </w:r>
                </w:p>
              </w:tc>
              <w:tc>
                <w:tcPr>
                  <w:tcW w:w="1443" w:type="dxa"/>
                </w:tcPr>
                <w:p w14:paraId="5342B764"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4241F89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330C519" w14:textId="77777777" w:rsidR="00EA6A46" w:rsidRDefault="00000000">
                  <w:pPr>
                    <w:spacing w:line="240" w:lineRule="auto"/>
                    <w:ind w:firstLine="0"/>
                    <w:jc w:val="left"/>
                    <w:rPr>
                      <w:sz w:val="20"/>
                      <w:szCs w:val="20"/>
                    </w:rPr>
                  </w:pPr>
                  <w:r>
                    <w:rPr>
                      <w:sz w:val="20"/>
                      <w:szCs w:val="20"/>
                    </w:rPr>
                    <w:t>Top 50%</w:t>
                  </w:r>
                </w:p>
              </w:tc>
              <w:tc>
                <w:tcPr>
                  <w:tcW w:w="2821" w:type="dxa"/>
                </w:tcPr>
                <w:p w14:paraId="41062E1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Apgar &lt; 7 no 5º minuto</w:t>
                  </w:r>
                </w:p>
              </w:tc>
              <w:tc>
                <w:tcPr>
                  <w:tcW w:w="1144" w:type="dxa"/>
                </w:tcPr>
                <w:p w14:paraId="25240D2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7319DD0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5E355A4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7E99908" w14:textId="77777777" w:rsidR="00EA6A46" w:rsidRDefault="00000000">
                  <w:pPr>
                    <w:spacing w:line="240" w:lineRule="auto"/>
                    <w:ind w:firstLine="0"/>
                    <w:jc w:val="left"/>
                    <w:rPr>
                      <w:sz w:val="20"/>
                      <w:szCs w:val="20"/>
                    </w:rPr>
                  </w:pPr>
                  <w:r>
                    <w:rPr>
                      <w:sz w:val="20"/>
                      <w:szCs w:val="20"/>
                    </w:rPr>
                    <w:t>Top 60%</w:t>
                  </w:r>
                </w:p>
              </w:tc>
              <w:tc>
                <w:tcPr>
                  <w:tcW w:w="2821" w:type="dxa"/>
                </w:tcPr>
                <w:p w14:paraId="57A0B74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Apgar &lt; 7 no 5º minuto</w:t>
                  </w:r>
                </w:p>
              </w:tc>
              <w:tc>
                <w:tcPr>
                  <w:tcW w:w="1144" w:type="dxa"/>
                </w:tcPr>
                <w:p w14:paraId="4BA2E91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43D50533"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55359F5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FD647F0" w14:textId="77777777" w:rsidR="00EA6A46" w:rsidRDefault="00000000">
                  <w:pPr>
                    <w:spacing w:line="240" w:lineRule="auto"/>
                    <w:ind w:firstLine="0"/>
                    <w:jc w:val="left"/>
                    <w:rPr>
                      <w:sz w:val="20"/>
                      <w:szCs w:val="20"/>
                    </w:rPr>
                  </w:pPr>
                  <w:r>
                    <w:rPr>
                      <w:sz w:val="20"/>
                      <w:szCs w:val="20"/>
                    </w:rPr>
                    <w:t>Top 70%</w:t>
                  </w:r>
                </w:p>
              </w:tc>
              <w:tc>
                <w:tcPr>
                  <w:tcW w:w="2821" w:type="dxa"/>
                </w:tcPr>
                <w:p w14:paraId="1A92A7B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Apgar &lt; 7 no 5º minuto</w:t>
                  </w:r>
                </w:p>
              </w:tc>
              <w:tc>
                <w:tcPr>
                  <w:tcW w:w="1144" w:type="dxa"/>
                </w:tcPr>
                <w:p w14:paraId="0738F60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2F43C05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47EFD54A"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52FBEFB" w14:textId="77777777" w:rsidR="00EA6A46" w:rsidRDefault="00000000">
                  <w:pPr>
                    <w:spacing w:line="240" w:lineRule="auto"/>
                    <w:ind w:firstLine="0"/>
                    <w:jc w:val="left"/>
                    <w:rPr>
                      <w:sz w:val="20"/>
                      <w:szCs w:val="20"/>
                    </w:rPr>
                  </w:pPr>
                  <w:r>
                    <w:rPr>
                      <w:sz w:val="20"/>
                      <w:szCs w:val="20"/>
                    </w:rPr>
                    <w:t>Top 80%</w:t>
                  </w:r>
                </w:p>
              </w:tc>
              <w:tc>
                <w:tcPr>
                  <w:tcW w:w="2821" w:type="dxa"/>
                </w:tcPr>
                <w:p w14:paraId="13BE50E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Apgar &lt; 7 no 5º minuto</w:t>
                  </w:r>
                </w:p>
              </w:tc>
              <w:tc>
                <w:tcPr>
                  <w:tcW w:w="1144" w:type="dxa"/>
                </w:tcPr>
                <w:p w14:paraId="07320D0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262A82FC"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35ADBE5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6D64642" w14:textId="77777777" w:rsidR="00EA6A46" w:rsidRDefault="00000000">
                  <w:pPr>
                    <w:spacing w:line="240" w:lineRule="auto"/>
                    <w:ind w:firstLine="0"/>
                    <w:jc w:val="left"/>
                    <w:rPr>
                      <w:sz w:val="20"/>
                      <w:szCs w:val="20"/>
                    </w:rPr>
                  </w:pPr>
                  <w:r>
                    <w:rPr>
                      <w:sz w:val="20"/>
                      <w:szCs w:val="20"/>
                    </w:rPr>
                    <w:t>Top 90%</w:t>
                  </w:r>
                </w:p>
              </w:tc>
              <w:tc>
                <w:tcPr>
                  <w:tcW w:w="2821" w:type="dxa"/>
                </w:tcPr>
                <w:p w14:paraId="75522BA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Apgar &lt; 7 no 5º minuto</w:t>
                  </w:r>
                </w:p>
              </w:tc>
              <w:tc>
                <w:tcPr>
                  <w:tcW w:w="1144" w:type="dxa"/>
                </w:tcPr>
                <w:p w14:paraId="6C6202D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07146D32"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2E06222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56C5C75" w14:textId="77777777" w:rsidR="00EA6A46" w:rsidRDefault="00000000">
                  <w:pPr>
                    <w:spacing w:line="240" w:lineRule="auto"/>
                    <w:ind w:firstLine="0"/>
                    <w:jc w:val="left"/>
                    <w:rPr>
                      <w:sz w:val="20"/>
                      <w:szCs w:val="20"/>
                    </w:rPr>
                  </w:pPr>
                  <w:r>
                    <w:rPr>
                      <w:sz w:val="20"/>
                      <w:szCs w:val="20"/>
                    </w:rPr>
                    <w:t>Top 100%</w:t>
                  </w:r>
                </w:p>
              </w:tc>
              <w:tc>
                <w:tcPr>
                  <w:tcW w:w="2821" w:type="dxa"/>
                </w:tcPr>
                <w:p w14:paraId="0923E59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Apgar &lt; 7 no 5º minuto</w:t>
                  </w:r>
                </w:p>
              </w:tc>
              <w:tc>
                <w:tcPr>
                  <w:tcW w:w="1144" w:type="dxa"/>
                </w:tcPr>
                <w:p w14:paraId="412AEF8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2734C213"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48C00F1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C59F8EE" w14:textId="77777777" w:rsidR="00EA6A46" w:rsidRDefault="00000000">
                  <w:pPr>
                    <w:spacing w:line="240" w:lineRule="auto"/>
                    <w:ind w:firstLine="0"/>
                    <w:jc w:val="left"/>
                    <w:rPr>
                      <w:sz w:val="20"/>
                      <w:szCs w:val="20"/>
                    </w:rPr>
                  </w:pPr>
                  <w:r>
                    <w:rPr>
                      <w:sz w:val="20"/>
                      <w:szCs w:val="20"/>
                    </w:rPr>
                    <w:t>Top 10%</w:t>
                  </w:r>
                </w:p>
              </w:tc>
              <w:tc>
                <w:tcPr>
                  <w:tcW w:w="2821" w:type="dxa"/>
                </w:tcPr>
                <w:p w14:paraId="62AFA178"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Baixo peso &lt; 2500 g</w:t>
                  </w:r>
                </w:p>
              </w:tc>
              <w:tc>
                <w:tcPr>
                  <w:tcW w:w="1144" w:type="dxa"/>
                </w:tcPr>
                <w:p w14:paraId="06D25EB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197.424</w:t>
                  </w:r>
                </w:p>
              </w:tc>
              <w:tc>
                <w:tcPr>
                  <w:tcW w:w="1443" w:type="dxa"/>
                </w:tcPr>
                <w:p w14:paraId="4F88A8C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54,37%</w:t>
                  </w:r>
                </w:p>
              </w:tc>
            </w:tr>
            <w:tr w:rsidR="00EA6A46" w14:paraId="6531B8A4"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B0FF106" w14:textId="77777777" w:rsidR="00EA6A46" w:rsidRDefault="00000000">
                  <w:pPr>
                    <w:spacing w:line="240" w:lineRule="auto"/>
                    <w:ind w:firstLine="0"/>
                    <w:jc w:val="left"/>
                    <w:rPr>
                      <w:sz w:val="20"/>
                      <w:szCs w:val="20"/>
                    </w:rPr>
                  </w:pPr>
                  <w:r>
                    <w:rPr>
                      <w:sz w:val="20"/>
                      <w:szCs w:val="20"/>
                    </w:rPr>
                    <w:t>Top 20%</w:t>
                  </w:r>
                </w:p>
              </w:tc>
              <w:tc>
                <w:tcPr>
                  <w:tcW w:w="2821" w:type="dxa"/>
                </w:tcPr>
                <w:p w14:paraId="7D9E3CD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Baixo peso &lt; 2500 g</w:t>
                  </w:r>
                </w:p>
              </w:tc>
              <w:tc>
                <w:tcPr>
                  <w:tcW w:w="1144" w:type="dxa"/>
                </w:tcPr>
                <w:p w14:paraId="3A90A66C"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71.076</w:t>
                  </w:r>
                </w:p>
              </w:tc>
              <w:tc>
                <w:tcPr>
                  <w:tcW w:w="1443" w:type="dxa"/>
                </w:tcPr>
                <w:p w14:paraId="5A4D5E9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19,57%</w:t>
                  </w:r>
                </w:p>
              </w:tc>
            </w:tr>
            <w:tr w:rsidR="00EA6A46" w14:paraId="491CE86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F854EDC" w14:textId="77777777" w:rsidR="00EA6A46" w:rsidRDefault="00000000">
                  <w:pPr>
                    <w:spacing w:line="240" w:lineRule="auto"/>
                    <w:ind w:firstLine="0"/>
                    <w:jc w:val="left"/>
                    <w:rPr>
                      <w:sz w:val="20"/>
                      <w:szCs w:val="20"/>
                    </w:rPr>
                  </w:pPr>
                  <w:r>
                    <w:rPr>
                      <w:sz w:val="20"/>
                      <w:szCs w:val="20"/>
                    </w:rPr>
                    <w:t>Top 30%</w:t>
                  </w:r>
                </w:p>
              </w:tc>
              <w:tc>
                <w:tcPr>
                  <w:tcW w:w="2821" w:type="dxa"/>
                </w:tcPr>
                <w:p w14:paraId="782F1B3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Baixo peso &lt; 2500 g</w:t>
                  </w:r>
                </w:p>
              </w:tc>
              <w:tc>
                <w:tcPr>
                  <w:tcW w:w="1144" w:type="dxa"/>
                </w:tcPr>
                <w:p w14:paraId="42352B1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33.385</w:t>
                  </w:r>
                </w:p>
              </w:tc>
              <w:tc>
                <w:tcPr>
                  <w:tcW w:w="1443" w:type="dxa"/>
                </w:tcPr>
                <w:p w14:paraId="0CC3A85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9,19%</w:t>
                  </w:r>
                </w:p>
              </w:tc>
            </w:tr>
            <w:tr w:rsidR="00EA6A46" w14:paraId="538525FA"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50D252A" w14:textId="77777777" w:rsidR="00EA6A46" w:rsidRDefault="00000000">
                  <w:pPr>
                    <w:spacing w:line="240" w:lineRule="auto"/>
                    <w:ind w:firstLine="0"/>
                    <w:jc w:val="left"/>
                    <w:rPr>
                      <w:sz w:val="20"/>
                      <w:szCs w:val="20"/>
                    </w:rPr>
                  </w:pPr>
                  <w:r>
                    <w:rPr>
                      <w:sz w:val="20"/>
                      <w:szCs w:val="20"/>
                    </w:rPr>
                    <w:t>Top 40%</w:t>
                  </w:r>
                </w:p>
              </w:tc>
              <w:tc>
                <w:tcPr>
                  <w:tcW w:w="2821" w:type="dxa"/>
                </w:tcPr>
                <w:p w14:paraId="1457A35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Baixo peso &lt; 2500 g</w:t>
                  </w:r>
                </w:p>
              </w:tc>
              <w:tc>
                <w:tcPr>
                  <w:tcW w:w="1144" w:type="dxa"/>
                </w:tcPr>
                <w:p w14:paraId="0122D7D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6.946</w:t>
                  </w:r>
                </w:p>
              </w:tc>
              <w:tc>
                <w:tcPr>
                  <w:tcW w:w="1443" w:type="dxa"/>
                </w:tcPr>
                <w:p w14:paraId="30C0122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1,91%</w:t>
                  </w:r>
                </w:p>
              </w:tc>
            </w:tr>
            <w:tr w:rsidR="00EA6A46" w14:paraId="657EFF5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60EDBEC" w14:textId="77777777" w:rsidR="00EA6A46" w:rsidRDefault="00000000">
                  <w:pPr>
                    <w:spacing w:line="240" w:lineRule="auto"/>
                    <w:ind w:firstLine="0"/>
                    <w:jc w:val="left"/>
                    <w:rPr>
                      <w:sz w:val="20"/>
                      <w:szCs w:val="20"/>
                    </w:rPr>
                  </w:pPr>
                  <w:r>
                    <w:rPr>
                      <w:sz w:val="20"/>
                      <w:szCs w:val="20"/>
                    </w:rPr>
                    <w:t>Top 50%</w:t>
                  </w:r>
                </w:p>
              </w:tc>
              <w:tc>
                <w:tcPr>
                  <w:tcW w:w="2821" w:type="dxa"/>
                </w:tcPr>
                <w:p w14:paraId="7317C4B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Baixo peso &lt; 2500 g</w:t>
                  </w:r>
                </w:p>
              </w:tc>
              <w:tc>
                <w:tcPr>
                  <w:tcW w:w="1144" w:type="dxa"/>
                </w:tcPr>
                <w:p w14:paraId="71E1EA4E"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189</w:t>
                  </w:r>
                </w:p>
              </w:tc>
              <w:tc>
                <w:tcPr>
                  <w:tcW w:w="1443" w:type="dxa"/>
                </w:tcPr>
                <w:p w14:paraId="02E6A61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0,05%</w:t>
                  </w:r>
                </w:p>
              </w:tc>
            </w:tr>
            <w:tr w:rsidR="00EA6A46" w14:paraId="0C926F3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416D33F" w14:textId="77777777" w:rsidR="00EA6A46" w:rsidRDefault="00000000">
                  <w:pPr>
                    <w:spacing w:line="240" w:lineRule="auto"/>
                    <w:ind w:firstLine="0"/>
                    <w:jc w:val="left"/>
                    <w:rPr>
                      <w:sz w:val="20"/>
                      <w:szCs w:val="20"/>
                    </w:rPr>
                  </w:pPr>
                  <w:r>
                    <w:rPr>
                      <w:sz w:val="20"/>
                      <w:szCs w:val="20"/>
                    </w:rPr>
                    <w:t>Top 60%</w:t>
                  </w:r>
                </w:p>
              </w:tc>
              <w:tc>
                <w:tcPr>
                  <w:tcW w:w="2821" w:type="dxa"/>
                </w:tcPr>
                <w:p w14:paraId="0AB3078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Baixo peso &lt; 2500 g</w:t>
                  </w:r>
                </w:p>
              </w:tc>
              <w:tc>
                <w:tcPr>
                  <w:tcW w:w="1144" w:type="dxa"/>
                </w:tcPr>
                <w:p w14:paraId="1134B89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73</w:t>
                  </w:r>
                </w:p>
              </w:tc>
              <w:tc>
                <w:tcPr>
                  <w:tcW w:w="1443" w:type="dxa"/>
                </w:tcPr>
                <w:p w14:paraId="2E9B0819"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0,02%</w:t>
                  </w:r>
                </w:p>
              </w:tc>
            </w:tr>
            <w:tr w:rsidR="00EA6A46" w14:paraId="65CCFD0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8C24DED" w14:textId="77777777" w:rsidR="00EA6A46" w:rsidRDefault="00000000">
                  <w:pPr>
                    <w:spacing w:line="240" w:lineRule="auto"/>
                    <w:ind w:firstLine="0"/>
                    <w:jc w:val="left"/>
                    <w:rPr>
                      <w:sz w:val="20"/>
                      <w:szCs w:val="20"/>
                    </w:rPr>
                  </w:pPr>
                  <w:r>
                    <w:rPr>
                      <w:sz w:val="20"/>
                      <w:szCs w:val="20"/>
                    </w:rPr>
                    <w:t>Top 70%</w:t>
                  </w:r>
                </w:p>
              </w:tc>
              <w:tc>
                <w:tcPr>
                  <w:tcW w:w="2821" w:type="dxa"/>
                </w:tcPr>
                <w:p w14:paraId="013463F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Baixo peso &lt; 2500 g</w:t>
                  </w:r>
                </w:p>
              </w:tc>
              <w:tc>
                <w:tcPr>
                  <w:tcW w:w="1144" w:type="dxa"/>
                </w:tcPr>
                <w:p w14:paraId="51EC305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w:t>
                  </w:r>
                </w:p>
              </w:tc>
              <w:tc>
                <w:tcPr>
                  <w:tcW w:w="1443" w:type="dxa"/>
                </w:tcPr>
                <w:p w14:paraId="6D07F84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7DA2F63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4140722" w14:textId="77777777" w:rsidR="00EA6A46" w:rsidRDefault="00000000">
                  <w:pPr>
                    <w:spacing w:line="240" w:lineRule="auto"/>
                    <w:ind w:firstLine="0"/>
                    <w:jc w:val="left"/>
                    <w:rPr>
                      <w:sz w:val="20"/>
                      <w:szCs w:val="20"/>
                    </w:rPr>
                  </w:pPr>
                  <w:r>
                    <w:rPr>
                      <w:sz w:val="20"/>
                      <w:szCs w:val="20"/>
                    </w:rPr>
                    <w:t>Top 80%</w:t>
                  </w:r>
                </w:p>
              </w:tc>
              <w:tc>
                <w:tcPr>
                  <w:tcW w:w="2821" w:type="dxa"/>
                </w:tcPr>
                <w:p w14:paraId="0F62540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Baixo peso &lt; 2500 g</w:t>
                  </w:r>
                </w:p>
              </w:tc>
              <w:tc>
                <w:tcPr>
                  <w:tcW w:w="1144" w:type="dxa"/>
                </w:tcPr>
                <w:p w14:paraId="4A3F7979"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p>
              </w:tc>
              <w:tc>
                <w:tcPr>
                  <w:tcW w:w="1443" w:type="dxa"/>
                </w:tcPr>
                <w:p w14:paraId="0023EF6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51EF9A0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FCD5D1F" w14:textId="77777777" w:rsidR="00EA6A46" w:rsidRDefault="00000000">
                  <w:pPr>
                    <w:spacing w:line="240" w:lineRule="auto"/>
                    <w:ind w:firstLine="0"/>
                    <w:jc w:val="left"/>
                    <w:rPr>
                      <w:sz w:val="20"/>
                      <w:szCs w:val="20"/>
                    </w:rPr>
                  </w:pPr>
                  <w:r>
                    <w:rPr>
                      <w:sz w:val="20"/>
                      <w:szCs w:val="20"/>
                    </w:rPr>
                    <w:t>Top 90%</w:t>
                  </w:r>
                </w:p>
              </w:tc>
              <w:tc>
                <w:tcPr>
                  <w:tcW w:w="2821" w:type="dxa"/>
                </w:tcPr>
                <w:p w14:paraId="347A6A1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Baixo peso &lt; 2500 g</w:t>
                  </w:r>
                </w:p>
              </w:tc>
              <w:tc>
                <w:tcPr>
                  <w:tcW w:w="1144" w:type="dxa"/>
                </w:tcPr>
                <w:p w14:paraId="5745E47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1443" w:type="dxa"/>
                </w:tcPr>
                <w:p w14:paraId="2F5B058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40E7ABC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FF5E3A6" w14:textId="77777777" w:rsidR="00EA6A46" w:rsidRDefault="00000000">
                  <w:pPr>
                    <w:spacing w:line="240" w:lineRule="auto"/>
                    <w:ind w:firstLine="0"/>
                    <w:jc w:val="left"/>
                    <w:rPr>
                      <w:sz w:val="20"/>
                      <w:szCs w:val="20"/>
                    </w:rPr>
                  </w:pPr>
                  <w:r>
                    <w:rPr>
                      <w:sz w:val="20"/>
                      <w:szCs w:val="20"/>
                    </w:rPr>
                    <w:t>Top 100%</w:t>
                  </w:r>
                </w:p>
              </w:tc>
              <w:tc>
                <w:tcPr>
                  <w:tcW w:w="2821" w:type="dxa"/>
                </w:tcPr>
                <w:p w14:paraId="472B4BF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Baixo peso &lt; 2500 g</w:t>
                  </w:r>
                </w:p>
              </w:tc>
              <w:tc>
                <w:tcPr>
                  <w:tcW w:w="1144" w:type="dxa"/>
                </w:tcPr>
                <w:p w14:paraId="630E3BE3"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341C68A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0F81ED3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2B6CF36" w14:textId="77777777" w:rsidR="00EA6A46" w:rsidRDefault="00000000">
                  <w:pPr>
                    <w:spacing w:line="240" w:lineRule="auto"/>
                    <w:ind w:firstLine="0"/>
                    <w:jc w:val="left"/>
                    <w:rPr>
                      <w:sz w:val="20"/>
                      <w:szCs w:val="20"/>
                    </w:rPr>
                  </w:pPr>
                  <w:r>
                    <w:rPr>
                      <w:sz w:val="20"/>
                      <w:szCs w:val="20"/>
                    </w:rPr>
                    <w:t>Top 10%</w:t>
                  </w:r>
                </w:p>
              </w:tc>
              <w:tc>
                <w:tcPr>
                  <w:tcW w:w="2821" w:type="dxa"/>
                </w:tcPr>
                <w:p w14:paraId="0A38082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Corioamnionite</w:t>
                  </w:r>
                </w:p>
              </w:tc>
              <w:tc>
                <w:tcPr>
                  <w:tcW w:w="1144" w:type="dxa"/>
                </w:tcPr>
                <w:p w14:paraId="229CDF1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14.234</w:t>
                  </w:r>
                </w:p>
              </w:tc>
              <w:tc>
                <w:tcPr>
                  <w:tcW w:w="1443" w:type="dxa"/>
                </w:tcPr>
                <w:p w14:paraId="7726331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3,92%</w:t>
                  </w:r>
                </w:p>
              </w:tc>
            </w:tr>
            <w:tr w:rsidR="00EA6A46" w14:paraId="25DFC92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67723E4" w14:textId="77777777" w:rsidR="00EA6A46" w:rsidRDefault="00000000">
                  <w:pPr>
                    <w:spacing w:line="240" w:lineRule="auto"/>
                    <w:ind w:firstLine="0"/>
                    <w:jc w:val="left"/>
                    <w:rPr>
                      <w:sz w:val="20"/>
                      <w:szCs w:val="20"/>
                    </w:rPr>
                  </w:pPr>
                  <w:r>
                    <w:rPr>
                      <w:sz w:val="20"/>
                      <w:szCs w:val="20"/>
                    </w:rPr>
                    <w:t>Top 20%</w:t>
                  </w:r>
                </w:p>
              </w:tc>
              <w:tc>
                <w:tcPr>
                  <w:tcW w:w="2821" w:type="dxa"/>
                </w:tcPr>
                <w:p w14:paraId="23A8966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Corioamnionite</w:t>
                  </w:r>
                </w:p>
              </w:tc>
              <w:tc>
                <w:tcPr>
                  <w:tcW w:w="1144" w:type="dxa"/>
                </w:tcPr>
                <w:p w14:paraId="159FC11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26.391</w:t>
                  </w:r>
                </w:p>
              </w:tc>
              <w:tc>
                <w:tcPr>
                  <w:tcW w:w="1443" w:type="dxa"/>
                </w:tcPr>
                <w:p w14:paraId="2CBE917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7,27%</w:t>
                  </w:r>
                </w:p>
              </w:tc>
            </w:tr>
            <w:tr w:rsidR="00EA6A46" w14:paraId="6099F172"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53533EA" w14:textId="77777777" w:rsidR="00EA6A46" w:rsidRDefault="00000000">
                  <w:pPr>
                    <w:spacing w:line="240" w:lineRule="auto"/>
                    <w:ind w:firstLine="0"/>
                    <w:jc w:val="left"/>
                    <w:rPr>
                      <w:sz w:val="20"/>
                      <w:szCs w:val="20"/>
                    </w:rPr>
                  </w:pPr>
                  <w:r>
                    <w:rPr>
                      <w:sz w:val="20"/>
                      <w:szCs w:val="20"/>
                    </w:rPr>
                    <w:t>Top 30%</w:t>
                  </w:r>
                </w:p>
              </w:tc>
              <w:tc>
                <w:tcPr>
                  <w:tcW w:w="2821" w:type="dxa"/>
                </w:tcPr>
                <w:p w14:paraId="351561D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Corioamnionite</w:t>
                  </w:r>
                </w:p>
              </w:tc>
              <w:tc>
                <w:tcPr>
                  <w:tcW w:w="1144" w:type="dxa"/>
                </w:tcPr>
                <w:p w14:paraId="10563F2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25.421</w:t>
                  </w:r>
                </w:p>
              </w:tc>
              <w:tc>
                <w:tcPr>
                  <w:tcW w:w="1443" w:type="dxa"/>
                </w:tcPr>
                <w:p w14:paraId="57C2A0A6"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7,00%</w:t>
                  </w:r>
                </w:p>
              </w:tc>
            </w:tr>
            <w:tr w:rsidR="00EA6A46" w14:paraId="665F5D4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CD086E5" w14:textId="77777777" w:rsidR="00EA6A46" w:rsidRDefault="00000000">
                  <w:pPr>
                    <w:spacing w:line="240" w:lineRule="auto"/>
                    <w:ind w:firstLine="0"/>
                    <w:jc w:val="left"/>
                    <w:rPr>
                      <w:sz w:val="20"/>
                      <w:szCs w:val="20"/>
                    </w:rPr>
                  </w:pPr>
                  <w:r>
                    <w:rPr>
                      <w:sz w:val="20"/>
                      <w:szCs w:val="20"/>
                    </w:rPr>
                    <w:t>Top 40%</w:t>
                  </w:r>
                </w:p>
              </w:tc>
              <w:tc>
                <w:tcPr>
                  <w:tcW w:w="2821" w:type="dxa"/>
                </w:tcPr>
                <w:p w14:paraId="36D3C8E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Corioamnionite</w:t>
                  </w:r>
                </w:p>
              </w:tc>
              <w:tc>
                <w:tcPr>
                  <w:tcW w:w="1144" w:type="dxa"/>
                </w:tcPr>
                <w:p w14:paraId="75CFD56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169</w:t>
                  </w:r>
                </w:p>
              </w:tc>
              <w:tc>
                <w:tcPr>
                  <w:tcW w:w="1443" w:type="dxa"/>
                </w:tcPr>
                <w:p w14:paraId="4139EDA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0,05%</w:t>
                  </w:r>
                </w:p>
              </w:tc>
            </w:tr>
            <w:tr w:rsidR="00EA6A46" w14:paraId="1D3AF3A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38B95A2" w14:textId="77777777" w:rsidR="00EA6A46" w:rsidRDefault="00000000">
                  <w:pPr>
                    <w:spacing w:line="240" w:lineRule="auto"/>
                    <w:ind w:firstLine="0"/>
                    <w:jc w:val="left"/>
                    <w:rPr>
                      <w:sz w:val="20"/>
                      <w:szCs w:val="20"/>
                    </w:rPr>
                  </w:pPr>
                  <w:r>
                    <w:rPr>
                      <w:sz w:val="20"/>
                      <w:szCs w:val="20"/>
                    </w:rPr>
                    <w:t>Top 50%</w:t>
                  </w:r>
                </w:p>
              </w:tc>
              <w:tc>
                <w:tcPr>
                  <w:tcW w:w="2821" w:type="dxa"/>
                </w:tcPr>
                <w:p w14:paraId="4CF8644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Corioamnionite</w:t>
                  </w:r>
                </w:p>
              </w:tc>
              <w:tc>
                <w:tcPr>
                  <w:tcW w:w="1144" w:type="dxa"/>
                </w:tcPr>
                <w:p w14:paraId="702CF94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w:t>
                  </w:r>
                </w:p>
              </w:tc>
              <w:tc>
                <w:tcPr>
                  <w:tcW w:w="1443" w:type="dxa"/>
                </w:tcPr>
                <w:p w14:paraId="0864C73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w:t>
                  </w:r>
                </w:p>
              </w:tc>
            </w:tr>
            <w:tr w:rsidR="00EA6A46" w14:paraId="441F3A2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9A123E1" w14:textId="77777777" w:rsidR="00EA6A46" w:rsidRDefault="00000000">
                  <w:pPr>
                    <w:spacing w:line="240" w:lineRule="auto"/>
                    <w:ind w:firstLine="0"/>
                    <w:jc w:val="left"/>
                    <w:rPr>
                      <w:sz w:val="20"/>
                      <w:szCs w:val="20"/>
                    </w:rPr>
                  </w:pPr>
                  <w:r>
                    <w:rPr>
                      <w:sz w:val="20"/>
                      <w:szCs w:val="20"/>
                    </w:rPr>
                    <w:t>Top 60%</w:t>
                  </w:r>
                </w:p>
              </w:tc>
              <w:tc>
                <w:tcPr>
                  <w:tcW w:w="2821" w:type="dxa"/>
                </w:tcPr>
                <w:p w14:paraId="35EA580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Corioamnionite</w:t>
                  </w:r>
                </w:p>
              </w:tc>
              <w:tc>
                <w:tcPr>
                  <w:tcW w:w="1144" w:type="dxa"/>
                </w:tcPr>
                <w:p w14:paraId="7A3F4CD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6974E26C"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7F2A4AA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D06B9BD" w14:textId="77777777" w:rsidR="00EA6A46" w:rsidRDefault="00000000">
                  <w:pPr>
                    <w:spacing w:line="240" w:lineRule="auto"/>
                    <w:ind w:firstLine="0"/>
                    <w:jc w:val="left"/>
                    <w:rPr>
                      <w:sz w:val="20"/>
                      <w:szCs w:val="20"/>
                    </w:rPr>
                  </w:pPr>
                  <w:r>
                    <w:rPr>
                      <w:sz w:val="20"/>
                      <w:szCs w:val="20"/>
                    </w:rPr>
                    <w:t>Top 70%</w:t>
                  </w:r>
                </w:p>
              </w:tc>
              <w:tc>
                <w:tcPr>
                  <w:tcW w:w="2821" w:type="dxa"/>
                </w:tcPr>
                <w:p w14:paraId="0610841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Corioamnionite</w:t>
                  </w:r>
                </w:p>
              </w:tc>
              <w:tc>
                <w:tcPr>
                  <w:tcW w:w="1144" w:type="dxa"/>
                </w:tcPr>
                <w:p w14:paraId="42A9418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724293B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42C560C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47F64F4" w14:textId="77777777" w:rsidR="00EA6A46" w:rsidRDefault="00000000">
                  <w:pPr>
                    <w:spacing w:line="240" w:lineRule="auto"/>
                    <w:ind w:firstLine="0"/>
                    <w:jc w:val="left"/>
                    <w:rPr>
                      <w:sz w:val="20"/>
                      <w:szCs w:val="20"/>
                    </w:rPr>
                  </w:pPr>
                  <w:r>
                    <w:rPr>
                      <w:sz w:val="20"/>
                      <w:szCs w:val="20"/>
                    </w:rPr>
                    <w:t>Top 80%</w:t>
                  </w:r>
                </w:p>
              </w:tc>
              <w:tc>
                <w:tcPr>
                  <w:tcW w:w="2821" w:type="dxa"/>
                </w:tcPr>
                <w:p w14:paraId="7650AE9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Corioamnionite</w:t>
                  </w:r>
                </w:p>
              </w:tc>
              <w:tc>
                <w:tcPr>
                  <w:tcW w:w="1144" w:type="dxa"/>
                </w:tcPr>
                <w:p w14:paraId="1046E1C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0A5039C8"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5E8B6AE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91DC7AC" w14:textId="77777777" w:rsidR="00EA6A46" w:rsidRDefault="00000000">
                  <w:pPr>
                    <w:spacing w:line="240" w:lineRule="auto"/>
                    <w:ind w:firstLine="0"/>
                    <w:jc w:val="left"/>
                    <w:rPr>
                      <w:sz w:val="20"/>
                      <w:szCs w:val="20"/>
                    </w:rPr>
                  </w:pPr>
                  <w:r>
                    <w:rPr>
                      <w:sz w:val="20"/>
                      <w:szCs w:val="20"/>
                    </w:rPr>
                    <w:t>Top 90%</w:t>
                  </w:r>
                </w:p>
              </w:tc>
              <w:tc>
                <w:tcPr>
                  <w:tcW w:w="2821" w:type="dxa"/>
                </w:tcPr>
                <w:p w14:paraId="7681D91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Corioamnionite</w:t>
                  </w:r>
                </w:p>
              </w:tc>
              <w:tc>
                <w:tcPr>
                  <w:tcW w:w="1144" w:type="dxa"/>
                </w:tcPr>
                <w:p w14:paraId="6E73203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51A914A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1475ADD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590AD8F" w14:textId="77777777" w:rsidR="00EA6A46" w:rsidRDefault="00000000">
                  <w:pPr>
                    <w:spacing w:line="240" w:lineRule="auto"/>
                    <w:ind w:firstLine="0"/>
                    <w:jc w:val="left"/>
                    <w:rPr>
                      <w:sz w:val="20"/>
                      <w:szCs w:val="20"/>
                    </w:rPr>
                  </w:pPr>
                  <w:r>
                    <w:rPr>
                      <w:sz w:val="20"/>
                      <w:szCs w:val="20"/>
                    </w:rPr>
                    <w:lastRenderedPageBreak/>
                    <w:t>Top 100%</w:t>
                  </w:r>
                </w:p>
              </w:tc>
              <w:tc>
                <w:tcPr>
                  <w:tcW w:w="2821" w:type="dxa"/>
                </w:tcPr>
                <w:p w14:paraId="3A5EFCA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Corioamnionite</w:t>
                  </w:r>
                </w:p>
              </w:tc>
              <w:tc>
                <w:tcPr>
                  <w:tcW w:w="1144" w:type="dxa"/>
                </w:tcPr>
                <w:p w14:paraId="69103563"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2DDD0E2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6693371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199D9C3" w14:textId="77777777" w:rsidR="00EA6A46" w:rsidRDefault="00000000">
                  <w:pPr>
                    <w:spacing w:line="240" w:lineRule="auto"/>
                    <w:ind w:firstLine="0"/>
                    <w:jc w:val="left"/>
                    <w:rPr>
                      <w:sz w:val="20"/>
                      <w:szCs w:val="20"/>
                    </w:rPr>
                  </w:pPr>
                  <w:r>
                    <w:rPr>
                      <w:sz w:val="20"/>
                      <w:szCs w:val="20"/>
                    </w:rPr>
                    <w:t>Top 10%</w:t>
                  </w:r>
                </w:p>
              </w:tc>
              <w:tc>
                <w:tcPr>
                  <w:tcW w:w="2821" w:type="dxa"/>
                </w:tcPr>
                <w:p w14:paraId="0643AF1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Diabetes gestacional</w:t>
                  </w:r>
                </w:p>
              </w:tc>
              <w:tc>
                <w:tcPr>
                  <w:tcW w:w="1144" w:type="dxa"/>
                </w:tcPr>
                <w:p w14:paraId="6DA19186"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39.729</w:t>
                  </w:r>
                </w:p>
              </w:tc>
              <w:tc>
                <w:tcPr>
                  <w:tcW w:w="1443" w:type="dxa"/>
                </w:tcPr>
                <w:p w14:paraId="6A58AA8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10,96%</w:t>
                  </w:r>
                </w:p>
              </w:tc>
            </w:tr>
            <w:tr w:rsidR="00EA6A46" w14:paraId="399E701A"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8B547B8" w14:textId="77777777" w:rsidR="00EA6A46" w:rsidRDefault="00000000">
                  <w:pPr>
                    <w:spacing w:line="240" w:lineRule="auto"/>
                    <w:ind w:firstLine="0"/>
                    <w:jc w:val="left"/>
                    <w:rPr>
                      <w:sz w:val="20"/>
                      <w:szCs w:val="20"/>
                    </w:rPr>
                  </w:pPr>
                  <w:r>
                    <w:rPr>
                      <w:sz w:val="20"/>
                      <w:szCs w:val="20"/>
                    </w:rPr>
                    <w:t>Top 20%</w:t>
                  </w:r>
                </w:p>
              </w:tc>
              <w:tc>
                <w:tcPr>
                  <w:tcW w:w="2821" w:type="dxa"/>
                </w:tcPr>
                <w:p w14:paraId="1D8D39E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Diabetes gestacional</w:t>
                  </w:r>
                </w:p>
              </w:tc>
              <w:tc>
                <w:tcPr>
                  <w:tcW w:w="1144" w:type="dxa"/>
                </w:tcPr>
                <w:p w14:paraId="4DF4425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36.904</w:t>
                  </w:r>
                </w:p>
              </w:tc>
              <w:tc>
                <w:tcPr>
                  <w:tcW w:w="1443" w:type="dxa"/>
                </w:tcPr>
                <w:p w14:paraId="2EA2E0F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10,18%</w:t>
                  </w:r>
                </w:p>
              </w:tc>
            </w:tr>
            <w:tr w:rsidR="00EA6A46" w14:paraId="12905F6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E3F6AA4" w14:textId="77777777" w:rsidR="00EA6A46" w:rsidRDefault="00000000">
                  <w:pPr>
                    <w:spacing w:line="240" w:lineRule="auto"/>
                    <w:ind w:firstLine="0"/>
                    <w:jc w:val="left"/>
                    <w:rPr>
                      <w:sz w:val="20"/>
                      <w:szCs w:val="20"/>
                    </w:rPr>
                  </w:pPr>
                  <w:r>
                    <w:rPr>
                      <w:sz w:val="20"/>
                      <w:szCs w:val="20"/>
                    </w:rPr>
                    <w:t>Top 30%</w:t>
                  </w:r>
                </w:p>
              </w:tc>
              <w:tc>
                <w:tcPr>
                  <w:tcW w:w="2821" w:type="dxa"/>
                </w:tcPr>
                <w:p w14:paraId="31EADD3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Diabetes gestacional</w:t>
                  </w:r>
                </w:p>
              </w:tc>
              <w:tc>
                <w:tcPr>
                  <w:tcW w:w="1144" w:type="dxa"/>
                </w:tcPr>
                <w:p w14:paraId="1A352CF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33.944</w:t>
                  </w:r>
                </w:p>
              </w:tc>
              <w:tc>
                <w:tcPr>
                  <w:tcW w:w="1443" w:type="dxa"/>
                </w:tcPr>
                <w:p w14:paraId="050B037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9,36%</w:t>
                  </w:r>
                </w:p>
              </w:tc>
            </w:tr>
            <w:tr w:rsidR="00EA6A46" w14:paraId="1DD27DD9"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7A96363" w14:textId="77777777" w:rsidR="00EA6A46" w:rsidRDefault="00000000">
                  <w:pPr>
                    <w:spacing w:line="240" w:lineRule="auto"/>
                    <w:ind w:firstLine="0"/>
                    <w:jc w:val="left"/>
                    <w:rPr>
                      <w:sz w:val="20"/>
                      <w:szCs w:val="20"/>
                    </w:rPr>
                  </w:pPr>
                  <w:r>
                    <w:rPr>
                      <w:sz w:val="20"/>
                      <w:szCs w:val="20"/>
                    </w:rPr>
                    <w:t>Top 40%</w:t>
                  </w:r>
                </w:p>
              </w:tc>
              <w:tc>
                <w:tcPr>
                  <w:tcW w:w="2821" w:type="dxa"/>
                </w:tcPr>
                <w:p w14:paraId="4856ACC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Diabetes gestacional</w:t>
                  </w:r>
                </w:p>
              </w:tc>
              <w:tc>
                <w:tcPr>
                  <w:tcW w:w="1144" w:type="dxa"/>
                </w:tcPr>
                <w:p w14:paraId="402FF429"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35.411</w:t>
                  </w:r>
                </w:p>
              </w:tc>
              <w:tc>
                <w:tcPr>
                  <w:tcW w:w="1443" w:type="dxa"/>
                </w:tcPr>
                <w:p w14:paraId="0AB6B1D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9,77%</w:t>
                  </w:r>
                </w:p>
              </w:tc>
            </w:tr>
            <w:tr w:rsidR="00EA6A46" w14:paraId="15ED4BC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F32AC66" w14:textId="77777777" w:rsidR="00EA6A46" w:rsidRDefault="00000000">
                  <w:pPr>
                    <w:spacing w:line="240" w:lineRule="auto"/>
                    <w:ind w:firstLine="0"/>
                    <w:jc w:val="left"/>
                    <w:rPr>
                      <w:sz w:val="20"/>
                      <w:szCs w:val="20"/>
                    </w:rPr>
                  </w:pPr>
                  <w:r>
                    <w:rPr>
                      <w:sz w:val="20"/>
                      <w:szCs w:val="20"/>
                    </w:rPr>
                    <w:t>Top 50%</w:t>
                  </w:r>
                </w:p>
              </w:tc>
              <w:tc>
                <w:tcPr>
                  <w:tcW w:w="2821" w:type="dxa"/>
                </w:tcPr>
                <w:p w14:paraId="460C923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Diabetes gestacional</w:t>
                  </w:r>
                </w:p>
              </w:tc>
              <w:tc>
                <w:tcPr>
                  <w:tcW w:w="1144" w:type="dxa"/>
                </w:tcPr>
                <w:p w14:paraId="6B52BEB8"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34.027</w:t>
                  </w:r>
                </w:p>
              </w:tc>
              <w:tc>
                <w:tcPr>
                  <w:tcW w:w="1443" w:type="dxa"/>
                </w:tcPr>
                <w:p w14:paraId="606B782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9,38%</w:t>
                  </w:r>
                </w:p>
              </w:tc>
            </w:tr>
            <w:tr w:rsidR="00EA6A46" w14:paraId="0555369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B81FD4B" w14:textId="77777777" w:rsidR="00EA6A46" w:rsidRDefault="00000000">
                  <w:pPr>
                    <w:spacing w:line="240" w:lineRule="auto"/>
                    <w:ind w:firstLine="0"/>
                    <w:jc w:val="left"/>
                    <w:rPr>
                      <w:sz w:val="20"/>
                      <w:szCs w:val="20"/>
                    </w:rPr>
                  </w:pPr>
                  <w:r>
                    <w:rPr>
                      <w:sz w:val="20"/>
                      <w:szCs w:val="20"/>
                    </w:rPr>
                    <w:t>Top 60%</w:t>
                  </w:r>
                </w:p>
              </w:tc>
              <w:tc>
                <w:tcPr>
                  <w:tcW w:w="2821" w:type="dxa"/>
                </w:tcPr>
                <w:p w14:paraId="54DF0FD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Diabetes gestacional</w:t>
                  </w:r>
                </w:p>
              </w:tc>
              <w:tc>
                <w:tcPr>
                  <w:tcW w:w="1144" w:type="dxa"/>
                </w:tcPr>
                <w:p w14:paraId="0C6EC28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34.195</w:t>
                  </w:r>
                </w:p>
              </w:tc>
              <w:tc>
                <w:tcPr>
                  <w:tcW w:w="1443" w:type="dxa"/>
                </w:tcPr>
                <w:p w14:paraId="1028B93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9,42%</w:t>
                  </w:r>
                </w:p>
              </w:tc>
            </w:tr>
            <w:tr w:rsidR="00EA6A46" w14:paraId="2436E3C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11CE626" w14:textId="77777777" w:rsidR="00EA6A46" w:rsidRDefault="00000000">
                  <w:pPr>
                    <w:spacing w:line="240" w:lineRule="auto"/>
                    <w:ind w:firstLine="0"/>
                    <w:jc w:val="left"/>
                    <w:rPr>
                      <w:sz w:val="20"/>
                      <w:szCs w:val="20"/>
                    </w:rPr>
                  </w:pPr>
                  <w:r>
                    <w:rPr>
                      <w:sz w:val="20"/>
                      <w:szCs w:val="20"/>
                    </w:rPr>
                    <w:t>Top 70%</w:t>
                  </w:r>
                </w:p>
              </w:tc>
              <w:tc>
                <w:tcPr>
                  <w:tcW w:w="2821" w:type="dxa"/>
                </w:tcPr>
                <w:p w14:paraId="3CB613B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Diabetes gestacional</w:t>
                  </w:r>
                </w:p>
              </w:tc>
              <w:tc>
                <w:tcPr>
                  <w:tcW w:w="1144" w:type="dxa"/>
                </w:tcPr>
                <w:p w14:paraId="301F8AD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28.743</w:t>
                  </w:r>
                </w:p>
              </w:tc>
              <w:tc>
                <w:tcPr>
                  <w:tcW w:w="1443" w:type="dxa"/>
                </w:tcPr>
                <w:p w14:paraId="451DD31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7,92%</w:t>
                  </w:r>
                </w:p>
              </w:tc>
            </w:tr>
            <w:tr w:rsidR="00EA6A46" w14:paraId="22E6332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8CE2B41" w14:textId="77777777" w:rsidR="00EA6A46" w:rsidRDefault="00000000">
                  <w:pPr>
                    <w:spacing w:line="240" w:lineRule="auto"/>
                    <w:ind w:firstLine="0"/>
                    <w:jc w:val="left"/>
                    <w:rPr>
                      <w:sz w:val="20"/>
                      <w:szCs w:val="20"/>
                    </w:rPr>
                  </w:pPr>
                  <w:r>
                    <w:rPr>
                      <w:sz w:val="20"/>
                      <w:szCs w:val="20"/>
                    </w:rPr>
                    <w:t>Top 80%</w:t>
                  </w:r>
                </w:p>
              </w:tc>
              <w:tc>
                <w:tcPr>
                  <w:tcW w:w="2821" w:type="dxa"/>
                </w:tcPr>
                <w:p w14:paraId="485E392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Diabetes gestacional</w:t>
                  </w:r>
                </w:p>
              </w:tc>
              <w:tc>
                <w:tcPr>
                  <w:tcW w:w="1144" w:type="dxa"/>
                </w:tcPr>
                <w:p w14:paraId="61C34D28"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25.260</w:t>
                  </w:r>
                </w:p>
              </w:tc>
              <w:tc>
                <w:tcPr>
                  <w:tcW w:w="1443" w:type="dxa"/>
                </w:tcPr>
                <w:p w14:paraId="1C73D605"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6,96%</w:t>
                  </w:r>
                </w:p>
              </w:tc>
            </w:tr>
            <w:tr w:rsidR="00EA6A46" w14:paraId="332E07E2"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445B8AF" w14:textId="77777777" w:rsidR="00EA6A46" w:rsidRDefault="00000000">
                  <w:pPr>
                    <w:spacing w:line="240" w:lineRule="auto"/>
                    <w:ind w:firstLine="0"/>
                    <w:jc w:val="left"/>
                    <w:rPr>
                      <w:sz w:val="20"/>
                      <w:szCs w:val="20"/>
                    </w:rPr>
                  </w:pPr>
                  <w:r>
                    <w:rPr>
                      <w:sz w:val="20"/>
                      <w:szCs w:val="20"/>
                    </w:rPr>
                    <w:t>Top 90%</w:t>
                  </w:r>
                </w:p>
              </w:tc>
              <w:tc>
                <w:tcPr>
                  <w:tcW w:w="2821" w:type="dxa"/>
                </w:tcPr>
                <w:p w14:paraId="31CAF70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Diabetes gestacional</w:t>
                  </w:r>
                </w:p>
              </w:tc>
              <w:tc>
                <w:tcPr>
                  <w:tcW w:w="1144" w:type="dxa"/>
                </w:tcPr>
                <w:p w14:paraId="52739F48"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21.379</w:t>
                  </w:r>
                </w:p>
              </w:tc>
              <w:tc>
                <w:tcPr>
                  <w:tcW w:w="1443" w:type="dxa"/>
                </w:tcPr>
                <w:p w14:paraId="38B281E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5,89%</w:t>
                  </w:r>
                </w:p>
              </w:tc>
            </w:tr>
            <w:tr w:rsidR="00EA6A46" w14:paraId="7982BE9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7F12CD7" w14:textId="77777777" w:rsidR="00EA6A46" w:rsidRDefault="00000000">
                  <w:pPr>
                    <w:spacing w:line="240" w:lineRule="auto"/>
                    <w:ind w:firstLine="0"/>
                    <w:jc w:val="left"/>
                    <w:rPr>
                      <w:sz w:val="20"/>
                      <w:szCs w:val="20"/>
                    </w:rPr>
                  </w:pPr>
                  <w:r>
                    <w:rPr>
                      <w:sz w:val="20"/>
                      <w:szCs w:val="20"/>
                    </w:rPr>
                    <w:t>Top 100%</w:t>
                  </w:r>
                </w:p>
              </w:tc>
              <w:tc>
                <w:tcPr>
                  <w:tcW w:w="2821" w:type="dxa"/>
                </w:tcPr>
                <w:p w14:paraId="4A51EF6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Diabetes gestacional</w:t>
                  </w:r>
                </w:p>
              </w:tc>
              <w:tc>
                <w:tcPr>
                  <w:tcW w:w="1144" w:type="dxa"/>
                </w:tcPr>
                <w:p w14:paraId="4459035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17.711</w:t>
                  </w:r>
                </w:p>
              </w:tc>
              <w:tc>
                <w:tcPr>
                  <w:tcW w:w="1443" w:type="dxa"/>
                </w:tcPr>
                <w:p w14:paraId="25E2667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4,88%</w:t>
                  </w:r>
                </w:p>
              </w:tc>
            </w:tr>
            <w:tr w:rsidR="00EA6A46" w14:paraId="3DCF8C0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7D6D0B8" w14:textId="77777777" w:rsidR="00EA6A46" w:rsidRDefault="00000000">
                  <w:pPr>
                    <w:spacing w:line="240" w:lineRule="auto"/>
                    <w:ind w:firstLine="0"/>
                    <w:jc w:val="left"/>
                    <w:rPr>
                      <w:sz w:val="20"/>
                      <w:szCs w:val="20"/>
                    </w:rPr>
                  </w:pPr>
                  <w:r>
                    <w:rPr>
                      <w:sz w:val="20"/>
                      <w:szCs w:val="20"/>
                    </w:rPr>
                    <w:t>Top 10%</w:t>
                  </w:r>
                </w:p>
              </w:tc>
              <w:tc>
                <w:tcPr>
                  <w:tcW w:w="2821" w:type="dxa"/>
                </w:tcPr>
                <w:p w14:paraId="7711F44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Gestação múltipla</w:t>
                  </w:r>
                </w:p>
              </w:tc>
              <w:tc>
                <w:tcPr>
                  <w:tcW w:w="1144" w:type="dxa"/>
                </w:tcPr>
                <w:p w14:paraId="06D5A5B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57.397</w:t>
                  </w:r>
                </w:p>
              </w:tc>
              <w:tc>
                <w:tcPr>
                  <w:tcW w:w="1443" w:type="dxa"/>
                </w:tcPr>
                <w:p w14:paraId="4D43D1A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15,81%</w:t>
                  </w:r>
                </w:p>
              </w:tc>
            </w:tr>
            <w:tr w:rsidR="00EA6A46" w14:paraId="54EA4D6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E3C9D05" w14:textId="77777777" w:rsidR="00EA6A46" w:rsidRDefault="00000000">
                  <w:pPr>
                    <w:spacing w:line="240" w:lineRule="auto"/>
                    <w:ind w:firstLine="0"/>
                    <w:jc w:val="left"/>
                    <w:rPr>
                      <w:sz w:val="20"/>
                      <w:szCs w:val="20"/>
                    </w:rPr>
                  </w:pPr>
                  <w:r>
                    <w:rPr>
                      <w:sz w:val="20"/>
                      <w:szCs w:val="20"/>
                    </w:rPr>
                    <w:t>Top 20%</w:t>
                  </w:r>
                </w:p>
              </w:tc>
              <w:tc>
                <w:tcPr>
                  <w:tcW w:w="2821" w:type="dxa"/>
                </w:tcPr>
                <w:p w14:paraId="5660C1E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Gestação múltipla</w:t>
                  </w:r>
                </w:p>
              </w:tc>
              <w:tc>
                <w:tcPr>
                  <w:tcW w:w="1144" w:type="dxa"/>
                </w:tcPr>
                <w:p w14:paraId="58FB82C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27.037</w:t>
                  </w:r>
                </w:p>
              </w:tc>
              <w:tc>
                <w:tcPr>
                  <w:tcW w:w="1443" w:type="dxa"/>
                </w:tcPr>
                <w:p w14:paraId="43D4C73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7,45%</w:t>
                  </w:r>
                </w:p>
              </w:tc>
            </w:tr>
            <w:tr w:rsidR="00EA6A46" w14:paraId="5DCEE19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BA982BA" w14:textId="77777777" w:rsidR="00EA6A46" w:rsidRDefault="00000000">
                  <w:pPr>
                    <w:spacing w:line="240" w:lineRule="auto"/>
                    <w:ind w:firstLine="0"/>
                    <w:jc w:val="left"/>
                    <w:rPr>
                      <w:sz w:val="20"/>
                      <w:szCs w:val="20"/>
                    </w:rPr>
                  </w:pPr>
                  <w:r>
                    <w:rPr>
                      <w:sz w:val="20"/>
                      <w:szCs w:val="20"/>
                    </w:rPr>
                    <w:t>Top 30%</w:t>
                  </w:r>
                </w:p>
              </w:tc>
              <w:tc>
                <w:tcPr>
                  <w:tcW w:w="2821" w:type="dxa"/>
                </w:tcPr>
                <w:p w14:paraId="7108E68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Gestação múltipla</w:t>
                  </w:r>
                </w:p>
              </w:tc>
              <w:tc>
                <w:tcPr>
                  <w:tcW w:w="1144" w:type="dxa"/>
                </w:tcPr>
                <w:p w14:paraId="7D806B0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11.868</w:t>
                  </w:r>
                </w:p>
              </w:tc>
              <w:tc>
                <w:tcPr>
                  <w:tcW w:w="1443" w:type="dxa"/>
                </w:tcPr>
                <w:p w14:paraId="42980A4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3,27%</w:t>
                  </w:r>
                </w:p>
              </w:tc>
            </w:tr>
            <w:tr w:rsidR="00EA6A46" w14:paraId="48B2CF8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4B1469A" w14:textId="77777777" w:rsidR="00EA6A46" w:rsidRDefault="00000000">
                  <w:pPr>
                    <w:spacing w:line="240" w:lineRule="auto"/>
                    <w:ind w:firstLine="0"/>
                    <w:jc w:val="left"/>
                    <w:rPr>
                      <w:sz w:val="20"/>
                      <w:szCs w:val="20"/>
                    </w:rPr>
                  </w:pPr>
                  <w:r>
                    <w:rPr>
                      <w:sz w:val="20"/>
                      <w:szCs w:val="20"/>
                    </w:rPr>
                    <w:t>Top 40%</w:t>
                  </w:r>
                </w:p>
              </w:tc>
              <w:tc>
                <w:tcPr>
                  <w:tcW w:w="2821" w:type="dxa"/>
                </w:tcPr>
                <w:p w14:paraId="7FEE7F9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Gestação múltipla</w:t>
                  </w:r>
                </w:p>
              </w:tc>
              <w:tc>
                <w:tcPr>
                  <w:tcW w:w="1144" w:type="dxa"/>
                </w:tcPr>
                <w:p w14:paraId="7BA201D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10.435</w:t>
                  </w:r>
                </w:p>
              </w:tc>
              <w:tc>
                <w:tcPr>
                  <w:tcW w:w="1443" w:type="dxa"/>
                </w:tcPr>
                <w:p w14:paraId="112EBA6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2,87%</w:t>
                  </w:r>
                </w:p>
              </w:tc>
            </w:tr>
            <w:tr w:rsidR="00EA6A46" w14:paraId="06206C1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ED01F0D" w14:textId="77777777" w:rsidR="00EA6A46" w:rsidRDefault="00000000">
                  <w:pPr>
                    <w:spacing w:line="240" w:lineRule="auto"/>
                    <w:ind w:firstLine="0"/>
                    <w:jc w:val="left"/>
                    <w:rPr>
                      <w:sz w:val="20"/>
                      <w:szCs w:val="20"/>
                    </w:rPr>
                  </w:pPr>
                  <w:r>
                    <w:rPr>
                      <w:sz w:val="20"/>
                      <w:szCs w:val="20"/>
                    </w:rPr>
                    <w:t>Top 50%</w:t>
                  </w:r>
                </w:p>
              </w:tc>
              <w:tc>
                <w:tcPr>
                  <w:tcW w:w="2821" w:type="dxa"/>
                </w:tcPr>
                <w:p w14:paraId="6143E14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Gestação múltipla</w:t>
                  </w:r>
                </w:p>
              </w:tc>
              <w:tc>
                <w:tcPr>
                  <w:tcW w:w="1144" w:type="dxa"/>
                </w:tcPr>
                <w:p w14:paraId="042568E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4.820</w:t>
                  </w:r>
                </w:p>
              </w:tc>
              <w:tc>
                <w:tcPr>
                  <w:tcW w:w="1443" w:type="dxa"/>
                </w:tcPr>
                <w:p w14:paraId="2A367482"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1,33%</w:t>
                  </w:r>
                </w:p>
              </w:tc>
            </w:tr>
            <w:tr w:rsidR="00EA6A46" w14:paraId="0FC74EE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4E00939" w14:textId="77777777" w:rsidR="00EA6A46" w:rsidRDefault="00000000">
                  <w:pPr>
                    <w:spacing w:line="240" w:lineRule="auto"/>
                    <w:ind w:firstLine="0"/>
                    <w:jc w:val="left"/>
                    <w:rPr>
                      <w:sz w:val="20"/>
                      <w:szCs w:val="20"/>
                    </w:rPr>
                  </w:pPr>
                  <w:r>
                    <w:rPr>
                      <w:sz w:val="20"/>
                      <w:szCs w:val="20"/>
                    </w:rPr>
                    <w:t>Top 60%</w:t>
                  </w:r>
                </w:p>
              </w:tc>
              <w:tc>
                <w:tcPr>
                  <w:tcW w:w="2821" w:type="dxa"/>
                </w:tcPr>
                <w:p w14:paraId="41CE992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Gestação múltipla</w:t>
                  </w:r>
                </w:p>
              </w:tc>
              <w:tc>
                <w:tcPr>
                  <w:tcW w:w="1144" w:type="dxa"/>
                </w:tcPr>
                <w:p w14:paraId="2DD5ADD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169</w:t>
                  </w:r>
                </w:p>
              </w:tc>
              <w:tc>
                <w:tcPr>
                  <w:tcW w:w="1443" w:type="dxa"/>
                </w:tcPr>
                <w:p w14:paraId="797B71B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0,05%</w:t>
                  </w:r>
                </w:p>
              </w:tc>
            </w:tr>
            <w:tr w:rsidR="00EA6A46" w14:paraId="44E5C71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C2BD042" w14:textId="77777777" w:rsidR="00EA6A46" w:rsidRDefault="00000000">
                  <w:pPr>
                    <w:spacing w:line="240" w:lineRule="auto"/>
                    <w:ind w:firstLine="0"/>
                    <w:jc w:val="left"/>
                    <w:rPr>
                      <w:sz w:val="20"/>
                      <w:szCs w:val="20"/>
                    </w:rPr>
                  </w:pPr>
                  <w:r>
                    <w:rPr>
                      <w:sz w:val="20"/>
                      <w:szCs w:val="20"/>
                    </w:rPr>
                    <w:t>Top 70%</w:t>
                  </w:r>
                </w:p>
              </w:tc>
              <w:tc>
                <w:tcPr>
                  <w:tcW w:w="2821" w:type="dxa"/>
                </w:tcPr>
                <w:p w14:paraId="67E15EF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Gestação múltipla</w:t>
                  </w:r>
                </w:p>
              </w:tc>
              <w:tc>
                <w:tcPr>
                  <w:tcW w:w="1144" w:type="dxa"/>
                </w:tcPr>
                <w:p w14:paraId="4C055EF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26</w:t>
                  </w:r>
                </w:p>
              </w:tc>
              <w:tc>
                <w:tcPr>
                  <w:tcW w:w="1443" w:type="dxa"/>
                </w:tcPr>
                <w:p w14:paraId="0519ABF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w:t>
                  </w:r>
                </w:p>
              </w:tc>
            </w:tr>
            <w:tr w:rsidR="00EA6A46" w14:paraId="04279CA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E1494D4" w14:textId="77777777" w:rsidR="00EA6A46" w:rsidRDefault="00000000">
                  <w:pPr>
                    <w:spacing w:line="240" w:lineRule="auto"/>
                    <w:ind w:firstLine="0"/>
                    <w:jc w:val="left"/>
                    <w:rPr>
                      <w:sz w:val="20"/>
                      <w:szCs w:val="20"/>
                    </w:rPr>
                  </w:pPr>
                  <w:r>
                    <w:rPr>
                      <w:sz w:val="20"/>
                      <w:szCs w:val="20"/>
                    </w:rPr>
                    <w:t>Top 80%</w:t>
                  </w:r>
                </w:p>
              </w:tc>
              <w:tc>
                <w:tcPr>
                  <w:tcW w:w="2821" w:type="dxa"/>
                </w:tcPr>
                <w:p w14:paraId="369E551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Gestação múltipla</w:t>
                  </w:r>
                </w:p>
              </w:tc>
              <w:tc>
                <w:tcPr>
                  <w:tcW w:w="1144" w:type="dxa"/>
                </w:tcPr>
                <w:p w14:paraId="7332550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19</w:t>
                  </w:r>
                </w:p>
              </w:tc>
              <w:tc>
                <w:tcPr>
                  <w:tcW w:w="1443" w:type="dxa"/>
                </w:tcPr>
                <w:p w14:paraId="6CF4BDF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w:t>
                  </w:r>
                </w:p>
              </w:tc>
            </w:tr>
            <w:tr w:rsidR="00EA6A46" w14:paraId="1A77878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EB1348A" w14:textId="77777777" w:rsidR="00EA6A46" w:rsidRDefault="00000000">
                  <w:pPr>
                    <w:spacing w:line="240" w:lineRule="auto"/>
                    <w:ind w:firstLine="0"/>
                    <w:jc w:val="left"/>
                    <w:rPr>
                      <w:sz w:val="20"/>
                      <w:szCs w:val="20"/>
                    </w:rPr>
                  </w:pPr>
                  <w:r>
                    <w:rPr>
                      <w:sz w:val="20"/>
                      <w:szCs w:val="20"/>
                    </w:rPr>
                    <w:t>Top 90%</w:t>
                  </w:r>
                </w:p>
              </w:tc>
              <w:tc>
                <w:tcPr>
                  <w:tcW w:w="2821" w:type="dxa"/>
                </w:tcPr>
                <w:p w14:paraId="6F3980B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Gestação múltipla</w:t>
                  </w:r>
                </w:p>
              </w:tc>
              <w:tc>
                <w:tcPr>
                  <w:tcW w:w="1144" w:type="dxa"/>
                </w:tcPr>
                <w:p w14:paraId="0C0C3D4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c>
                <w:tcPr>
                  <w:tcW w:w="1443" w:type="dxa"/>
                </w:tcPr>
                <w:p w14:paraId="4C98BC2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5C6F0A0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6961715" w14:textId="77777777" w:rsidR="00EA6A46" w:rsidRDefault="00000000">
                  <w:pPr>
                    <w:spacing w:line="240" w:lineRule="auto"/>
                    <w:ind w:firstLine="0"/>
                    <w:jc w:val="left"/>
                    <w:rPr>
                      <w:sz w:val="20"/>
                      <w:szCs w:val="20"/>
                    </w:rPr>
                  </w:pPr>
                  <w:r>
                    <w:rPr>
                      <w:sz w:val="20"/>
                      <w:szCs w:val="20"/>
                    </w:rPr>
                    <w:t>Top 100%</w:t>
                  </w:r>
                </w:p>
              </w:tc>
              <w:tc>
                <w:tcPr>
                  <w:tcW w:w="2821" w:type="dxa"/>
                </w:tcPr>
                <w:p w14:paraId="77007BC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Gestação múltipla</w:t>
                  </w:r>
                </w:p>
              </w:tc>
              <w:tc>
                <w:tcPr>
                  <w:tcW w:w="1144" w:type="dxa"/>
                </w:tcPr>
                <w:p w14:paraId="689AA5B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142</w:t>
                  </w:r>
                </w:p>
              </w:tc>
              <w:tc>
                <w:tcPr>
                  <w:tcW w:w="1443" w:type="dxa"/>
                </w:tcPr>
                <w:p w14:paraId="0FD43E84"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0,04%</w:t>
                  </w:r>
                </w:p>
              </w:tc>
            </w:tr>
            <w:tr w:rsidR="00EA6A46" w14:paraId="61E11E14"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AE13BC3" w14:textId="77777777" w:rsidR="00EA6A46" w:rsidRDefault="00000000">
                  <w:pPr>
                    <w:spacing w:line="240" w:lineRule="auto"/>
                    <w:ind w:firstLine="0"/>
                    <w:jc w:val="left"/>
                    <w:rPr>
                      <w:sz w:val="20"/>
                      <w:szCs w:val="20"/>
                    </w:rPr>
                  </w:pPr>
                  <w:r>
                    <w:rPr>
                      <w:sz w:val="20"/>
                      <w:szCs w:val="20"/>
                    </w:rPr>
                    <w:t>Top 10%</w:t>
                  </w:r>
                </w:p>
              </w:tc>
              <w:tc>
                <w:tcPr>
                  <w:tcW w:w="2821" w:type="dxa"/>
                </w:tcPr>
                <w:p w14:paraId="1DBE73A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Hipertensão gestacional</w:t>
                  </w:r>
                </w:p>
              </w:tc>
              <w:tc>
                <w:tcPr>
                  <w:tcW w:w="1144" w:type="dxa"/>
                </w:tcPr>
                <w:p w14:paraId="2E683A1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75.237</w:t>
                  </w:r>
                </w:p>
              </w:tc>
              <w:tc>
                <w:tcPr>
                  <w:tcW w:w="1443" w:type="dxa"/>
                </w:tcPr>
                <w:p w14:paraId="6F887AE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20,76%</w:t>
                  </w:r>
                </w:p>
              </w:tc>
            </w:tr>
            <w:tr w:rsidR="00EA6A46" w14:paraId="42881E0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44BDDD4" w14:textId="77777777" w:rsidR="00EA6A46" w:rsidRDefault="00000000">
                  <w:pPr>
                    <w:spacing w:line="240" w:lineRule="auto"/>
                    <w:ind w:firstLine="0"/>
                    <w:jc w:val="left"/>
                    <w:rPr>
                      <w:sz w:val="20"/>
                      <w:szCs w:val="20"/>
                    </w:rPr>
                  </w:pPr>
                  <w:r>
                    <w:rPr>
                      <w:sz w:val="20"/>
                      <w:szCs w:val="20"/>
                    </w:rPr>
                    <w:t>Top 20%</w:t>
                  </w:r>
                </w:p>
              </w:tc>
              <w:tc>
                <w:tcPr>
                  <w:tcW w:w="2821" w:type="dxa"/>
                </w:tcPr>
                <w:p w14:paraId="3D89CB7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Hipertensão gestacional</w:t>
                  </w:r>
                </w:p>
              </w:tc>
              <w:tc>
                <w:tcPr>
                  <w:tcW w:w="1144" w:type="dxa"/>
                </w:tcPr>
                <w:p w14:paraId="6A4F1F3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53.953</w:t>
                  </w:r>
                </w:p>
              </w:tc>
              <w:tc>
                <w:tcPr>
                  <w:tcW w:w="1443" w:type="dxa"/>
                </w:tcPr>
                <w:p w14:paraId="786E824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14,88%</w:t>
                  </w:r>
                </w:p>
              </w:tc>
            </w:tr>
            <w:tr w:rsidR="00EA6A46" w14:paraId="12A1FF2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AF4DCB7" w14:textId="77777777" w:rsidR="00EA6A46" w:rsidRDefault="00000000">
                  <w:pPr>
                    <w:spacing w:line="240" w:lineRule="auto"/>
                    <w:ind w:firstLine="0"/>
                    <w:jc w:val="left"/>
                    <w:rPr>
                      <w:sz w:val="20"/>
                      <w:szCs w:val="20"/>
                    </w:rPr>
                  </w:pPr>
                  <w:r>
                    <w:rPr>
                      <w:sz w:val="20"/>
                      <w:szCs w:val="20"/>
                    </w:rPr>
                    <w:t>Top 30%</w:t>
                  </w:r>
                </w:p>
              </w:tc>
              <w:tc>
                <w:tcPr>
                  <w:tcW w:w="2821" w:type="dxa"/>
                </w:tcPr>
                <w:p w14:paraId="1EC4411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Hipertensão gestacional</w:t>
                  </w:r>
                </w:p>
              </w:tc>
              <w:tc>
                <w:tcPr>
                  <w:tcW w:w="1144" w:type="dxa"/>
                </w:tcPr>
                <w:p w14:paraId="6A018BF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40.926</w:t>
                  </w:r>
                </w:p>
              </w:tc>
              <w:tc>
                <w:tcPr>
                  <w:tcW w:w="1443" w:type="dxa"/>
                </w:tcPr>
                <w:p w14:paraId="586415B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11,28%</w:t>
                  </w:r>
                </w:p>
              </w:tc>
            </w:tr>
            <w:tr w:rsidR="00EA6A46" w14:paraId="6C28DA0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BC61D55" w14:textId="77777777" w:rsidR="00EA6A46" w:rsidRDefault="00000000">
                  <w:pPr>
                    <w:spacing w:line="240" w:lineRule="auto"/>
                    <w:ind w:firstLine="0"/>
                    <w:jc w:val="left"/>
                    <w:rPr>
                      <w:sz w:val="20"/>
                      <w:szCs w:val="20"/>
                    </w:rPr>
                  </w:pPr>
                  <w:r>
                    <w:rPr>
                      <w:sz w:val="20"/>
                      <w:szCs w:val="20"/>
                    </w:rPr>
                    <w:t>Top 40%</w:t>
                  </w:r>
                </w:p>
              </w:tc>
              <w:tc>
                <w:tcPr>
                  <w:tcW w:w="2821" w:type="dxa"/>
                </w:tcPr>
                <w:p w14:paraId="2A603F7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Hipertensão gestacional</w:t>
                  </w:r>
                </w:p>
              </w:tc>
              <w:tc>
                <w:tcPr>
                  <w:tcW w:w="1144" w:type="dxa"/>
                </w:tcPr>
                <w:p w14:paraId="497070C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48.644</w:t>
                  </w:r>
                </w:p>
              </w:tc>
              <w:tc>
                <w:tcPr>
                  <w:tcW w:w="1443" w:type="dxa"/>
                </w:tcPr>
                <w:p w14:paraId="79A28DD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13,42%</w:t>
                  </w:r>
                </w:p>
              </w:tc>
            </w:tr>
            <w:tr w:rsidR="00EA6A46" w14:paraId="1B59CFC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64240A5" w14:textId="77777777" w:rsidR="00EA6A46" w:rsidRDefault="00000000">
                  <w:pPr>
                    <w:spacing w:line="240" w:lineRule="auto"/>
                    <w:ind w:firstLine="0"/>
                    <w:jc w:val="left"/>
                    <w:rPr>
                      <w:sz w:val="20"/>
                      <w:szCs w:val="20"/>
                    </w:rPr>
                  </w:pPr>
                  <w:r>
                    <w:rPr>
                      <w:sz w:val="20"/>
                      <w:szCs w:val="20"/>
                    </w:rPr>
                    <w:t>Top 50%</w:t>
                  </w:r>
                </w:p>
              </w:tc>
              <w:tc>
                <w:tcPr>
                  <w:tcW w:w="2821" w:type="dxa"/>
                </w:tcPr>
                <w:p w14:paraId="66B6F9F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Hipertensão gestacional</w:t>
                  </w:r>
                </w:p>
              </w:tc>
              <w:tc>
                <w:tcPr>
                  <w:tcW w:w="1144" w:type="dxa"/>
                </w:tcPr>
                <w:p w14:paraId="14A16F73"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40.065</w:t>
                  </w:r>
                </w:p>
              </w:tc>
              <w:tc>
                <w:tcPr>
                  <w:tcW w:w="1443" w:type="dxa"/>
                </w:tcPr>
                <w:p w14:paraId="103D5104"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11,05%</w:t>
                  </w:r>
                </w:p>
              </w:tc>
            </w:tr>
            <w:tr w:rsidR="00EA6A46" w14:paraId="76602F0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F860B5E" w14:textId="77777777" w:rsidR="00EA6A46" w:rsidRDefault="00000000">
                  <w:pPr>
                    <w:spacing w:line="240" w:lineRule="auto"/>
                    <w:ind w:firstLine="0"/>
                    <w:jc w:val="left"/>
                    <w:rPr>
                      <w:sz w:val="20"/>
                      <w:szCs w:val="20"/>
                    </w:rPr>
                  </w:pPr>
                  <w:r>
                    <w:rPr>
                      <w:sz w:val="20"/>
                      <w:szCs w:val="20"/>
                    </w:rPr>
                    <w:t>Top 60%</w:t>
                  </w:r>
                </w:p>
              </w:tc>
              <w:tc>
                <w:tcPr>
                  <w:tcW w:w="2821" w:type="dxa"/>
                </w:tcPr>
                <w:p w14:paraId="346F06D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Hipertensão gestacional</w:t>
                  </w:r>
                </w:p>
              </w:tc>
              <w:tc>
                <w:tcPr>
                  <w:tcW w:w="1144" w:type="dxa"/>
                </w:tcPr>
                <w:p w14:paraId="22654875"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30.849</w:t>
                  </w:r>
                </w:p>
              </w:tc>
              <w:tc>
                <w:tcPr>
                  <w:tcW w:w="1443" w:type="dxa"/>
                </w:tcPr>
                <w:p w14:paraId="229983C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8,50%</w:t>
                  </w:r>
                </w:p>
              </w:tc>
            </w:tr>
            <w:tr w:rsidR="00EA6A46" w14:paraId="011B4D74"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2F8BD96" w14:textId="77777777" w:rsidR="00EA6A46" w:rsidRDefault="00000000">
                  <w:pPr>
                    <w:spacing w:line="240" w:lineRule="auto"/>
                    <w:ind w:firstLine="0"/>
                    <w:jc w:val="left"/>
                    <w:rPr>
                      <w:sz w:val="20"/>
                      <w:szCs w:val="20"/>
                    </w:rPr>
                  </w:pPr>
                  <w:r>
                    <w:rPr>
                      <w:sz w:val="20"/>
                      <w:szCs w:val="20"/>
                    </w:rPr>
                    <w:t>Top 70%</w:t>
                  </w:r>
                </w:p>
              </w:tc>
              <w:tc>
                <w:tcPr>
                  <w:tcW w:w="2821" w:type="dxa"/>
                </w:tcPr>
                <w:p w14:paraId="7B8E1D8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Hipertensão gestacional</w:t>
                  </w:r>
                </w:p>
              </w:tc>
              <w:tc>
                <w:tcPr>
                  <w:tcW w:w="1144" w:type="dxa"/>
                </w:tcPr>
                <w:p w14:paraId="16107FF2"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27.215</w:t>
                  </w:r>
                </w:p>
              </w:tc>
              <w:tc>
                <w:tcPr>
                  <w:tcW w:w="1443" w:type="dxa"/>
                </w:tcPr>
                <w:p w14:paraId="1209129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7,50%</w:t>
                  </w:r>
                </w:p>
              </w:tc>
            </w:tr>
            <w:tr w:rsidR="00EA6A46" w14:paraId="58E7BA19"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F7714C4" w14:textId="77777777" w:rsidR="00EA6A46" w:rsidRDefault="00000000">
                  <w:pPr>
                    <w:spacing w:line="240" w:lineRule="auto"/>
                    <w:ind w:firstLine="0"/>
                    <w:jc w:val="left"/>
                    <w:rPr>
                      <w:sz w:val="20"/>
                      <w:szCs w:val="20"/>
                    </w:rPr>
                  </w:pPr>
                  <w:r>
                    <w:rPr>
                      <w:sz w:val="20"/>
                      <w:szCs w:val="20"/>
                    </w:rPr>
                    <w:t>Top 80%</w:t>
                  </w:r>
                </w:p>
              </w:tc>
              <w:tc>
                <w:tcPr>
                  <w:tcW w:w="2821" w:type="dxa"/>
                </w:tcPr>
                <w:p w14:paraId="66644A77"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Hipertensão gestacional</w:t>
                  </w:r>
                </w:p>
              </w:tc>
              <w:tc>
                <w:tcPr>
                  <w:tcW w:w="1144" w:type="dxa"/>
                </w:tcPr>
                <w:p w14:paraId="3089A37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22.959</w:t>
                  </w:r>
                </w:p>
              </w:tc>
              <w:tc>
                <w:tcPr>
                  <w:tcW w:w="1443" w:type="dxa"/>
                </w:tcPr>
                <w:p w14:paraId="2B50E18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6,33%</w:t>
                  </w:r>
                </w:p>
              </w:tc>
            </w:tr>
            <w:tr w:rsidR="00EA6A46" w14:paraId="2D1056A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CDB3FAD" w14:textId="77777777" w:rsidR="00EA6A46" w:rsidRDefault="00000000">
                  <w:pPr>
                    <w:spacing w:line="240" w:lineRule="auto"/>
                    <w:ind w:firstLine="0"/>
                    <w:jc w:val="left"/>
                    <w:rPr>
                      <w:sz w:val="20"/>
                      <w:szCs w:val="20"/>
                    </w:rPr>
                  </w:pPr>
                  <w:r>
                    <w:rPr>
                      <w:sz w:val="20"/>
                      <w:szCs w:val="20"/>
                    </w:rPr>
                    <w:t>Top 90%</w:t>
                  </w:r>
                </w:p>
              </w:tc>
              <w:tc>
                <w:tcPr>
                  <w:tcW w:w="2821" w:type="dxa"/>
                </w:tcPr>
                <w:p w14:paraId="1226AD9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Hipertensão gestacional</w:t>
                  </w:r>
                </w:p>
              </w:tc>
              <w:tc>
                <w:tcPr>
                  <w:tcW w:w="1144" w:type="dxa"/>
                </w:tcPr>
                <w:p w14:paraId="70DE0FE2"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19.078</w:t>
                  </w:r>
                </w:p>
              </w:tc>
              <w:tc>
                <w:tcPr>
                  <w:tcW w:w="1443" w:type="dxa"/>
                </w:tcPr>
                <w:p w14:paraId="12143A6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5,26%</w:t>
                  </w:r>
                </w:p>
              </w:tc>
            </w:tr>
            <w:tr w:rsidR="00EA6A46" w14:paraId="00FCEC8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6D94671" w14:textId="77777777" w:rsidR="00EA6A46" w:rsidRDefault="00000000">
                  <w:pPr>
                    <w:spacing w:line="240" w:lineRule="auto"/>
                    <w:ind w:firstLine="0"/>
                    <w:jc w:val="left"/>
                    <w:rPr>
                      <w:sz w:val="20"/>
                      <w:szCs w:val="20"/>
                    </w:rPr>
                  </w:pPr>
                  <w:r>
                    <w:rPr>
                      <w:sz w:val="20"/>
                      <w:szCs w:val="20"/>
                    </w:rPr>
                    <w:t>Top 100%</w:t>
                  </w:r>
                </w:p>
              </w:tc>
              <w:tc>
                <w:tcPr>
                  <w:tcW w:w="2821" w:type="dxa"/>
                </w:tcPr>
                <w:p w14:paraId="38704DF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Hipertensão gestacional</w:t>
                  </w:r>
                </w:p>
              </w:tc>
              <w:tc>
                <w:tcPr>
                  <w:tcW w:w="1144" w:type="dxa"/>
                </w:tcPr>
                <w:p w14:paraId="476BF2A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18.542</w:t>
                  </w:r>
                </w:p>
              </w:tc>
              <w:tc>
                <w:tcPr>
                  <w:tcW w:w="1443" w:type="dxa"/>
                </w:tcPr>
                <w:p w14:paraId="1349603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5,11%</w:t>
                  </w:r>
                </w:p>
              </w:tc>
            </w:tr>
            <w:tr w:rsidR="00EA6A46" w14:paraId="37BD996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209F87E" w14:textId="77777777" w:rsidR="00EA6A46" w:rsidRDefault="00000000">
                  <w:pPr>
                    <w:spacing w:line="240" w:lineRule="auto"/>
                    <w:ind w:firstLine="0"/>
                    <w:jc w:val="left"/>
                    <w:rPr>
                      <w:sz w:val="20"/>
                      <w:szCs w:val="20"/>
                    </w:rPr>
                  </w:pPr>
                  <w:r>
                    <w:rPr>
                      <w:sz w:val="20"/>
                      <w:szCs w:val="20"/>
                    </w:rPr>
                    <w:t>Top 10%</w:t>
                  </w:r>
                </w:p>
              </w:tc>
              <w:tc>
                <w:tcPr>
                  <w:tcW w:w="2821" w:type="dxa"/>
                </w:tcPr>
                <w:p w14:paraId="538EB54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Indução do parto</w:t>
                  </w:r>
                </w:p>
              </w:tc>
              <w:tc>
                <w:tcPr>
                  <w:tcW w:w="1144" w:type="dxa"/>
                </w:tcPr>
                <w:p w14:paraId="24CCDF96"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94.204</w:t>
                  </w:r>
                </w:p>
              </w:tc>
              <w:tc>
                <w:tcPr>
                  <w:tcW w:w="1443" w:type="dxa"/>
                </w:tcPr>
                <w:p w14:paraId="62AA3B9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25,95%</w:t>
                  </w:r>
                </w:p>
              </w:tc>
            </w:tr>
            <w:tr w:rsidR="00EA6A46" w14:paraId="4922BA2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FB2D410" w14:textId="77777777" w:rsidR="00EA6A46" w:rsidRDefault="00000000">
                  <w:pPr>
                    <w:spacing w:line="240" w:lineRule="auto"/>
                    <w:ind w:firstLine="0"/>
                    <w:jc w:val="left"/>
                    <w:rPr>
                      <w:sz w:val="20"/>
                      <w:szCs w:val="20"/>
                    </w:rPr>
                  </w:pPr>
                  <w:r>
                    <w:rPr>
                      <w:sz w:val="20"/>
                      <w:szCs w:val="20"/>
                    </w:rPr>
                    <w:t>Top 20%</w:t>
                  </w:r>
                </w:p>
              </w:tc>
              <w:tc>
                <w:tcPr>
                  <w:tcW w:w="2821" w:type="dxa"/>
                </w:tcPr>
                <w:p w14:paraId="0A7E6D3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Indução do parto</w:t>
                  </w:r>
                </w:p>
              </w:tc>
              <w:tc>
                <w:tcPr>
                  <w:tcW w:w="1144" w:type="dxa"/>
                </w:tcPr>
                <w:p w14:paraId="2F3187B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123.683</w:t>
                  </w:r>
                </w:p>
              </w:tc>
              <w:tc>
                <w:tcPr>
                  <w:tcW w:w="1443" w:type="dxa"/>
                </w:tcPr>
                <w:p w14:paraId="1A30470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34,07%</w:t>
                  </w:r>
                </w:p>
              </w:tc>
            </w:tr>
            <w:tr w:rsidR="00EA6A46" w14:paraId="361CC41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44D453C" w14:textId="77777777" w:rsidR="00EA6A46" w:rsidRDefault="00000000">
                  <w:pPr>
                    <w:spacing w:line="240" w:lineRule="auto"/>
                    <w:ind w:firstLine="0"/>
                    <w:jc w:val="left"/>
                    <w:rPr>
                      <w:sz w:val="20"/>
                      <w:szCs w:val="20"/>
                    </w:rPr>
                  </w:pPr>
                  <w:r>
                    <w:rPr>
                      <w:sz w:val="20"/>
                      <w:szCs w:val="20"/>
                    </w:rPr>
                    <w:t>Top 30%</w:t>
                  </w:r>
                </w:p>
              </w:tc>
              <w:tc>
                <w:tcPr>
                  <w:tcW w:w="2821" w:type="dxa"/>
                </w:tcPr>
                <w:p w14:paraId="3365F66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Indução do parto</w:t>
                  </w:r>
                </w:p>
              </w:tc>
              <w:tc>
                <w:tcPr>
                  <w:tcW w:w="1144" w:type="dxa"/>
                </w:tcPr>
                <w:p w14:paraId="69AB6F1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124.193</w:t>
                  </w:r>
                </w:p>
              </w:tc>
              <w:tc>
                <w:tcPr>
                  <w:tcW w:w="1443" w:type="dxa"/>
                </w:tcPr>
                <w:p w14:paraId="70D1A7B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34,21%</w:t>
                  </w:r>
                </w:p>
              </w:tc>
            </w:tr>
            <w:tr w:rsidR="00EA6A46" w14:paraId="5DDBC5B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89B9CAC" w14:textId="77777777" w:rsidR="00EA6A46" w:rsidRDefault="00000000">
                  <w:pPr>
                    <w:spacing w:line="240" w:lineRule="auto"/>
                    <w:ind w:firstLine="0"/>
                    <w:jc w:val="left"/>
                    <w:rPr>
                      <w:sz w:val="20"/>
                      <w:szCs w:val="20"/>
                    </w:rPr>
                  </w:pPr>
                  <w:r>
                    <w:rPr>
                      <w:sz w:val="20"/>
                      <w:szCs w:val="20"/>
                    </w:rPr>
                    <w:t>Top 40%</w:t>
                  </w:r>
                </w:p>
              </w:tc>
              <w:tc>
                <w:tcPr>
                  <w:tcW w:w="2821" w:type="dxa"/>
                </w:tcPr>
                <w:p w14:paraId="54D61EB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Indução do parto</w:t>
                  </w:r>
                </w:p>
              </w:tc>
              <w:tc>
                <w:tcPr>
                  <w:tcW w:w="1144" w:type="dxa"/>
                </w:tcPr>
                <w:p w14:paraId="35644C9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120.618</w:t>
                  </w:r>
                </w:p>
              </w:tc>
              <w:tc>
                <w:tcPr>
                  <w:tcW w:w="1443" w:type="dxa"/>
                </w:tcPr>
                <w:p w14:paraId="63DAD9A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33,23%</w:t>
                  </w:r>
                </w:p>
              </w:tc>
            </w:tr>
            <w:tr w:rsidR="00EA6A46" w14:paraId="3A1321B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33DABBE" w14:textId="77777777" w:rsidR="00EA6A46" w:rsidRDefault="00000000">
                  <w:pPr>
                    <w:spacing w:line="240" w:lineRule="auto"/>
                    <w:ind w:firstLine="0"/>
                    <w:jc w:val="left"/>
                    <w:rPr>
                      <w:sz w:val="20"/>
                      <w:szCs w:val="20"/>
                    </w:rPr>
                  </w:pPr>
                  <w:r>
                    <w:rPr>
                      <w:sz w:val="20"/>
                      <w:szCs w:val="20"/>
                    </w:rPr>
                    <w:t>Top 50%</w:t>
                  </w:r>
                </w:p>
              </w:tc>
              <w:tc>
                <w:tcPr>
                  <w:tcW w:w="2821" w:type="dxa"/>
                </w:tcPr>
                <w:p w14:paraId="7FF267D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Indução do parto</w:t>
                  </w:r>
                </w:p>
              </w:tc>
              <w:tc>
                <w:tcPr>
                  <w:tcW w:w="1144" w:type="dxa"/>
                </w:tcPr>
                <w:p w14:paraId="1185CE4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121.595</w:t>
                  </w:r>
                </w:p>
              </w:tc>
              <w:tc>
                <w:tcPr>
                  <w:tcW w:w="1443" w:type="dxa"/>
                </w:tcPr>
                <w:p w14:paraId="5547AF0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33,49%</w:t>
                  </w:r>
                </w:p>
              </w:tc>
            </w:tr>
            <w:tr w:rsidR="00EA6A46" w14:paraId="0DCE6F74"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B0273AF" w14:textId="77777777" w:rsidR="00EA6A46" w:rsidRDefault="00000000">
                  <w:pPr>
                    <w:spacing w:line="240" w:lineRule="auto"/>
                    <w:ind w:firstLine="0"/>
                    <w:jc w:val="left"/>
                    <w:rPr>
                      <w:sz w:val="20"/>
                      <w:szCs w:val="20"/>
                    </w:rPr>
                  </w:pPr>
                  <w:r>
                    <w:rPr>
                      <w:sz w:val="20"/>
                      <w:szCs w:val="20"/>
                    </w:rPr>
                    <w:t>Top 60%</w:t>
                  </w:r>
                </w:p>
              </w:tc>
              <w:tc>
                <w:tcPr>
                  <w:tcW w:w="2821" w:type="dxa"/>
                </w:tcPr>
                <w:p w14:paraId="781CA523"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Indução do parto</w:t>
                  </w:r>
                </w:p>
              </w:tc>
              <w:tc>
                <w:tcPr>
                  <w:tcW w:w="1144" w:type="dxa"/>
                </w:tcPr>
                <w:p w14:paraId="7DF8222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124.227</w:t>
                  </w:r>
                </w:p>
              </w:tc>
              <w:tc>
                <w:tcPr>
                  <w:tcW w:w="1443" w:type="dxa"/>
                </w:tcPr>
                <w:p w14:paraId="334233E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34,22%</w:t>
                  </w:r>
                </w:p>
              </w:tc>
            </w:tr>
            <w:tr w:rsidR="00EA6A46" w14:paraId="2ECC59F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39667A4" w14:textId="77777777" w:rsidR="00EA6A46" w:rsidRDefault="00000000">
                  <w:pPr>
                    <w:spacing w:line="240" w:lineRule="auto"/>
                    <w:ind w:firstLine="0"/>
                    <w:jc w:val="left"/>
                    <w:rPr>
                      <w:sz w:val="20"/>
                      <w:szCs w:val="20"/>
                    </w:rPr>
                  </w:pPr>
                  <w:r>
                    <w:rPr>
                      <w:sz w:val="20"/>
                      <w:szCs w:val="20"/>
                    </w:rPr>
                    <w:t>Top 70%</w:t>
                  </w:r>
                </w:p>
              </w:tc>
              <w:tc>
                <w:tcPr>
                  <w:tcW w:w="2821" w:type="dxa"/>
                </w:tcPr>
                <w:p w14:paraId="7C12E8C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Indução do parto</w:t>
                  </w:r>
                </w:p>
              </w:tc>
              <w:tc>
                <w:tcPr>
                  <w:tcW w:w="1144" w:type="dxa"/>
                </w:tcPr>
                <w:p w14:paraId="7C77F65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127.685</w:t>
                  </w:r>
                </w:p>
              </w:tc>
              <w:tc>
                <w:tcPr>
                  <w:tcW w:w="1443" w:type="dxa"/>
                </w:tcPr>
                <w:p w14:paraId="2132A40D"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35,17%</w:t>
                  </w:r>
                </w:p>
              </w:tc>
            </w:tr>
            <w:tr w:rsidR="00EA6A46" w14:paraId="047D645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0A4515D" w14:textId="77777777" w:rsidR="00EA6A46" w:rsidRDefault="00000000">
                  <w:pPr>
                    <w:spacing w:line="240" w:lineRule="auto"/>
                    <w:ind w:firstLine="0"/>
                    <w:jc w:val="left"/>
                    <w:rPr>
                      <w:sz w:val="20"/>
                      <w:szCs w:val="20"/>
                    </w:rPr>
                  </w:pPr>
                  <w:r>
                    <w:rPr>
                      <w:sz w:val="20"/>
                      <w:szCs w:val="20"/>
                    </w:rPr>
                    <w:t>Top 80%</w:t>
                  </w:r>
                </w:p>
              </w:tc>
              <w:tc>
                <w:tcPr>
                  <w:tcW w:w="2821" w:type="dxa"/>
                </w:tcPr>
                <w:p w14:paraId="6AD2478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Indução do parto</w:t>
                  </w:r>
                </w:p>
              </w:tc>
              <w:tc>
                <w:tcPr>
                  <w:tcW w:w="1144" w:type="dxa"/>
                </w:tcPr>
                <w:p w14:paraId="20100CA5"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133.571</w:t>
                  </w:r>
                </w:p>
              </w:tc>
              <w:tc>
                <w:tcPr>
                  <w:tcW w:w="1443" w:type="dxa"/>
                </w:tcPr>
                <w:p w14:paraId="22C1EBB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36,79%</w:t>
                  </w:r>
                </w:p>
              </w:tc>
            </w:tr>
            <w:tr w:rsidR="00EA6A46" w14:paraId="201D6A7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97E22CF" w14:textId="77777777" w:rsidR="00EA6A46" w:rsidRDefault="00000000">
                  <w:pPr>
                    <w:spacing w:line="240" w:lineRule="auto"/>
                    <w:ind w:firstLine="0"/>
                    <w:jc w:val="left"/>
                    <w:rPr>
                      <w:sz w:val="20"/>
                      <w:szCs w:val="20"/>
                    </w:rPr>
                  </w:pPr>
                  <w:r>
                    <w:rPr>
                      <w:sz w:val="20"/>
                      <w:szCs w:val="20"/>
                    </w:rPr>
                    <w:t>Top 90%</w:t>
                  </w:r>
                </w:p>
              </w:tc>
              <w:tc>
                <w:tcPr>
                  <w:tcW w:w="2821" w:type="dxa"/>
                </w:tcPr>
                <w:p w14:paraId="570A3F8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Indução do parto</w:t>
                  </w:r>
                </w:p>
              </w:tc>
              <w:tc>
                <w:tcPr>
                  <w:tcW w:w="1144" w:type="dxa"/>
                </w:tcPr>
                <w:p w14:paraId="3F351B0E"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130.737</w:t>
                  </w:r>
                </w:p>
              </w:tc>
              <w:tc>
                <w:tcPr>
                  <w:tcW w:w="1443" w:type="dxa"/>
                </w:tcPr>
                <w:p w14:paraId="735BB436"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36,01%</w:t>
                  </w:r>
                </w:p>
              </w:tc>
            </w:tr>
            <w:tr w:rsidR="00EA6A46" w14:paraId="2446037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389170B" w14:textId="77777777" w:rsidR="00EA6A46" w:rsidRDefault="00000000">
                  <w:pPr>
                    <w:spacing w:line="240" w:lineRule="auto"/>
                    <w:ind w:firstLine="0"/>
                    <w:jc w:val="left"/>
                    <w:rPr>
                      <w:sz w:val="20"/>
                      <w:szCs w:val="20"/>
                    </w:rPr>
                  </w:pPr>
                  <w:r>
                    <w:rPr>
                      <w:sz w:val="20"/>
                      <w:szCs w:val="20"/>
                    </w:rPr>
                    <w:t>Top 100%</w:t>
                  </w:r>
                </w:p>
              </w:tc>
              <w:tc>
                <w:tcPr>
                  <w:tcW w:w="2821" w:type="dxa"/>
                </w:tcPr>
                <w:p w14:paraId="5D45B7F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Indução do parto</w:t>
                  </w:r>
                </w:p>
              </w:tc>
              <w:tc>
                <w:tcPr>
                  <w:tcW w:w="1144" w:type="dxa"/>
                </w:tcPr>
                <w:p w14:paraId="56B0718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130.063</w:t>
                  </w:r>
                </w:p>
              </w:tc>
              <w:tc>
                <w:tcPr>
                  <w:tcW w:w="1443" w:type="dxa"/>
                </w:tcPr>
                <w:p w14:paraId="4A0105B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35,83%</w:t>
                  </w:r>
                </w:p>
              </w:tc>
            </w:tr>
            <w:tr w:rsidR="00EA6A46" w14:paraId="45468D0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D00DED4" w14:textId="77777777" w:rsidR="00EA6A46" w:rsidRDefault="00000000">
                  <w:pPr>
                    <w:spacing w:line="240" w:lineRule="auto"/>
                    <w:ind w:firstLine="0"/>
                    <w:jc w:val="left"/>
                    <w:rPr>
                      <w:sz w:val="20"/>
                      <w:szCs w:val="20"/>
                    </w:rPr>
                  </w:pPr>
                  <w:r>
                    <w:rPr>
                      <w:sz w:val="20"/>
                      <w:szCs w:val="20"/>
                    </w:rPr>
                    <w:t>Top 10%</w:t>
                  </w:r>
                </w:p>
              </w:tc>
              <w:tc>
                <w:tcPr>
                  <w:tcW w:w="2821" w:type="dxa"/>
                </w:tcPr>
                <w:p w14:paraId="15712DA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Muito baixo peso &lt; 1500 g</w:t>
                  </w:r>
                </w:p>
              </w:tc>
              <w:tc>
                <w:tcPr>
                  <w:tcW w:w="1144" w:type="dxa"/>
                </w:tcPr>
                <w:p w14:paraId="31F03F53"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45.457</w:t>
                  </w:r>
                </w:p>
              </w:tc>
              <w:tc>
                <w:tcPr>
                  <w:tcW w:w="1443" w:type="dxa"/>
                </w:tcPr>
                <w:p w14:paraId="68BA11B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12,52%</w:t>
                  </w:r>
                </w:p>
              </w:tc>
            </w:tr>
            <w:tr w:rsidR="00EA6A46" w14:paraId="710494D3"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E9CD61A" w14:textId="77777777" w:rsidR="00EA6A46" w:rsidRDefault="00000000">
                  <w:pPr>
                    <w:spacing w:line="240" w:lineRule="auto"/>
                    <w:ind w:firstLine="0"/>
                    <w:jc w:val="left"/>
                    <w:rPr>
                      <w:sz w:val="20"/>
                      <w:szCs w:val="20"/>
                    </w:rPr>
                  </w:pPr>
                  <w:r>
                    <w:rPr>
                      <w:sz w:val="20"/>
                      <w:szCs w:val="20"/>
                    </w:rPr>
                    <w:t>Top 20%</w:t>
                  </w:r>
                </w:p>
              </w:tc>
              <w:tc>
                <w:tcPr>
                  <w:tcW w:w="2821" w:type="dxa"/>
                </w:tcPr>
                <w:p w14:paraId="21CE82C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Muito baixo peso &lt; 1500 g</w:t>
                  </w:r>
                </w:p>
              </w:tc>
              <w:tc>
                <w:tcPr>
                  <w:tcW w:w="1144" w:type="dxa"/>
                </w:tcPr>
                <w:p w14:paraId="0A7B01C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1.693</w:t>
                  </w:r>
                </w:p>
              </w:tc>
              <w:tc>
                <w:tcPr>
                  <w:tcW w:w="1443" w:type="dxa"/>
                </w:tcPr>
                <w:p w14:paraId="2BFF023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0,47%</w:t>
                  </w:r>
                </w:p>
              </w:tc>
            </w:tr>
            <w:tr w:rsidR="00EA6A46" w14:paraId="427BAE93"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7CE603B" w14:textId="77777777" w:rsidR="00EA6A46" w:rsidRDefault="00000000">
                  <w:pPr>
                    <w:spacing w:line="240" w:lineRule="auto"/>
                    <w:ind w:firstLine="0"/>
                    <w:jc w:val="left"/>
                    <w:rPr>
                      <w:sz w:val="20"/>
                      <w:szCs w:val="20"/>
                    </w:rPr>
                  </w:pPr>
                  <w:r>
                    <w:rPr>
                      <w:sz w:val="20"/>
                      <w:szCs w:val="20"/>
                    </w:rPr>
                    <w:t>Top 30%</w:t>
                  </w:r>
                </w:p>
              </w:tc>
              <w:tc>
                <w:tcPr>
                  <w:tcW w:w="2821" w:type="dxa"/>
                </w:tcPr>
                <w:p w14:paraId="234EA1C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Muito baixo peso &lt; 1500 g</w:t>
                  </w:r>
                </w:p>
              </w:tc>
              <w:tc>
                <w:tcPr>
                  <w:tcW w:w="1144" w:type="dxa"/>
                </w:tcPr>
                <w:p w14:paraId="1AA05FA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895</w:t>
                  </w:r>
                </w:p>
              </w:tc>
              <w:tc>
                <w:tcPr>
                  <w:tcW w:w="1443" w:type="dxa"/>
                </w:tcPr>
                <w:p w14:paraId="15824AC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0,25%</w:t>
                  </w:r>
                </w:p>
              </w:tc>
            </w:tr>
            <w:tr w:rsidR="00EA6A46" w14:paraId="58358CEA"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DE52807" w14:textId="77777777" w:rsidR="00EA6A46" w:rsidRDefault="00000000">
                  <w:pPr>
                    <w:spacing w:line="240" w:lineRule="auto"/>
                    <w:ind w:firstLine="0"/>
                    <w:jc w:val="left"/>
                    <w:rPr>
                      <w:sz w:val="20"/>
                      <w:szCs w:val="20"/>
                    </w:rPr>
                  </w:pPr>
                  <w:r>
                    <w:rPr>
                      <w:sz w:val="20"/>
                      <w:szCs w:val="20"/>
                    </w:rPr>
                    <w:t>Top 40%</w:t>
                  </w:r>
                </w:p>
              </w:tc>
              <w:tc>
                <w:tcPr>
                  <w:tcW w:w="2821" w:type="dxa"/>
                </w:tcPr>
                <w:p w14:paraId="7B3D5A3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Muito baixo peso &lt; 1500 g</w:t>
                  </w:r>
                </w:p>
              </w:tc>
              <w:tc>
                <w:tcPr>
                  <w:tcW w:w="1144" w:type="dxa"/>
                </w:tcPr>
                <w:p w14:paraId="7BBB3A0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w:t>
                  </w:r>
                </w:p>
              </w:tc>
              <w:tc>
                <w:tcPr>
                  <w:tcW w:w="1443" w:type="dxa"/>
                </w:tcPr>
                <w:p w14:paraId="58AF4D4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2CBF6B8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96BD636" w14:textId="77777777" w:rsidR="00EA6A46" w:rsidRDefault="00000000">
                  <w:pPr>
                    <w:spacing w:line="240" w:lineRule="auto"/>
                    <w:ind w:firstLine="0"/>
                    <w:jc w:val="left"/>
                    <w:rPr>
                      <w:sz w:val="20"/>
                      <w:szCs w:val="20"/>
                    </w:rPr>
                  </w:pPr>
                  <w:r>
                    <w:rPr>
                      <w:sz w:val="20"/>
                      <w:szCs w:val="20"/>
                    </w:rPr>
                    <w:t>Top 50%</w:t>
                  </w:r>
                </w:p>
              </w:tc>
              <w:tc>
                <w:tcPr>
                  <w:tcW w:w="2821" w:type="dxa"/>
                </w:tcPr>
                <w:p w14:paraId="590589F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Muito baixo peso &lt; 1500 g</w:t>
                  </w:r>
                </w:p>
              </w:tc>
              <w:tc>
                <w:tcPr>
                  <w:tcW w:w="1144" w:type="dxa"/>
                </w:tcPr>
                <w:p w14:paraId="448BADD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3D98DF68"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4BE5192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68BFBB8" w14:textId="77777777" w:rsidR="00EA6A46" w:rsidRDefault="00000000">
                  <w:pPr>
                    <w:spacing w:line="240" w:lineRule="auto"/>
                    <w:ind w:firstLine="0"/>
                    <w:jc w:val="left"/>
                    <w:rPr>
                      <w:sz w:val="20"/>
                      <w:szCs w:val="20"/>
                    </w:rPr>
                  </w:pPr>
                  <w:r>
                    <w:rPr>
                      <w:sz w:val="20"/>
                      <w:szCs w:val="20"/>
                    </w:rPr>
                    <w:t>Top 60%</w:t>
                  </w:r>
                </w:p>
              </w:tc>
              <w:tc>
                <w:tcPr>
                  <w:tcW w:w="2821" w:type="dxa"/>
                </w:tcPr>
                <w:p w14:paraId="0344A31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Muito baixo peso &lt; 1500 g</w:t>
                  </w:r>
                </w:p>
              </w:tc>
              <w:tc>
                <w:tcPr>
                  <w:tcW w:w="1144" w:type="dxa"/>
                </w:tcPr>
                <w:p w14:paraId="7B31ED7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456EEF74"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3758B2A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F037345" w14:textId="77777777" w:rsidR="00EA6A46" w:rsidRDefault="00000000">
                  <w:pPr>
                    <w:spacing w:line="240" w:lineRule="auto"/>
                    <w:ind w:firstLine="0"/>
                    <w:jc w:val="left"/>
                    <w:rPr>
                      <w:sz w:val="20"/>
                      <w:szCs w:val="20"/>
                    </w:rPr>
                  </w:pPr>
                  <w:r>
                    <w:rPr>
                      <w:sz w:val="20"/>
                      <w:szCs w:val="20"/>
                    </w:rPr>
                    <w:t>Top 70%</w:t>
                  </w:r>
                </w:p>
              </w:tc>
              <w:tc>
                <w:tcPr>
                  <w:tcW w:w="2821" w:type="dxa"/>
                </w:tcPr>
                <w:p w14:paraId="3269E01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Muito baixo peso &lt; 1500 g</w:t>
                  </w:r>
                </w:p>
              </w:tc>
              <w:tc>
                <w:tcPr>
                  <w:tcW w:w="1144" w:type="dxa"/>
                </w:tcPr>
                <w:p w14:paraId="22C63A1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29AEF0CD"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101DF9C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0CA83C3" w14:textId="77777777" w:rsidR="00EA6A46" w:rsidRDefault="00000000">
                  <w:pPr>
                    <w:spacing w:line="240" w:lineRule="auto"/>
                    <w:ind w:firstLine="0"/>
                    <w:jc w:val="left"/>
                    <w:rPr>
                      <w:sz w:val="20"/>
                      <w:szCs w:val="20"/>
                    </w:rPr>
                  </w:pPr>
                  <w:r>
                    <w:rPr>
                      <w:sz w:val="20"/>
                      <w:szCs w:val="20"/>
                    </w:rPr>
                    <w:t>Top 80%</w:t>
                  </w:r>
                </w:p>
              </w:tc>
              <w:tc>
                <w:tcPr>
                  <w:tcW w:w="2821" w:type="dxa"/>
                </w:tcPr>
                <w:p w14:paraId="542DBA8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Muito baixo peso &lt; 1500 g</w:t>
                  </w:r>
                </w:p>
              </w:tc>
              <w:tc>
                <w:tcPr>
                  <w:tcW w:w="1144" w:type="dxa"/>
                </w:tcPr>
                <w:p w14:paraId="795A0CC8"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0EA94DE5"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6FDDC92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903E184" w14:textId="77777777" w:rsidR="00EA6A46" w:rsidRDefault="00000000">
                  <w:pPr>
                    <w:spacing w:line="240" w:lineRule="auto"/>
                    <w:ind w:firstLine="0"/>
                    <w:jc w:val="left"/>
                    <w:rPr>
                      <w:sz w:val="20"/>
                      <w:szCs w:val="20"/>
                    </w:rPr>
                  </w:pPr>
                  <w:r>
                    <w:rPr>
                      <w:sz w:val="20"/>
                      <w:szCs w:val="20"/>
                    </w:rPr>
                    <w:t>Top 90%</w:t>
                  </w:r>
                </w:p>
              </w:tc>
              <w:tc>
                <w:tcPr>
                  <w:tcW w:w="2821" w:type="dxa"/>
                </w:tcPr>
                <w:p w14:paraId="54EF74D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Muito baixo peso &lt; 1500 g</w:t>
                  </w:r>
                </w:p>
              </w:tc>
              <w:tc>
                <w:tcPr>
                  <w:tcW w:w="1144" w:type="dxa"/>
                </w:tcPr>
                <w:p w14:paraId="01617D66"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1414751E"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13372E2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A7BC16B" w14:textId="77777777" w:rsidR="00EA6A46" w:rsidRDefault="00000000">
                  <w:pPr>
                    <w:spacing w:line="240" w:lineRule="auto"/>
                    <w:ind w:firstLine="0"/>
                    <w:jc w:val="left"/>
                    <w:rPr>
                      <w:sz w:val="20"/>
                      <w:szCs w:val="20"/>
                    </w:rPr>
                  </w:pPr>
                  <w:r>
                    <w:rPr>
                      <w:sz w:val="20"/>
                      <w:szCs w:val="20"/>
                    </w:rPr>
                    <w:t>Top 100%</w:t>
                  </w:r>
                </w:p>
              </w:tc>
              <w:tc>
                <w:tcPr>
                  <w:tcW w:w="2821" w:type="dxa"/>
                </w:tcPr>
                <w:p w14:paraId="68B7DDB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Muito baixo peso &lt; 1500 g</w:t>
                  </w:r>
                </w:p>
              </w:tc>
              <w:tc>
                <w:tcPr>
                  <w:tcW w:w="1144" w:type="dxa"/>
                </w:tcPr>
                <w:p w14:paraId="70C0B58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2BFFE66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0D70E09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6F33AA1" w14:textId="77777777" w:rsidR="00EA6A46" w:rsidRDefault="00000000">
                  <w:pPr>
                    <w:spacing w:line="240" w:lineRule="auto"/>
                    <w:ind w:firstLine="0"/>
                    <w:jc w:val="left"/>
                    <w:rPr>
                      <w:sz w:val="20"/>
                      <w:szCs w:val="20"/>
                    </w:rPr>
                  </w:pPr>
                  <w:r>
                    <w:rPr>
                      <w:sz w:val="20"/>
                      <w:szCs w:val="20"/>
                    </w:rPr>
                    <w:t>Top 10%</w:t>
                  </w:r>
                </w:p>
              </w:tc>
              <w:tc>
                <w:tcPr>
                  <w:tcW w:w="2821" w:type="dxa"/>
                </w:tcPr>
                <w:p w14:paraId="7C1D1AD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Muito pré-termo &lt; 32 semanas</w:t>
                  </w:r>
                </w:p>
              </w:tc>
              <w:tc>
                <w:tcPr>
                  <w:tcW w:w="1144" w:type="dxa"/>
                </w:tcPr>
                <w:p w14:paraId="039C6B1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52.186</w:t>
                  </w:r>
                </w:p>
              </w:tc>
              <w:tc>
                <w:tcPr>
                  <w:tcW w:w="1443" w:type="dxa"/>
                </w:tcPr>
                <w:p w14:paraId="22C57D9E"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14,37%</w:t>
                  </w:r>
                </w:p>
              </w:tc>
            </w:tr>
            <w:tr w:rsidR="00EA6A46" w14:paraId="6A508A0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E6460DD" w14:textId="77777777" w:rsidR="00EA6A46" w:rsidRDefault="00000000">
                  <w:pPr>
                    <w:spacing w:line="240" w:lineRule="auto"/>
                    <w:ind w:firstLine="0"/>
                    <w:jc w:val="left"/>
                    <w:rPr>
                      <w:sz w:val="20"/>
                      <w:szCs w:val="20"/>
                    </w:rPr>
                  </w:pPr>
                  <w:r>
                    <w:rPr>
                      <w:sz w:val="20"/>
                      <w:szCs w:val="20"/>
                    </w:rPr>
                    <w:t>Top 20%</w:t>
                  </w:r>
                </w:p>
              </w:tc>
              <w:tc>
                <w:tcPr>
                  <w:tcW w:w="2821" w:type="dxa"/>
                </w:tcPr>
                <w:p w14:paraId="2BE4C29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Muito pré-termo &lt; 32 semanas</w:t>
                  </w:r>
                </w:p>
              </w:tc>
              <w:tc>
                <w:tcPr>
                  <w:tcW w:w="1144" w:type="dxa"/>
                </w:tcPr>
                <w:p w14:paraId="020B1A6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5.049</w:t>
                  </w:r>
                </w:p>
              </w:tc>
              <w:tc>
                <w:tcPr>
                  <w:tcW w:w="1443" w:type="dxa"/>
                </w:tcPr>
                <w:p w14:paraId="7F01276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1,39%</w:t>
                  </w:r>
                </w:p>
              </w:tc>
            </w:tr>
            <w:tr w:rsidR="00EA6A46" w14:paraId="453136C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ECC44ED" w14:textId="77777777" w:rsidR="00EA6A46" w:rsidRDefault="00000000">
                  <w:pPr>
                    <w:spacing w:line="240" w:lineRule="auto"/>
                    <w:ind w:firstLine="0"/>
                    <w:jc w:val="left"/>
                    <w:rPr>
                      <w:sz w:val="20"/>
                      <w:szCs w:val="20"/>
                    </w:rPr>
                  </w:pPr>
                  <w:r>
                    <w:rPr>
                      <w:sz w:val="20"/>
                      <w:szCs w:val="20"/>
                    </w:rPr>
                    <w:t>Top 30%</w:t>
                  </w:r>
                </w:p>
              </w:tc>
              <w:tc>
                <w:tcPr>
                  <w:tcW w:w="2821" w:type="dxa"/>
                </w:tcPr>
                <w:p w14:paraId="6D7D00C7"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Muito pré-termo &lt; 32 semanas</w:t>
                  </w:r>
                </w:p>
              </w:tc>
              <w:tc>
                <w:tcPr>
                  <w:tcW w:w="1144" w:type="dxa"/>
                </w:tcPr>
                <w:p w14:paraId="6F93B37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3.179</w:t>
                  </w:r>
                </w:p>
              </w:tc>
              <w:tc>
                <w:tcPr>
                  <w:tcW w:w="1443" w:type="dxa"/>
                </w:tcPr>
                <w:p w14:paraId="1059196D"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0,88%</w:t>
                  </w:r>
                </w:p>
              </w:tc>
            </w:tr>
            <w:tr w:rsidR="00EA6A46" w14:paraId="15A6FFC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C1025E6" w14:textId="77777777" w:rsidR="00EA6A46" w:rsidRDefault="00000000">
                  <w:pPr>
                    <w:spacing w:line="240" w:lineRule="auto"/>
                    <w:ind w:firstLine="0"/>
                    <w:jc w:val="left"/>
                    <w:rPr>
                      <w:sz w:val="20"/>
                      <w:szCs w:val="20"/>
                    </w:rPr>
                  </w:pPr>
                  <w:r>
                    <w:rPr>
                      <w:sz w:val="20"/>
                      <w:szCs w:val="20"/>
                    </w:rPr>
                    <w:t>Top 40%</w:t>
                  </w:r>
                </w:p>
              </w:tc>
              <w:tc>
                <w:tcPr>
                  <w:tcW w:w="2821" w:type="dxa"/>
                </w:tcPr>
                <w:p w14:paraId="628AB0B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Muito pré-termo &lt; 32 semanas</w:t>
                  </w:r>
                </w:p>
              </w:tc>
              <w:tc>
                <w:tcPr>
                  <w:tcW w:w="1144" w:type="dxa"/>
                </w:tcPr>
                <w:p w14:paraId="7DAA0CE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2.788</w:t>
                  </w:r>
                </w:p>
              </w:tc>
              <w:tc>
                <w:tcPr>
                  <w:tcW w:w="1443" w:type="dxa"/>
                </w:tcPr>
                <w:p w14:paraId="7FBD20F9"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0,77%</w:t>
                  </w:r>
                </w:p>
              </w:tc>
            </w:tr>
            <w:tr w:rsidR="00EA6A46" w14:paraId="24D75FE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2AFFB05" w14:textId="77777777" w:rsidR="00EA6A46" w:rsidRDefault="00000000">
                  <w:pPr>
                    <w:spacing w:line="240" w:lineRule="auto"/>
                    <w:ind w:firstLine="0"/>
                    <w:jc w:val="left"/>
                    <w:rPr>
                      <w:sz w:val="20"/>
                      <w:szCs w:val="20"/>
                    </w:rPr>
                  </w:pPr>
                  <w:r>
                    <w:rPr>
                      <w:sz w:val="20"/>
                      <w:szCs w:val="20"/>
                    </w:rPr>
                    <w:t>Top 50%</w:t>
                  </w:r>
                </w:p>
              </w:tc>
              <w:tc>
                <w:tcPr>
                  <w:tcW w:w="2821" w:type="dxa"/>
                </w:tcPr>
                <w:p w14:paraId="743DB45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Muito pré-termo &lt; 32 semanas</w:t>
                  </w:r>
                </w:p>
              </w:tc>
              <w:tc>
                <w:tcPr>
                  <w:tcW w:w="1144" w:type="dxa"/>
                </w:tcPr>
                <w:p w14:paraId="7E3CA9B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1.868</w:t>
                  </w:r>
                </w:p>
              </w:tc>
              <w:tc>
                <w:tcPr>
                  <w:tcW w:w="1443" w:type="dxa"/>
                </w:tcPr>
                <w:p w14:paraId="7849087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0,51%</w:t>
                  </w:r>
                </w:p>
              </w:tc>
            </w:tr>
            <w:tr w:rsidR="00EA6A46" w14:paraId="20ED211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58604B1" w14:textId="77777777" w:rsidR="00EA6A46" w:rsidRDefault="00000000">
                  <w:pPr>
                    <w:spacing w:line="240" w:lineRule="auto"/>
                    <w:ind w:firstLine="0"/>
                    <w:jc w:val="left"/>
                    <w:rPr>
                      <w:sz w:val="20"/>
                      <w:szCs w:val="20"/>
                    </w:rPr>
                  </w:pPr>
                  <w:r>
                    <w:rPr>
                      <w:sz w:val="20"/>
                      <w:szCs w:val="20"/>
                    </w:rPr>
                    <w:t>Top 60%</w:t>
                  </w:r>
                </w:p>
              </w:tc>
              <w:tc>
                <w:tcPr>
                  <w:tcW w:w="2821" w:type="dxa"/>
                </w:tcPr>
                <w:p w14:paraId="316EDED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Muito pré-termo &lt; 32 semanas</w:t>
                  </w:r>
                </w:p>
              </w:tc>
              <w:tc>
                <w:tcPr>
                  <w:tcW w:w="1144" w:type="dxa"/>
                </w:tcPr>
                <w:p w14:paraId="05684869"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566</w:t>
                  </w:r>
                </w:p>
              </w:tc>
              <w:tc>
                <w:tcPr>
                  <w:tcW w:w="1443" w:type="dxa"/>
                </w:tcPr>
                <w:p w14:paraId="0CAE974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0,16%</w:t>
                  </w:r>
                </w:p>
              </w:tc>
            </w:tr>
            <w:tr w:rsidR="00EA6A46" w14:paraId="56444600"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41AEA43" w14:textId="77777777" w:rsidR="00EA6A46" w:rsidRDefault="00000000">
                  <w:pPr>
                    <w:spacing w:line="240" w:lineRule="auto"/>
                    <w:ind w:firstLine="0"/>
                    <w:jc w:val="left"/>
                    <w:rPr>
                      <w:sz w:val="20"/>
                      <w:szCs w:val="20"/>
                    </w:rPr>
                  </w:pPr>
                  <w:r>
                    <w:rPr>
                      <w:sz w:val="20"/>
                      <w:szCs w:val="20"/>
                    </w:rPr>
                    <w:t>Top 70%</w:t>
                  </w:r>
                </w:p>
              </w:tc>
              <w:tc>
                <w:tcPr>
                  <w:tcW w:w="2821" w:type="dxa"/>
                </w:tcPr>
                <w:p w14:paraId="5799D8B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Muito pré-termo &lt; 32 semanas</w:t>
                  </w:r>
                </w:p>
              </w:tc>
              <w:tc>
                <w:tcPr>
                  <w:tcW w:w="1144" w:type="dxa"/>
                </w:tcPr>
                <w:p w14:paraId="441ADBA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86</w:t>
                  </w:r>
                </w:p>
              </w:tc>
              <w:tc>
                <w:tcPr>
                  <w:tcW w:w="1443" w:type="dxa"/>
                </w:tcPr>
                <w:p w14:paraId="5569C8A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0,02%</w:t>
                  </w:r>
                </w:p>
              </w:tc>
            </w:tr>
            <w:tr w:rsidR="00EA6A46" w14:paraId="56B7C3BE"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43E4DD6" w14:textId="77777777" w:rsidR="00EA6A46" w:rsidRDefault="00000000">
                  <w:pPr>
                    <w:spacing w:line="240" w:lineRule="auto"/>
                    <w:ind w:firstLine="0"/>
                    <w:jc w:val="left"/>
                    <w:rPr>
                      <w:sz w:val="20"/>
                      <w:szCs w:val="20"/>
                    </w:rPr>
                  </w:pPr>
                  <w:r>
                    <w:rPr>
                      <w:sz w:val="20"/>
                      <w:szCs w:val="20"/>
                    </w:rPr>
                    <w:t>Top 80%</w:t>
                  </w:r>
                </w:p>
              </w:tc>
              <w:tc>
                <w:tcPr>
                  <w:tcW w:w="2821" w:type="dxa"/>
                </w:tcPr>
                <w:p w14:paraId="353CCA6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Muito pré-termo &lt; 32 semanas</w:t>
                  </w:r>
                </w:p>
              </w:tc>
              <w:tc>
                <w:tcPr>
                  <w:tcW w:w="1144" w:type="dxa"/>
                </w:tcPr>
                <w:p w14:paraId="782EC6E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37</w:t>
                  </w:r>
                </w:p>
              </w:tc>
              <w:tc>
                <w:tcPr>
                  <w:tcW w:w="1443" w:type="dxa"/>
                </w:tcPr>
                <w:p w14:paraId="3592AB0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w:t>
                  </w:r>
                </w:p>
              </w:tc>
            </w:tr>
            <w:tr w:rsidR="00EA6A46" w14:paraId="165BF6B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2DD4390" w14:textId="77777777" w:rsidR="00EA6A46" w:rsidRDefault="00000000">
                  <w:pPr>
                    <w:spacing w:line="240" w:lineRule="auto"/>
                    <w:ind w:firstLine="0"/>
                    <w:jc w:val="left"/>
                    <w:rPr>
                      <w:sz w:val="20"/>
                      <w:szCs w:val="20"/>
                    </w:rPr>
                  </w:pPr>
                  <w:r>
                    <w:rPr>
                      <w:sz w:val="20"/>
                      <w:szCs w:val="20"/>
                    </w:rPr>
                    <w:t>Top 90%</w:t>
                  </w:r>
                </w:p>
              </w:tc>
              <w:tc>
                <w:tcPr>
                  <w:tcW w:w="2821" w:type="dxa"/>
                </w:tcPr>
                <w:p w14:paraId="5D75C899"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Muito pré-termo &lt; 32 semanas</w:t>
                  </w:r>
                </w:p>
              </w:tc>
              <w:tc>
                <w:tcPr>
                  <w:tcW w:w="1144" w:type="dxa"/>
                </w:tcPr>
                <w:p w14:paraId="0A9D74E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w:t>
                  </w:r>
                </w:p>
              </w:tc>
              <w:tc>
                <w:tcPr>
                  <w:tcW w:w="1443" w:type="dxa"/>
                </w:tcPr>
                <w:p w14:paraId="559A2A7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37B4F4A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113A783" w14:textId="77777777" w:rsidR="00EA6A46" w:rsidRDefault="00000000">
                  <w:pPr>
                    <w:spacing w:line="240" w:lineRule="auto"/>
                    <w:ind w:firstLine="0"/>
                    <w:jc w:val="left"/>
                    <w:rPr>
                      <w:sz w:val="20"/>
                      <w:szCs w:val="20"/>
                    </w:rPr>
                  </w:pPr>
                  <w:r>
                    <w:rPr>
                      <w:sz w:val="20"/>
                      <w:szCs w:val="20"/>
                    </w:rPr>
                    <w:lastRenderedPageBreak/>
                    <w:t>Top 100%</w:t>
                  </w:r>
                </w:p>
              </w:tc>
              <w:tc>
                <w:tcPr>
                  <w:tcW w:w="2821" w:type="dxa"/>
                </w:tcPr>
                <w:p w14:paraId="4A0E23C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Muito pré-termo &lt; 32 semanas</w:t>
                  </w:r>
                </w:p>
              </w:tc>
              <w:tc>
                <w:tcPr>
                  <w:tcW w:w="1144" w:type="dxa"/>
                </w:tcPr>
                <w:p w14:paraId="1B808029"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18</w:t>
                  </w:r>
                </w:p>
              </w:tc>
              <w:tc>
                <w:tcPr>
                  <w:tcW w:w="1443" w:type="dxa"/>
                </w:tcPr>
                <w:p w14:paraId="2BC1751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4AEE146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41A7E97" w14:textId="77777777" w:rsidR="00EA6A46" w:rsidRDefault="00000000">
                  <w:pPr>
                    <w:spacing w:line="240" w:lineRule="auto"/>
                    <w:ind w:firstLine="0"/>
                    <w:jc w:val="left"/>
                    <w:rPr>
                      <w:sz w:val="20"/>
                      <w:szCs w:val="20"/>
                    </w:rPr>
                  </w:pPr>
                  <w:r>
                    <w:rPr>
                      <w:sz w:val="20"/>
                      <w:szCs w:val="20"/>
                    </w:rPr>
                    <w:t>Top 10%</w:t>
                  </w:r>
                </w:p>
              </w:tc>
              <w:tc>
                <w:tcPr>
                  <w:tcW w:w="2821" w:type="dxa"/>
                </w:tcPr>
                <w:p w14:paraId="77772B1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Prematuridade &lt; 37 semanas</w:t>
                  </w:r>
                </w:p>
              </w:tc>
              <w:tc>
                <w:tcPr>
                  <w:tcW w:w="1144" w:type="dxa"/>
                </w:tcPr>
                <w:p w14:paraId="31BDE39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223.746</w:t>
                  </w:r>
                </w:p>
              </w:tc>
              <w:tc>
                <w:tcPr>
                  <w:tcW w:w="1443" w:type="dxa"/>
                </w:tcPr>
                <w:p w14:paraId="5CD0A24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61,61%</w:t>
                  </w:r>
                </w:p>
              </w:tc>
            </w:tr>
            <w:tr w:rsidR="00EA6A46" w14:paraId="48299EE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A924788" w14:textId="77777777" w:rsidR="00EA6A46" w:rsidRDefault="00000000">
                  <w:pPr>
                    <w:spacing w:line="240" w:lineRule="auto"/>
                    <w:ind w:firstLine="0"/>
                    <w:jc w:val="left"/>
                    <w:rPr>
                      <w:sz w:val="20"/>
                      <w:szCs w:val="20"/>
                    </w:rPr>
                  </w:pPr>
                  <w:r>
                    <w:rPr>
                      <w:sz w:val="20"/>
                      <w:szCs w:val="20"/>
                    </w:rPr>
                    <w:t>Top 20%</w:t>
                  </w:r>
                </w:p>
              </w:tc>
              <w:tc>
                <w:tcPr>
                  <w:tcW w:w="2821" w:type="dxa"/>
                </w:tcPr>
                <w:p w14:paraId="48CEED2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Prematuridade &lt; 37 semanas</w:t>
                  </w:r>
                </w:p>
              </w:tc>
              <w:tc>
                <w:tcPr>
                  <w:tcW w:w="1144" w:type="dxa"/>
                </w:tcPr>
                <w:p w14:paraId="456C7BE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104.940</w:t>
                  </w:r>
                </w:p>
              </w:tc>
              <w:tc>
                <w:tcPr>
                  <w:tcW w:w="1443" w:type="dxa"/>
                </w:tcPr>
                <w:p w14:paraId="6DD965F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28,90%</w:t>
                  </w:r>
                </w:p>
              </w:tc>
            </w:tr>
            <w:tr w:rsidR="00EA6A46" w14:paraId="5779FB24"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FC1EC97" w14:textId="77777777" w:rsidR="00EA6A46" w:rsidRDefault="00000000">
                  <w:pPr>
                    <w:spacing w:line="240" w:lineRule="auto"/>
                    <w:ind w:firstLine="0"/>
                    <w:jc w:val="left"/>
                    <w:rPr>
                      <w:sz w:val="20"/>
                      <w:szCs w:val="20"/>
                    </w:rPr>
                  </w:pPr>
                  <w:r>
                    <w:rPr>
                      <w:sz w:val="20"/>
                      <w:szCs w:val="20"/>
                    </w:rPr>
                    <w:t>Top 30%</w:t>
                  </w:r>
                </w:p>
              </w:tc>
              <w:tc>
                <w:tcPr>
                  <w:tcW w:w="2821" w:type="dxa"/>
                </w:tcPr>
                <w:p w14:paraId="4D9E538B"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Prematuridade &lt; 37 semanas</w:t>
                  </w:r>
                </w:p>
              </w:tc>
              <w:tc>
                <w:tcPr>
                  <w:tcW w:w="1144" w:type="dxa"/>
                </w:tcPr>
                <w:p w14:paraId="4DF7CA8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73.379</w:t>
                  </w:r>
                </w:p>
              </w:tc>
              <w:tc>
                <w:tcPr>
                  <w:tcW w:w="1443" w:type="dxa"/>
                </w:tcPr>
                <w:p w14:paraId="3622288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20,21%</w:t>
                  </w:r>
                </w:p>
              </w:tc>
            </w:tr>
            <w:tr w:rsidR="00EA6A46" w14:paraId="608F5C6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DA47914" w14:textId="77777777" w:rsidR="00EA6A46" w:rsidRDefault="00000000">
                  <w:pPr>
                    <w:spacing w:line="240" w:lineRule="auto"/>
                    <w:ind w:firstLine="0"/>
                    <w:jc w:val="left"/>
                    <w:rPr>
                      <w:sz w:val="20"/>
                      <w:szCs w:val="20"/>
                    </w:rPr>
                  </w:pPr>
                  <w:r>
                    <w:rPr>
                      <w:sz w:val="20"/>
                      <w:szCs w:val="20"/>
                    </w:rPr>
                    <w:t>Top 40%</w:t>
                  </w:r>
                </w:p>
              </w:tc>
              <w:tc>
                <w:tcPr>
                  <w:tcW w:w="2821" w:type="dxa"/>
                </w:tcPr>
                <w:p w14:paraId="29C5EEC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Prematuridade &lt; 37 semanas</w:t>
                  </w:r>
                </w:p>
              </w:tc>
              <w:tc>
                <w:tcPr>
                  <w:tcW w:w="1144" w:type="dxa"/>
                </w:tcPr>
                <w:p w14:paraId="2965FB2C"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32.055</w:t>
                  </w:r>
                </w:p>
              </w:tc>
              <w:tc>
                <w:tcPr>
                  <w:tcW w:w="1443" w:type="dxa"/>
                </w:tcPr>
                <w:p w14:paraId="4861874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8,83%</w:t>
                  </w:r>
                </w:p>
              </w:tc>
            </w:tr>
            <w:tr w:rsidR="00EA6A46" w14:paraId="3D48A23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6D98CD3" w14:textId="77777777" w:rsidR="00EA6A46" w:rsidRDefault="00000000">
                  <w:pPr>
                    <w:spacing w:line="240" w:lineRule="auto"/>
                    <w:ind w:firstLine="0"/>
                    <w:jc w:val="left"/>
                    <w:rPr>
                      <w:sz w:val="20"/>
                      <w:szCs w:val="20"/>
                    </w:rPr>
                  </w:pPr>
                  <w:r>
                    <w:rPr>
                      <w:sz w:val="20"/>
                      <w:szCs w:val="20"/>
                    </w:rPr>
                    <w:t>Top 50%</w:t>
                  </w:r>
                </w:p>
              </w:tc>
              <w:tc>
                <w:tcPr>
                  <w:tcW w:w="2821" w:type="dxa"/>
                </w:tcPr>
                <w:p w14:paraId="12FC629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Prematuridade &lt; 37 semanas</w:t>
                  </w:r>
                </w:p>
              </w:tc>
              <w:tc>
                <w:tcPr>
                  <w:tcW w:w="1144" w:type="dxa"/>
                </w:tcPr>
                <w:p w14:paraId="775E9F34"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3.407</w:t>
                  </w:r>
                </w:p>
              </w:tc>
              <w:tc>
                <w:tcPr>
                  <w:tcW w:w="1443" w:type="dxa"/>
                </w:tcPr>
                <w:p w14:paraId="040E8D1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0,94%</w:t>
                  </w:r>
                </w:p>
              </w:tc>
            </w:tr>
            <w:tr w:rsidR="00EA6A46" w14:paraId="27E92C6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68434E2" w14:textId="77777777" w:rsidR="00EA6A46" w:rsidRDefault="00000000">
                  <w:pPr>
                    <w:spacing w:line="240" w:lineRule="auto"/>
                    <w:ind w:firstLine="0"/>
                    <w:jc w:val="left"/>
                    <w:rPr>
                      <w:sz w:val="20"/>
                      <w:szCs w:val="20"/>
                    </w:rPr>
                  </w:pPr>
                  <w:r>
                    <w:rPr>
                      <w:sz w:val="20"/>
                      <w:szCs w:val="20"/>
                    </w:rPr>
                    <w:t>Top 60%</w:t>
                  </w:r>
                </w:p>
              </w:tc>
              <w:tc>
                <w:tcPr>
                  <w:tcW w:w="2821" w:type="dxa"/>
                </w:tcPr>
                <w:p w14:paraId="38ED8337"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Prematuridade &lt; 37 semanas</w:t>
                  </w:r>
                </w:p>
              </w:tc>
              <w:tc>
                <w:tcPr>
                  <w:tcW w:w="1144" w:type="dxa"/>
                </w:tcPr>
                <w:p w14:paraId="0ACFA8E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976</w:t>
                  </w:r>
                </w:p>
              </w:tc>
              <w:tc>
                <w:tcPr>
                  <w:tcW w:w="1443" w:type="dxa"/>
                </w:tcPr>
                <w:p w14:paraId="5B8F6A2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0,27%</w:t>
                  </w:r>
                </w:p>
              </w:tc>
            </w:tr>
            <w:tr w:rsidR="00EA6A46" w14:paraId="3518D594"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758F5AF" w14:textId="77777777" w:rsidR="00EA6A46" w:rsidRDefault="00000000">
                  <w:pPr>
                    <w:spacing w:line="240" w:lineRule="auto"/>
                    <w:ind w:firstLine="0"/>
                    <w:jc w:val="left"/>
                    <w:rPr>
                      <w:sz w:val="20"/>
                      <w:szCs w:val="20"/>
                    </w:rPr>
                  </w:pPr>
                  <w:r>
                    <w:rPr>
                      <w:sz w:val="20"/>
                      <w:szCs w:val="20"/>
                    </w:rPr>
                    <w:t>Top 70%</w:t>
                  </w:r>
                </w:p>
              </w:tc>
              <w:tc>
                <w:tcPr>
                  <w:tcW w:w="2821" w:type="dxa"/>
                </w:tcPr>
                <w:p w14:paraId="6AD60FFD"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Prematuridade &lt; 37 semanas</w:t>
                  </w:r>
                </w:p>
              </w:tc>
              <w:tc>
                <w:tcPr>
                  <w:tcW w:w="1144" w:type="dxa"/>
                </w:tcPr>
                <w:p w14:paraId="31305FD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245</w:t>
                  </w:r>
                </w:p>
              </w:tc>
              <w:tc>
                <w:tcPr>
                  <w:tcW w:w="1443" w:type="dxa"/>
                </w:tcPr>
                <w:p w14:paraId="27D86EA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0,07%</w:t>
                  </w:r>
                </w:p>
              </w:tc>
            </w:tr>
            <w:tr w:rsidR="00EA6A46" w14:paraId="0C6CD52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4C6665C" w14:textId="77777777" w:rsidR="00EA6A46" w:rsidRDefault="00000000">
                  <w:pPr>
                    <w:spacing w:line="240" w:lineRule="auto"/>
                    <w:ind w:firstLine="0"/>
                    <w:jc w:val="left"/>
                    <w:rPr>
                      <w:sz w:val="20"/>
                      <w:szCs w:val="20"/>
                    </w:rPr>
                  </w:pPr>
                  <w:r>
                    <w:rPr>
                      <w:sz w:val="20"/>
                      <w:szCs w:val="20"/>
                    </w:rPr>
                    <w:t>Top 80%</w:t>
                  </w:r>
                </w:p>
              </w:tc>
              <w:tc>
                <w:tcPr>
                  <w:tcW w:w="2821" w:type="dxa"/>
                </w:tcPr>
                <w:p w14:paraId="1A5197DD"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Prematuridade &lt; 37 semanas</w:t>
                  </w:r>
                </w:p>
              </w:tc>
              <w:tc>
                <w:tcPr>
                  <w:tcW w:w="1144" w:type="dxa"/>
                </w:tcPr>
                <w:p w14:paraId="473BB4D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123</w:t>
                  </w:r>
                </w:p>
              </w:tc>
              <w:tc>
                <w:tcPr>
                  <w:tcW w:w="1443" w:type="dxa"/>
                </w:tcPr>
                <w:p w14:paraId="5895F88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0,03%</w:t>
                  </w:r>
                </w:p>
              </w:tc>
            </w:tr>
            <w:tr w:rsidR="00EA6A46" w14:paraId="63427A1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63AC94F" w14:textId="77777777" w:rsidR="00EA6A46" w:rsidRDefault="00000000">
                  <w:pPr>
                    <w:spacing w:line="240" w:lineRule="auto"/>
                    <w:ind w:firstLine="0"/>
                    <w:jc w:val="left"/>
                    <w:rPr>
                      <w:sz w:val="20"/>
                      <w:szCs w:val="20"/>
                    </w:rPr>
                  </w:pPr>
                  <w:r>
                    <w:rPr>
                      <w:sz w:val="20"/>
                      <w:szCs w:val="20"/>
                    </w:rPr>
                    <w:t>Top 90%</w:t>
                  </w:r>
                </w:p>
              </w:tc>
              <w:tc>
                <w:tcPr>
                  <w:tcW w:w="2821" w:type="dxa"/>
                </w:tcPr>
                <w:p w14:paraId="5849AABF"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Prematuridade &lt; 37 semanas</w:t>
                  </w:r>
                </w:p>
              </w:tc>
              <w:tc>
                <w:tcPr>
                  <w:tcW w:w="1144" w:type="dxa"/>
                </w:tcPr>
                <w:p w14:paraId="1D28536E"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27</w:t>
                  </w:r>
                </w:p>
              </w:tc>
              <w:tc>
                <w:tcPr>
                  <w:tcW w:w="1443" w:type="dxa"/>
                </w:tcPr>
                <w:p w14:paraId="2F1567F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w:t>
                  </w:r>
                </w:p>
              </w:tc>
            </w:tr>
            <w:tr w:rsidR="00EA6A46" w14:paraId="444DFD3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852E53B" w14:textId="77777777" w:rsidR="00EA6A46" w:rsidRDefault="00000000">
                  <w:pPr>
                    <w:spacing w:line="240" w:lineRule="auto"/>
                    <w:ind w:firstLine="0"/>
                    <w:jc w:val="left"/>
                    <w:rPr>
                      <w:sz w:val="20"/>
                      <w:szCs w:val="20"/>
                    </w:rPr>
                  </w:pPr>
                  <w:r>
                    <w:rPr>
                      <w:sz w:val="20"/>
                      <w:szCs w:val="20"/>
                    </w:rPr>
                    <w:t>Top 100%</w:t>
                  </w:r>
                </w:p>
              </w:tc>
              <w:tc>
                <w:tcPr>
                  <w:tcW w:w="2821" w:type="dxa"/>
                </w:tcPr>
                <w:p w14:paraId="6F30BB3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Prematuridade &lt; 37 semanas</w:t>
                  </w:r>
                </w:p>
              </w:tc>
              <w:tc>
                <w:tcPr>
                  <w:tcW w:w="1144" w:type="dxa"/>
                </w:tcPr>
                <w:p w14:paraId="3B8BCC7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26</w:t>
                  </w:r>
                </w:p>
              </w:tc>
              <w:tc>
                <w:tcPr>
                  <w:tcW w:w="1443" w:type="dxa"/>
                </w:tcPr>
                <w:p w14:paraId="7D3062D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w:t>
                  </w:r>
                </w:p>
              </w:tc>
            </w:tr>
            <w:tr w:rsidR="00EA6A46" w14:paraId="019EE99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EF74E7D" w14:textId="77777777" w:rsidR="00EA6A46" w:rsidRDefault="00000000">
                  <w:pPr>
                    <w:spacing w:line="240" w:lineRule="auto"/>
                    <w:ind w:firstLine="0"/>
                    <w:jc w:val="left"/>
                    <w:rPr>
                      <w:sz w:val="20"/>
                      <w:szCs w:val="20"/>
                    </w:rPr>
                  </w:pPr>
                  <w:r>
                    <w:rPr>
                      <w:sz w:val="20"/>
                      <w:szCs w:val="20"/>
                    </w:rPr>
                    <w:t>Top 10%</w:t>
                  </w:r>
                </w:p>
              </w:tc>
              <w:tc>
                <w:tcPr>
                  <w:tcW w:w="2821" w:type="dxa"/>
                </w:tcPr>
                <w:p w14:paraId="708AFDC1"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Pré-termo extremo &lt; 28 semanas</w:t>
                  </w:r>
                </w:p>
              </w:tc>
              <w:tc>
                <w:tcPr>
                  <w:tcW w:w="1144" w:type="dxa"/>
                </w:tcPr>
                <w:p w14:paraId="1F35C82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19.572</w:t>
                  </w:r>
                </w:p>
              </w:tc>
              <w:tc>
                <w:tcPr>
                  <w:tcW w:w="1443" w:type="dxa"/>
                </w:tcPr>
                <w:p w14:paraId="6D4B6CEE"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5,39%</w:t>
                  </w:r>
                </w:p>
              </w:tc>
            </w:tr>
            <w:tr w:rsidR="00EA6A46" w14:paraId="7D5381D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873F489" w14:textId="77777777" w:rsidR="00EA6A46" w:rsidRDefault="00000000">
                  <w:pPr>
                    <w:spacing w:line="240" w:lineRule="auto"/>
                    <w:ind w:firstLine="0"/>
                    <w:jc w:val="left"/>
                    <w:rPr>
                      <w:sz w:val="20"/>
                      <w:szCs w:val="20"/>
                    </w:rPr>
                  </w:pPr>
                  <w:r>
                    <w:rPr>
                      <w:sz w:val="20"/>
                      <w:szCs w:val="20"/>
                    </w:rPr>
                    <w:t>Top 20%</w:t>
                  </w:r>
                </w:p>
              </w:tc>
              <w:tc>
                <w:tcPr>
                  <w:tcW w:w="2821" w:type="dxa"/>
                </w:tcPr>
                <w:p w14:paraId="23790BD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Pré-termo extremo &lt; 28 semanas</w:t>
                  </w:r>
                </w:p>
              </w:tc>
              <w:tc>
                <w:tcPr>
                  <w:tcW w:w="1144" w:type="dxa"/>
                </w:tcPr>
                <w:p w14:paraId="75C7A41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2.522</w:t>
                  </w:r>
                </w:p>
              </w:tc>
              <w:tc>
                <w:tcPr>
                  <w:tcW w:w="1443" w:type="dxa"/>
                </w:tcPr>
                <w:p w14:paraId="06EE418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0,69%</w:t>
                  </w:r>
                </w:p>
              </w:tc>
            </w:tr>
            <w:tr w:rsidR="00EA6A46" w14:paraId="3C0208E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7A84995" w14:textId="77777777" w:rsidR="00EA6A46" w:rsidRDefault="00000000">
                  <w:pPr>
                    <w:spacing w:line="240" w:lineRule="auto"/>
                    <w:ind w:firstLine="0"/>
                    <w:jc w:val="left"/>
                    <w:rPr>
                      <w:sz w:val="20"/>
                      <w:szCs w:val="20"/>
                    </w:rPr>
                  </w:pPr>
                  <w:r>
                    <w:rPr>
                      <w:sz w:val="20"/>
                      <w:szCs w:val="20"/>
                    </w:rPr>
                    <w:t>Top 30%</w:t>
                  </w:r>
                </w:p>
              </w:tc>
              <w:tc>
                <w:tcPr>
                  <w:tcW w:w="2821" w:type="dxa"/>
                </w:tcPr>
                <w:p w14:paraId="5E1B890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Pré-termo extremo &lt; 28 semanas</w:t>
                  </w:r>
                </w:p>
              </w:tc>
              <w:tc>
                <w:tcPr>
                  <w:tcW w:w="1144" w:type="dxa"/>
                </w:tcPr>
                <w:p w14:paraId="6163EE3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1.516</w:t>
                  </w:r>
                </w:p>
              </w:tc>
              <w:tc>
                <w:tcPr>
                  <w:tcW w:w="1443" w:type="dxa"/>
                </w:tcPr>
                <w:p w14:paraId="51B586D2"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0,42%</w:t>
                  </w:r>
                </w:p>
              </w:tc>
            </w:tr>
            <w:tr w:rsidR="00EA6A46" w14:paraId="7178E39B"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51C1488" w14:textId="77777777" w:rsidR="00EA6A46" w:rsidRDefault="00000000">
                  <w:pPr>
                    <w:spacing w:line="240" w:lineRule="auto"/>
                    <w:ind w:firstLine="0"/>
                    <w:jc w:val="left"/>
                    <w:rPr>
                      <w:sz w:val="20"/>
                      <w:szCs w:val="20"/>
                    </w:rPr>
                  </w:pPr>
                  <w:r>
                    <w:rPr>
                      <w:sz w:val="20"/>
                      <w:szCs w:val="20"/>
                    </w:rPr>
                    <w:t>Top 40%</w:t>
                  </w:r>
                </w:p>
              </w:tc>
              <w:tc>
                <w:tcPr>
                  <w:tcW w:w="2821" w:type="dxa"/>
                </w:tcPr>
                <w:p w14:paraId="114C68FF"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Pré-termo extremo &lt; 28 semanas</w:t>
                  </w:r>
                </w:p>
              </w:tc>
              <w:tc>
                <w:tcPr>
                  <w:tcW w:w="1144" w:type="dxa"/>
                </w:tcPr>
                <w:p w14:paraId="3B64ABF8"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196</w:t>
                  </w:r>
                </w:p>
              </w:tc>
              <w:tc>
                <w:tcPr>
                  <w:tcW w:w="1443" w:type="dxa"/>
                </w:tcPr>
                <w:p w14:paraId="20261ED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0,05%</w:t>
                  </w:r>
                </w:p>
              </w:tc>
            </w:tr>
            <w:tr w:rsidR="00EA6A46" w14:paraId="7B3CF97E"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5C0AD8A" w14:textId="77777777" w:rsidR="00EA6A46" w:rsidRDefault="00000000">
                  <w:pPr>
                    <w:spacing w:line="240" w:lineRule="auto"/>
                    <w:ind w:firstLine="0"/>
                    <w:jc w:val="left"/>
                    <w:rPr>
                      <w:sz w:val="20"/>
                      <w:szCs w:val="20"/>
                    </w:rPr>
                  </w:pPr>
                  <w:r>
                    <w:rPr>
                      <w:sz w:val="20"/>
                      <w:szCs w:val="20"/>
                    </w:rPr>
                    <w:t>Top 50%</w:t>
                  </w:r>
                </w:p>
              </w:tc>
              <w:tc>
                <w:tcPr>
                  <w:tcW w:w="2821" w:type="dxa"/>
                </w:tcPr>
                <w:p w14:paraId="0BCE6745"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Pré-termo extremo &lt; 28 semanas</w:t>
                  </w:r>
                </w:p>
              </w:tc>
              <w:tc>
                <w:tcPr>
                  <w:tcW w:w="1144" w:type="dxa"/>
                </w:tcPr>
                <w:p w14:paraId="085C774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93</w:t>
                  </w:r>
                </w:p>
              </w:tc>
              <w:tc>
                <w:tcPr>
                  <w:tcW w:w="1443" w:type="dxa"/>
                </w:tcPr>
                <w:p w14:paraId="5E58443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0,03%</w:t>
                  </w:r>
                </w:p>
              </w:tc>
            </w:tr>
            <w:tr w:rsidR="00EA6A46" w14:paraId="4A46FA2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D3C53FA" w14:textId="77777777" w:rsidR="00EA6A46" w:rsidRDefault="00000000">
                  <w:pPr>
                    <w:spacing w:line="240" w:lineRule="auto"/>
                    <w:ind w:firstLine="0"/>
                    <w:jc w:val="left"/>
                    <w:rPr>
                      <w:sz w:val="20"/>
                      <w:szCs w:val="20"/>
                    </w:rPr>
                  </w:pPr>
                  <w:r>
                    <w:rPr>
                      <w:sz w:val="20"/>
                      <w:szCs w:val="20"/>
                    </w:rPr>
                    <w:t>Top 60%</w:t>
                  </w:r>
                </w:p>
              </w:tc>
              <w:tc>
                <w:tcPr>
                  <w:tcW w:w="2821" w:type="dxa"/>
                </w:tcPr>
                <w:p w14:paraId="3E6E8BB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Pré-termo extremo &lt; 28 semanas</w:t>
                  </w:r>
                </w:p>
              </w:tc>
              <w:tc>
                <w:tcPr>
                  <w:tcW w:w="1144" w:type="dxa"/>
                </w:tcPr>
                <w:p w14:paraId="31F3BD7C"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w:t>
                  </w:r>
                </w:p>
              </w:tc>
              <w:tc>
                <w:tcPr>
                  <w:tcW w:w="1443" w:type="dxa"/>
                </w:tcPr>
                <w:p w14:paraId="6EB9002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4A2CB3F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FF6C5D7" w14:textId="77777777" w:rsidR="00EA6A46" w:rsidRDefault="00000000">
                  <w:pPr>
                    <w:spacing w:line="240" w:lineRule="auto"/>
                    <w:ind w:firstLine="0"/>
                    <w:jc w:val="left"/>
                    <w:rPr>
                      <w:sz w:val="20"/>
                      <w:szCs w:val="20"/>
                    </w:rPr>
                  </w:pPr>
                  <w:r>
                    <w:rPr>
                      <w:sz w:val="20"/>
                      <w:szCs w:val="20"/>
                    </w:rPr>
                    <w:t>Top 70%</w:t>
                  </w:r>
                </w:p>
              </w:tc>
              <w:tc>
                <w:tcPr>
                  <w:tcW w:w="2821" w:type="dxa"/>
                </w:tcPr>
                <w:p w14:paraId="59109AA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Pré-termo extremo &lt; 28 semanas</w:t>
                  </w:r>
                </w:p>
              </w:tc>
              <w:tc>
                <w:tcPr>
                  <w:tcW w:w="1144" w:type="dxa"/>
                </w:tcPr>
                <w:p w14:paraId="6D08DDF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08373D06"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6FA450D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001120D" w14:textId="77777777" w:rsidR="00EA6A46" w:rsidRDefault="00000000">
                  <w:pPr>
                    <w:spacing w:line="240" w:lineRule="auto"/>
                    <w:ind w:firstLine="0"/>
                    <w:jc w:val="left"/>
                    <w:rPr>
                      <w:sz w:val="20"/>
                      <w:szCs w:val="20"/>
                    </w:rPr>
                  </w:pPr>
                  <w:r>
                    <w:rPr>
                      <w:sz w:val="20"/>
                      <w:szCs w:val="20"/>
                    </w:rPr>
                    <w:t>Top 80%</w:t>
                  </w:r>
                </w:p>
              </w:tc>
              <w:tc>
                <w:tcPr>
                  <w:tcW w:w="2821" w:type="dxa"/>
                </w:tcPr>
                <w:p w14:paraId="341E583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Pré-termo extremo &lt; 28 semanas</w:t>
                  </w:r>
                </w:p>
              </w:tc>
              <w:tc>
                <w:tcPr>
                  <w:tcW w:w="1144" w:type="dxa"/>
                </w:tcPr>
                <w:p w14:paraId="0B2AE125"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070BED89"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7180C4B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DBF6C62" w14:textId="77777777" w:rsidR="00EA6A46" w:rsidRDefault="00000000">
                  <w:pPr>
                    <w:spacing w:line="240" w:lineRule="auto"/>
                    <w:ind w:firstLine="0"/>
                    <w:jc w:val="left"/>
                    <w:rPr>
                      <w:sz w:val="20"/>
                      <w:szCs w:val="20"/>
                    </w:rPr>
                  </w:pPr>
                  <w:r>
                    <w:rPr>
                      <w:sz w:val="20"/>
                      <w:szCs w:val="20"/>
                    </w:rPr>
                    <w:t>Top 90%</w:t>
                  </w:r>
                </w:p>
              </w:tc>
              <w:tc>
                <w:tcPr>
                  <w:tcW w:w="2821" w:type="dxa"/>
                </w:tcPr>
                <w:p w14:paraId="03AD9856"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Pré-termo extremo &lt; 28 semanas</w:t>
                  </w:r>
                </w:p>
              </w:tc>
              <w:tc>
                <w:tcPr>
                  <w:tcW w:w="1144" w:type="dxa"/>
                </w:tcPr>
                <w:p w14:paraId="35B9DF94"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36C2FD6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5752A04A"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40882D0" w14:textId="77777777" w:rsidR="00EA6A46" w:rsidRDefault="00000000">
                  <w:pPr>
                    <w:spacing w:line="240" w:lineRule="auto"/>
                    <w:ind w:firstLine="0"/>
                    <w:jc w:val="left"/>
                    <w:rPr>
                      <w:sz w:val="20"/>
                      <w:szCs w:val="20"/>
                    </w:rPr>
                  </w:pPr>
                  <w:r>
                    <w:rPr>
                      <w:sz w:val="20"/>
                      <w:szCs w:val="20"/>
                    </w:rPr>
                    <w:t>Top 100%</w:t>
                  </w:r>
                </w:p>
              </w:tc>
              <w:tc>
                <w:tcPr>
                  <w:tcW w:w="2821" w:type="dxa"/>
                </w:tcPr>
                <w:p w14:paraId="058F650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Pré-termo extremo &lt; 28 semanas</w:t>
                  </w:r>
                </w:p>
              </w:tc>
              <w:tc>
                <w:tcPr>
                  <w:tcW w:w="1144" w:type="dxa"/>
                </w:tcPr>
                <w:p w14:paraId="6923233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040BE4BC"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5FA9D7A2"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7DC263B" w14:textId="77777777" w:rsidR="00EA6A46" w:rsidRDefault="00000000">
                  <w:pPr>
                    <w:spacing w:line="240" w:lineRule="auto"/>
                    <w:ind w:firstLine="0"/>
                    <w:jc w:val="left"/>
                    <w:rPr>
                      <w:sz w:val="20"/>
                      <w:szCs w:val="20"/>
                    </w:rPr>
                  </w:pPr>
                  <w:r>
                    <w:rPr>
                      <w:sz w:val="20"/>
                      <w:szCs w:val="20"/>
                    </w:rPr>
                    <w:t>Top 10%</w:t>
                  </w:r>
                </w:p>
              </w:tc>
              <w:tc>
                <w:tcPr>
                  <w:tcW w:w="2821" w:type="dxa"/>
                </w:tcPr>
                <w:p w14:paraId="73B355C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Surfactante</w:t>
                  </w:r>
                </w:p>
              </w:tc>
              <w:tc>
                <w:tcPr>
                  <w:tcW w:w="1144" w:type="dxa"/>
                </w:tcPr>
                <w:p w14:paraId="41EDF9C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18.335</w:t>
                  </w:r>
                </w:p>
              </w:tc>
              <w:tc>
                <w:tcPr>
                  <w:tcW w:w="1443" w:type="dxa"/>
                </w:tcPr>
                <w:p w14:paraId="61930168"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5,05%</w:t>
                  </w:r>
                </w:p>
              </w:tc>
            </w:tr>
            <w:tr w:rsidR="00EA6A46" w14:paraId="259D9374"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1C24E6D" w14:textId="77777777" w:rsidR="00EA6A46" w:rsidRDefault="00000000">
                  <w:pPr>
                    <w:spacing w:line="240" w:lineRule="auto"/>
                    <w:ind w:firstLine="0"/>
                    <w:jc w:val="left"/>
                    <w:rPr>
                      <w:sz w:val="20"/>
                      <w:szCs w:val="20"/>
                    </w:rPr>
                  </w:pPr>
                  <w:r>
                    <w:rPr>
                      <w:sz w:val="20"/>
                      <w:szCs w:val="20"/>
                    </w:rPr>
                    <w:t>Top 20%</w:t>
                  </w:r>
                </w:p>
              </w:tc>
              <w:tc>
                <w:tcPr>
                  <w:tcW w:w="2821" w:type="dxa"/>
                </w:tcPr>
                <w:p w14:paraId="664766A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Surfactante</w:t>
                  </w:r>
                </w:p>
              </w:tc>
              <w:tc>
                <w:tcPr>
                  <w:tcW w:w="1144" w:type="dxa"/>
                </w:tcPr>
                <w:p w14:paraId="5C398083"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94</w:t>
                  </w:r>
                </w:p>
              </w:tc>
              <w:tc>
                <w:tcPr>
                  <w:tcW w:w="1443" w:type="dxa"/>
                </w:tcPr>
                <w:p w14:paraId="250400C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0,03%</w:t>
                  </w:r>
                </w:p>
              </w:tc>
            </w:tr>
            <w:tr w:rsidR="00EA6A46" w14:paraId="706D00B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92E8A7B" w14:textId="77777777" w:rsidR="00EA6A46" w:rsidRDefault="00000000">
                  <w:pPr>
                    <w:spacing w:line="240" w:lineRule="auto"/>
                    <w:ind w:firstLine="0"/>
                    <w:jc w:val="left"/>
                    <w:rPr>
                      <w:sz w:val="20"/>
                      <w:szCs w:val="20"/>
                    </w:rPr>
                  </w:pPr>
                  <w:r>
                    <w:rPr>
                      <w:sz w:val="20"/>
                      <w:szCs w:val="20"/>
                    </w:rPr>
                    <w:t>Top 30%</w:t>
                  </w:r>
                </w:p>
              </w:tc>
              <w:tc>
                <w:tcPr>
                  <w:tcW w:w="2821" w:type="dxa"/>
                </w:tcPr>
                <w:p w14:paraId="7983532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Surfactante</w:t>
                  </w:r>
                </w:p>
              </w:tc>
              <w:tc>
                <w:tcPr>
                  <w:tcW w:w="1144" w:type="dxa"/>
                </w:tcPr>
                <w:p w14:paraId="3E1990B4"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p>
              </w:tc>
              <w:tc>
                <w:tcPr>
                  <w:tcW w:w="1443" w:type="dxa"/>
                </w:tcPr>
                <w:p w14:paraId="75D11058"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53A7410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0C088E7" w14:textId="77777777" w:rsidR="00EA6A46" w:rsidRDefault="00000000">
                  <w:pPr>
                    <w:spacing w:line="240" w:lineRule="auto"/>
                    <w:ind w:firstLine="0"/>
                    <w:jc w:val="left"/>
                    <w:rPr>
                      <w:sz w:val="20"/>
                      <w:szCs w:val="20"/>
                    </w:rPr>
                  </w:pPr>
                  <w:r>
                    <w:rPr>
                      <w:sz w:val="20"/>
                      <w:szCs w:val="20"/>
                    </w:rPr>
                    <w:t>Top 40%</w:t>
                  </w:r>
                </w:p>
              </w:tc>
              <w:tc>
                <w:tcPr>
                  <w:tcW w:w="2821" w:type="dxa"/>
                </w:tcPr>
                <w:p w14:paraId="1550D07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Surfactante</w:t>
                  </w:r>
                </w:p>
              </w:tc>
              <w:tc>
                <w:tcPr>
                  <w:tcW w:w="1144" w:type="dxa"/>
                </w:tcPr>
                <w:p w14:paraId="585A8188"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2328148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711E0EA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2766ACE" w14:textId="77777777" w:rsidR="00EA6A46" w:rsidRDefault="00000000">
                  <w:pPr>
                    <w:spacing w:line="240" w:lineRule="auto"/>
                    <w:ind w:firstLine="0"/>
                    <w:jc w:val="left"/>
                    <w:rPr>
                      <w:sz w:val="20"/>
                      <w:szCs w:val="20"/>
                    </w:rPr>
                  </w:pPr>
                  <w:r>
                    <w:rPr>
                      <w:sz w:val="20"/>
                      <w:szCs w:val="20"/>
                    </w:rPr>
                    <w:t>Top 50%</w:t>
                  </w:r>
                </w:p>
              </w:tc>
              <w:tc>
                <w:tcPr>
                  <w:tcW w:w="2821" w:type="dxa"/>
                </w:tcPr>
                <w:p w14:paraId="23EC42B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Surfactante</w:t>
                  </w:r>
                </w:p>
              </w:tc>
              <w:tc>
                <w:tcPr>
                  <w:tcW w:w="1144" w:type="dxa"/>
                </w:tcPr>
                <w:p w14:paraId="39C762A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31219A02"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65AF4FF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925D56C" w14:textId="77777777" w:rsidR="00EA6A46" w:rsidRDefault="00000000">
                  <w:pPr>
                    <w:spacing w:line="240" w:lineRule="auto"/>
                    <w:ind w:firstLine="0"/>
                    <w:jc w:val="left"/>
                    <w:rPr>
                      <w:sz w:val="20"/>
                      <w:szCs w:val="20"/>
                    </w:rPr>
                  </w:pPr>
                  <w:r>
                    <w:rPr>
                      <w:sz w:val="20"/>
                      <w:szCs w:val="20"/>
                    </w:rPr>
                    <w:t>Top 60%</w:t>
                  </w:r>
                </w:p>
              </w:tc>
              <w:tc>
                <w:tcPr>
                  <w:tcW w:w="2821" w:type="dxa"/>
                </w:tcPr>
                <w:p w14:paraId="2B794A4E"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Surfactante</w:t>
                  </w:r>
                </w:p>
              </w:tc>
              <w:tc>
                <w:tcPr>
                  <w:tcW w:w="1144" w:type="dxa"/>
                </w:tcPr>
                <w:p w14:paraId="67246368"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7A067B2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0AA4E81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19CD8C2" w14:textId="77777777" w:rsidR="00EA6A46" w:rsidRDefault="00000000">
                  <w:pPr>
                    <w:spacing w:line="240" w:lineRule="auto"/>
                    <w:ind w:firstLine="0"/>
                    <w:jc w:val="left"/>
                    <w:rPr>
                      <w:sz w:val="20"/>
                      <w:szCs w:val="20"/>
                    </w:rPr>
                  </w:pPr>
                  <w:r>
                    <w:rPr>
                      <w:sz w:val="20"/>
                      <w:szCs w:val="20"/>
                    </w:rPr>
                    <w:t>Top 70%</w:t>
                  </w:r>
                </w:p>
              </w:tc>
              <w:tc>
                <w:tcPr>
                  <w:tcW w:w="2821" w:type="dxa"/>
                </w:tcPr>
                <w:p w14:paraId="49344C4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Surfactante</w:t>
                  </w:r>
                </w:p>
              </w:tc>
              <w:tc>
                <w:tcPr>
                  <w:tcW w:w="1144" w:type="dxa"/>
                </w:tcPr>
                <w:p w14:paraId="765E929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252B5692"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3D957827"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368BE60" w14:textId="77777777" w:rsidR="00EA6A46" w:rsidRDefault="00000000">
                  <w:pPr>
                    <w:spacing w:line="240" w:lineRule="auto"/>
                    <w:ind w:firstLine="0"/>
                    <w:jc w:val="left"/>
                    <w:rPr>
                      <w:sz w:val="20"/>
                      <w:szCs w:val="20"/>
                    </w:rPr>
                  </w:pPr>
                  <w:r>
                    <w:rPr>
                      <w:sz w:val="20"/>
                      <w:szCs w:val="20"/>
                    </w:rPr>
                    <w:t>Top 80%</w:t>
                  </w:r>
                </w:p>
              </w:tc>
              <w:tc>
                <w:tcPr>
                  <w:tcW w:w="2821" w:type="dxa"/>
                </w:tcPr>
                <w:p w14:paraId="145C6B07"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Surfactante</w:t>
                  </w:r>
                </w:p>
              </w:tc>
              <w:tc>
                <w:tcPr>
                  <w:tcW w:w="1144" w:type="dxa"/>
                </w:tcPr>
                <w:p w14:paraId="3882B2A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090C729C"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6D44BDA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A2F53D3" w14:textId="77777777" w:rsidR="00EA6A46" w:rsidRDefault="00000000">
                  <w:pPr>
                    <w:spacing w:line="240" w:lineRule="auto"/>
                    <w:ind w:firstLine="0"/>
                    <w:jc w:val="left"/>
                    <w:rPr>
                      <w:sz w:val="20"/>
                      <w:szCs w:val="20"/>
                    </w:rPr>
                  </w:pPr>
                  <w:r>
                    <w:rPr>
                      <w:sz w:val="20"/>
                      <w:szCs w:val="20"/>
                    </w:rPr>
                    <w:t>Top 90%</w:t>
                  </w:r>
                </w:p>
              </w:tc>
              <w:tc>
                <w:tcPr>
                  <w:tcW w:w="2821" w:type="dxa"/>
                </w:tcPr>
                <w:p w14:paraId="74AF8F7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Surfactante</w:t>
                  </w:r>
                </w:p>
              </w:tc>
              <w:tc>
                <w:tcPr>
                  <w:tcW w:w="1144" w:type="dxa"/>
                </w:tcPr>
                <w:p w14:paraId="0E1F5220"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629E4833"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5B3A6659"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12D2D9B" w14:textId="77777777" w:rsidR="00EA6A46" w:rsidRDefault="00000000">
                  <w:pPr>
                    <w:spacing w:line="240" w:lineRule="auto"/>
                    <w:ind w:firstLine="0"/>
                    <w:jc w:val="left"/>
                    <w:rPr>
                      <w:sz w:val="20"/>
                      <w:szCs w:val="20"/>
                    </w:rPr>
                  </w:pPr>
                  <w:r>
                    <w:rPr>
                      <w:sz w:val="20"/>
                      <w:szCs w:val="20"/>
                    </w:rPr>
                    <w:t>Top 100%</w:t>
                  </w:r>
                </w:p>
              </w:tc>
              <w:tc>
                <w:tcPr>
                  <w:tcW w:w="2821" w:type="dxa"/>
                </w:tcPr>
                <w:p w14:paraId="3D3B36C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Surfactante</w:t>
                  </w:r>
                </w:p>
              </w:tc>
              <w:tc>
                <w:tcPr>
                  <w:tcW w:w="1144" w:type="dxa"/>
                </w:tcPr>
                <w:p w14:paraId="23B03A5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3ABC0C8E"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18AB9FB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A753819" w14:textId="77777777" w:rsidR="00EA6A46" w:rsidRDefault="00000000">
                  <w:pPr>
                    <w:spacing w:line="240" w:lineRule="auto"/>
                    <w:ind w:firstLine="0"/>
                    <w:jc w:val="left"/>
                    <w:rPr>
                      <w:sz w:val="20"/>
                      <w:szCs w:val="20"/>
                    </w:rPr>
                  </w:pPr>
                  <w:r>
                    <w:rPr>
                      <w:sz w:val="20"/>
                      <w:szCs w:val="20"/>
                    </w:rPr>
                    <w:t>Top 10%</w:t>
                  </w:r>
                </w:p>
              </w:tc>
              <w:tc>
                <w:tcPr>
                  <w:tcW w:w="2821" w:type="dxa"/>
                </w:tcPr>
                <w:p w14:paraId="2DF61A2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esteroide</w:t>
                  </w:r>
                </w:p>
              </w:tc>
              <w:tc>
                <w:tcPr>
                  <w:tcW w:w="1144" w:type="dxa"/>
                </w:tcPr>
                <w:p w14:paraId="5555584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96.705</w:t>
                  </w:r>
                </w:p>
              </w:tc>
              <w:tc>
                <w:tcPr>
                  <w:tcW w:w="1443" w:type="dxa"/>
                </w:tcPr>
                <w:p w14:paraId="4628720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26,64%</w:t>
                  </w:r>
                </w:p>
              </w:tc>
            </w:tr>
            <w:tr w:rsidR="00EA6A46" w14:paraId="06A01DA8"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B1BA852" w14:textId="77777777" w:rsidR="00EA6A46" w:rsidRDefault="00000000">
                  <w:pPr>
                    <w:spacing w:line="240" w:lineRule="auto"/>
                    <w:ind w:firstLine="0"/>
                    <w:jc w:val="left"/>
                    <w:rPr>
                      <w:sz w:val="20"/>
                      <w:szCs w:val="20"/>
                    </w:rPr>
                  </w:pPr>
                  <w:r>
                    <w:rPr>
                      <w:sz w:val="20"/>
                      <w:szCs w:val="20"/>
                    </w:rPr>
                    <w:t>Top 20%</w:t>
                  </w:r>
                </w:p>
              </w:tc>
              <w:tc>
                <w:tcPr>
                  <w:tcW w:w="2821" w:type="dxa"/>
                </w:tcPr>
                <w:p w14:paraId="3F150E08"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esteroide</w:t>
                  </w:r>
                </w:p>
              </w:tc>
              <w:tc>
                <w:tcPr>
                  <w:tcW w:w="1144" w:type="dxa"/>
                </w:tcPr>
                <w:p w14:paraId="25C8243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17.534</w:t>
                  </w:r>
                </w:p>
              </w:tc>
              <w:tc>
                <w:tcPr>
                  <w:tcW w:w="1443" w:type="dxa"/>
                </w:tcPr>
                <w:p w14:paraId="0A23487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4,83%</w:t>
                  </w:r>
                </w:p>
              </w:tc>
            </w:tr>
            <w:tr w:rsidR="00EA6A46" w14:paraId="09CD7A8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79E6563" w14:textId="77777777" w:rsidR="00EA6A46" w:rsidRDefault="00000000">
                  <w:pPr>
                    <w:spacing w:line="240" w:lineRule="auto"/>
                    <w:ind w:firstLine="0"/>
                    <w:jc w:val="left"/>
                    <w:rPr>
                      <w:sz w:val="20"/>
                      <w:szCs w:val="20"/>
                    </w:rPr>
                  </w:pPr>
                  <w:r>
                    <w:rPr>
                      <w:sz w:val="20"/>
                      <w:szCs w:val="20"/>
                    </w:rPr>
                    <w:t>Top 30%</w:t>
                  </w:r>
                </w:p>
              </w:tc>
              <w:tc>
                <w:tcPr>
                  <w:tcW w:w="2821" w:type="dxa"/>
                </w:tcPr>
                <w:p w14:paraId="22A45903"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esteroide</w:t>
                  </w:r>
                </w:p>
              </w:tc>
              <w:tc>
                <w:tcPr>
                  <w:tcW w:w="1144" w:type="dxa"/>
                </w:tcPr>
                <w:p w14:paraId="15F79DF6"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5.199</w:t>
                  </w:r>
                </w:p>
              </w:tc>
              <w:tc>
                <w:tcPr>
                  <w:tcW w:w="1443" w:type="dxa"/>
                </w:tcPr>
                <w:p w14:paraId="57739FF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1,43%</w:t>
                  </w:r>
                </w:p>
              </w:tc>
            </w:tr>
            <w:tr w:rsidR="00EA6A46" w14:paraId="1CFA1B0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2AE2BA81" w14:textId="77777777" w:rsidR="00EA6A46" w:rsidRDefault="00000000">
                  <w:pPr>
                    <w:spacing w:line="240" w:lineRule="auto"/>
                    <w:ind w:firstLine="0"/>
                    <w:jc w:val="left"/>
                    <w:rPr>
                      <w:sz w:val="20"/>
                      <w:szCs w:val="20"/>
                    </w:rPr>
                  </w:pPr>
                  <w:r>
                    <w:rPr>
                      <w:sz w:val="20"/>
                      <w:szCs w:val="20"/>
                    </w:rPr>
                    <w:t>Top 40%</w:t>
                  </w:r>
                </w:p>
              </w:tc>
              <w:tc>
                <w:tcPr>
                  <w:tcW w:w="2821" w:type="dxa"/>
                </w:tcPr>
                <w:p w14:paraId="5719AD7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esteroide</w:t>
                  </w:r>
                </w:p>
              </w:tc>
              <w:tc>
                <w:tcPr>
                  <w:tcW w:w="1144" w:type="dxa"/>
                </w:tcPr>
                <w:p w14:paraId="0F1FCC4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7.814</w:t>
                  </w:r>
                </w:p>
              </w:tc>
              <w:tc>
                <w:tcPr>
                  <w:tcW w:w="1443" w:type="dxa"/>
                </w:tcPr>
                <w:p w14:paraId="51ED704D"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2,15%</w:t>
                  </w:r>
                </w:p>
              </w:tc>
            </w:tr>
            <w:tr w:rsidR="00EA6A46" w14:paraId="4526239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1EAD7D2" w14:textId="77777777" w:rsidR="00EA6A46" w:rsidRDefault="00000000">
                  <w:pPr>
                    <w:spacing w:line="240" w:lineRule="auto"/>
                    <w:ind w:firstLine="0"/>
                    <w:jc w:val="left"/>
                    <w:rPr>
                      <w:sz w:val="20"/>
                      <w:szCs w:val="20"/>
                    </w:rPr>
                  </w:pPr>
                  <w:r>
                    <w:rPr>
                      <w:sz w:val="20"/>
                      <w:szCs w:val="20"/>
                    </w:rPr>
                    <w:t>Top 50%</w:t>
                  </w:r>
                </w:p>
              </w:tc>
              <w:tc>
                <w:tcPr>
                  <w:tcW w:w="2821" w:type="dxa"/>
                </w:tcPr>
                <w:p w14:paraId="696660B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esteroide</w:t>
                  </w:r>
                </w:p>
              </w:tc>
              <w:tc>
                <w:tcPr>
                  <w:tcW w:w="1144" w:type="dxa"/>
                </w:tcPr>
                <w:p w14:paraId="17983222"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3.750</w:t>
                  </w:r>
                </w:p>
              </w:tc>
              <w:tc>
                <w:tcPr>
                  <w:tcW w:w="1443" w:type="dxa"/>
                </w:tcPr>
                <w:p w14:paraId="44C7EEE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1,03%</w:t>
                  </w:r>
                </w:p>
              </w:tc>
            </w:tr>
            <w:tr w:rsidR="00EA6A46" w14:paraId="46C53BBD"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3300662" w14:textId="77777777" w:rsidR="00EA6A46" w:rsidRDefault="00000000">
                  <w:pPr>
                    <w:spacing w:line="240" w:lineRule="auto"/>
                    <w:ind w:firstLine="0"/>
                    <w:jc w:val="left"/>
                    <w:rPr>
                      <w:sz w:val="20"/>
                      <w:szCs w:val="20"/>
                    </w:rPr>
                  </w:pPr>
                  <w:r>
                    <w:rPr>
                      <w:sz w:val="20"/>
                      <w:szCs w:val="20"/>
                    </w:rPr>
                    <w:t>Top 60%</w:t>
                  </w:r>
                </w:p>
              </w:tc>
              <w:tc>
                <w:tcPr>
                  <w:tcW w:w="2821" w:type="dxa"/>
                </w:tcPr>
                <w:p w14:paraId="4471D61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esteroide</w:t>
                  </w:r>
                </w:p>
              </w:tc>
              <w:tc>
                <w:tcPr>
                  <w:tcW w:w="1144" w:type="dxa"/>
                </w:tcPr>
                <w:p w14:paraId="5E2EE6D4"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97</w:t>
                  </w:r>
                </w:p>
              </w:tc>
              <w:tc>
                <w:tcPr>
                  <w:tcW w:w="1443" w:type="dxa"/>
                </w:tcPr>
                <w:p w14:paraId="485A2EE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0,03%</w:t>
                  </w:r>
                </w:p>
              </w:tc>
            </w:tr>
            <w:tr w:rsidR="00EA6A46" w14:paraId="4E0A9DCD"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7919EE0" w14:textId="77777777" w:rsidR="00EA6A46" w:rsidRDefault="00000000">
                  <w:pPr>
                    <w:spacing w:line="240" w:lineRule="auto"/>
                    <w:ind w:firstLine="0"/>
                    <w:jc w:val="left"/>
                    <w:rPr>
                      <w:sz w:val="20"/>
                      <w:szCs w:val="20"/>
                    </w:rPr>
                  </w:pPr>
                  <w:r>
                    <w:rPr>
                      <w:sz w:val="20"/>
                      <w:szCs w:val="20"/>
                    </w:rPr>
                    <w:t>Top 70%</w:t>
                  </w:r>
                </w:p>
              </w:tc>
              <w:tc>
                <w:tcPr>
                  <w:tcW w:w="2821" w:type="dxa"/>
                </w:tcPr>
                <w:p w14:paraId="4888A95A"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esteroide</w:t>
                  </w:r>
                </w:p>
              </w:tc>
              <w:tc>
                <w:tcPr>
                  <w:tcW w:w="1144" w:type="dxa"/>
                </w:tcPr>
                <w:p w14:paraId="3DD5C174"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w:t>
                  </w:r>
                </w:p>
              </w:tc>
              <w:tc>
                <w:tcPr>
                  <w:tcW w:w="1443" w:type="dxa"/>
                </w:tcPr>
                <w:p w14:paraId="4C6B5E39"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w:t>
                  </w:r>
                </w:p>
              </w:tc>
            </w:tr>
            <w:tr w:rsidR="00EA6A46" w14:paraId="40AE3392"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854AD4C" w14:textId="77777777" w:rsidR="00EA6A46" w:rsidRDefault="00000000">
                  <w:pPr>
                    <w:spacing w:line="240" w:lineRule="auto"/>
                    <w:ind w:firstLine="0"/>
                    <w:jc w:val="left"/>
                    <w:rPr>
                      <w:sz w:val="20"/>
                      <w:szCs w:val="20"/>
                    </w:rPr>
                  </w:pPr>
                  <w:r>
                    <w:rPr>
                      <w:sz w:val="20"/>
                      <w:szCs w:val="20"/>
                    </w:rPr>
                    <w:t>Top 80%</w:t>
                  </w:r>
                </w:p>
              </w:tc>
              <w:tc>
                <w:tcPr>
                  <w:tcW w:w="2821" w:type="dxa"/>
                </w:tcPr>
                <w:p w14:paraId="3388FEB2"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esteroide</w:t>
                  </w:r>
                </w:p>
              </w:tc>
              <w:tc>
                <w:tcPr>
                  <w:tcW w:w="1144" w:type="dxa"/>
                </w:tcPr>
                <w:p w14:paraId="299FD47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w:t>
                  </w:r>
                </w:p>
              </w:tc>
              <w:tc>
                <w:tcPr>
                  <w:tcW w:w="1443" w:type="dxa"/>
                </w:tcPr>
                <w:p w14:paraId="73A5F4D3"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755307FC"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5FD37AF" w14:textId="77777777" w:rsidR="00EA6A46" w:rsidRDefault="00000000">
                  <w:pPr>
                    <w:spacing w:line="240" w:lineRule="auto"/>
                    <w:ind w:firstLine="0"/>
                    <w:jc w:val="left"/>
                    <w:rPr>
                      <w:sz w:val="20"/>
                      <w:szCs w:val="20"/>
                    </w:rPr>
                  </w:pPr>
                  <w:r>
                    <w:rPr>
                      <w:sz w:val="20"/>
                      <w:szCs w:val="20"/>
                    </w:rPr>
                    <w:t>Top 90%</w:t>
                  </w:r>
                </w:p>
              </w:tc>
              <w:tc>
                <w:tcPr>
                  <w:tcW w:w="2821" w:type="dxa"/>
                </w:tcPr>
                <w:p w14:paraId="0E4E380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esteroide</w:t>
                  </w:r>
                </w:p>
              </w:tc>
              <w:tc>
                <w:tcPr>
                  <w:tcW w:w="1144" w:type="dxa"/>
                </w:tcPr>
                <w:p w14:paraId="69C7228D"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w:t>
                  </w:r>
                </w:p>
              </w:tc>
              <w:tc>
                <w:tcPr>
                  <w:tcW w:w="1443" w:type="dxa"/>
                </w:tcPr>
                <w:p w14:paraId="1785712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09AAD0BC"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D664370" w14:textId="77777777" w:rsidR="00EA6A46" w:rsidRDefault="00000000">
                  <w:pPr>
                    <w:spacing w:line="240" w:lineRule="auto"/>
                    <w:ind w:firstLine="0"/>
                    <w:jc w:val="left"/>
                    <w:rPr>
                      <w:sz w:val="20"/>
                      <w:szCs w:val="20"/>
                    </w:rPr>
                  </w:pPr>
                  <w:r>
                    <w:rPr>
                      <w:sz w:val="20"/>
                      <w:szCs w:val="20"/>
                    </w:rPr>
                    <w:t>Top 100%</w:t>
                  </w:r>
                </w:p>
              </w:tc>
              <w:tc>
                <w:tcPr>
                  <w:tcW w:w="2821" w:type="dxa"/>
                </w:tcPr>
                <w:p w14:paraId="2735E0F4"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Uso de esteroide</w:t>
                  </w:r>
                </w:p>
              </w:tc>
              <w:tc>
                <w:tcPr>
                  <w:tcW w:w="1144" w:type="dxa"/>
                </w:tcPr>
                <w:p w14:paraId="5903AC2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38</w:t>
                  </w:r>
                </w:p>
              </w:tc>
              <w:tc>
                <w:tcPr>
                  <w:tcW w:w="1443" w:type="dxa"/>
                </w:tcPr>
                <w:p w14:paraId="7CEF76B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w:t>
                  </w:r>
                </w:p>
              </w:tc>
            </w:tr>
            <w:tr w:rsidR="00EA6A46" w14:paraId="5FFEE04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91665E1" w14:textId="77777777" w:rsidR="00EA6A46" w:rsidRDefault="00000000">
                  <w:pPr>
                    <w:spacing w:line="240" w:lineRule="auto"/>
                    <w:ind w:firstLine="0"/>
                    <w:jc w:val="left"/>
                    <w:rPr>
                      <w:sz w:val="20"/>
                      <w:szCs w:val="20"/>
                    </w:rPr>
                  </w:pPr>
                  <w:r>
                    <w:rPr>
                      <w:sz w:val="20"/>
                      <w:szCs w:val="20"/>
                    </w:rPr>
                    <w:t>Top 10%</w:t>
                  </w:r>
                </w:p>
              </w:tc>
              <w:tc>
                <w:tcPr>
                  <w:tcW w:w="2821" w:type="dxa"/>
                </w:tcPr>
                <w:p w14:paraId="6B4F61A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imediata</w:t>
                  </w:r>
                </w:p>
              </w:tc>
              <w:tc>
                <w:tcPr>
                  <w:tcW w:w="1144" w:type="dxa"/>
                </w:tcPr>
                <w:p w14:paraId="5F62E3EA"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182.419</w:t>
                  </w:r>
                </w:p>
              </w:tc>
              <w:tc>
                <w:tcPr>
                  <w:tcW w:w="1443" w:type="dxa"/>
                </w:tcPr>
                <w:p w14:paraId="6FCE7F84"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50,23%</w:t>
                  </w:r>
                </w:p>
              </w:tc>
            </w:tr>
            <w:tr w:rsidR="00EA6A46" w14:paraId="7992D256"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FEF621B" w14:textId="77777777" w:rsidR="00EA6A46" w:rsidRDefault="00000000">
                  <w:pPr>
                    <w:spacing w:line="240" w:lineRule="auto"/>
                    <w:ind w:firstLine="0"/>
                    <w:jc w:val="left"/>
                    <w:rPr>
                      <w:sz w:val="20"/>
                      <w:szCs w:val="20"/>
                    </w:rPr>
                  </w:pPr>
                  <w:r>
                    <w:rPr>
                      <w:sz w:val="20"/>
                      <w:szCs w:val="20"/>
                    </w:rPr>
                    <w:t>Top 20%</w:t>
                  </w:r>
                </w:p>
              </w:tc>
              <w:tc>
                <w:tcPr>
                  <w:tcW w:w="2821" w:type="dxa"/>
                </w:tcPr>
                <w:p w14:paraId="2D937CE0"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imediata</w:t>
                  </w:r>
                </w:p>
              </w:tc>
              <w:tc>
                <w:tcPr>
                  <w:tcW w:w="1144" w:type="dxa"/>
                </w:tcPr>
                <w:p w14:paraId="0E2A79C4"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61.465</w:t>
                  </w:r>
                </w:p>
              </w:tc>
              <w:tc>
                <w:tcPr>
                  <w:tcW w:w="1443" w:type="dxa"/>
                </w:tcPr>
                <w:p w14:paraId="0E8E064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16,93%</w:t>
                  </w:r>
                </w:p>
              </w:tc>
            </w:tr>
            <w:tr w:rsidR="00EA6A46" w14:paraId="076385B6"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09C2E92" w14:textId="77777777" w:rsidR="00EA6A46" w:rsidRDefault="00000000">
                  <w:pPr>
                    <w:spacing w:line="240" w:lineRule="auto"/>
                    <w:ind w:firstLine="0"/>
                    <w:jc w:val="left"/>
                    <w:rPr>
                      <w:sz w:val="20"/>
                      <w:szCs w:val="20"/>
                    </w:rPr>
                  </w:pPr>
                  <w:r>
                    <w:rPr>
                      <w:sz w:val="20"/>
                      <w:szCs w:val="20"/>
                    </w:rPr>
                    <w:t>Top 30%</w:t>
                  </w:r>
                </w:p>
              </w:tc>
              <w:tc>
                <w:tcPr>
                  <w:tcW w:w="2821" w:type="dxa"/>
                </w:tcPr>
                <w:p w14:paraId="52B35E4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imediata</w:t>
                  </w:r>
                </w:p>
              </w:tc>
              <w:tc>
                <w:tcPr>
                  <w:tcW w:w="1144" w:type="dxa"/>
                </w:tcPr>
                <w:p w14:paraId="4635597C"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146</w:t>
                  </w:r>
                </w:p>
              </w:tc>
              <w:tc>
                <w:tcPr>
                  <w:tcW w:w="1443" w:type="dxa"/>
                </w:tcPr>
                <w:p w14:paraId="07B6B5A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0,04%</w:t>
                  </w:r>
                </w:p>
              </w:tc>
            </w:tr>
            <w:tr w:rsidR="00EA6A46" w14:paraId="3B5FDBF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00D59E2" w14:textId="77777777" w:rsidR="00EA6A46" w:rsidRDefault="00000000">
                  <w:pPr>
                    <w:spacing w:line="240" w:lineRule="auto"/>
                    <w:ind w:firstLine="0"/>
                    <w:jc w:val="left"/>
                    <w:rPr>
                      <w:sz w:val="20"/>
                      <w:szCs w:val="20"/>
                    </w:rPr>
                  </w:pPr>
                  <w:r>
                    <w:rPr>
                      <w:sz w:val="20"/>
                      <w:szCs w:val="20"/>
                    </w:rPr>
                    <w:t>Top 40%</w:t>
                  </w:r>
                </w:p>
              </w:tc>
              <w:tc>
                <w:tcPr>
                  <w:tcW w:w="2821" w:type="dxa"/>
                </w:tcPr>
                <w:p w14:paraId="6B3DE08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imediata</w:t>
                  </w:r>
                </w:p>
              </w:tc>
              <w:tc>
                <w:tcPr>
                  <w:tcW w:w="1144" w:type="dxa"/>
                </w:tcPr>
                <w:p w14:paraId="3FDAB7E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45</w:t>
                  </w:r>
                </w:p>
              </w:tc>
              <w:tc>
                <w:tcPr>
                  <w:tcW w:w="1443" w:type="dxa"/>
                </w:tcPr>
                <w:p w14:paraId="44CE5A02"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w:t>
                  </w:r>
                </w:p>
              </w:tc>
            </w:tr>
            <w:tr w:rsidR="00EA6A46" w14:paraId="75A9C908"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7855E87" w14:textId="77777777" w:rsidR="00EA6A46" w:rsidRDefault="00000000">
                  <w:pPr>
                    <w:spacing w:line="240" w:lineRule="auto"/>
                    <w:ind w:firstLine="0"/>
                    <w:jc w:val="left"/>
                    <w:rPr>
                      <w:sz w:val="20"/>
                      <w:szCs w:val="20"/>
                    </w:rPr>
                  </w:pPr>
                  <w:r>
                    <w:rPr>
                      <w:sz w:val="20"/>
                      <w:szCs w:val="20"/>
                    </w:rPr>
                    <w:t>Top 50%</w:t>
                  </w:r>
                </w:p>
              </w:tc>
              <w:tc>
                <w:tcPr>
                  <w:tcW w:w="2821" w:type="dxa"/>
                </w:tcPr>
                <w:p w14:paraId="028840C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imediata</w:t>
                  </w:r>
                </w:p>
              </w:tc>
              <w:tc>
                <w:tcPr>
                  <w:tcW w:w="1144" w:type="dxa"/>
                </w:tcPr>
                <w:p w14:paraId="402AD78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469C4FA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2891F311"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D923DA8" w14:textId="77777777" w:rsidR="00EA6A46" w:rsidRDefault="00000000">
                  <w:pPr>
                    <w:spacing w:line="240" w:lineRule="auto"/>
                    <w:ind w:firstLine="0"/>
                    <w:jc w:val="left"/>
                    <w:rPr>
                      <w:sz w:val="20"/>
                      <w:szCs w:val="20"/>
                    </w:rPr>
                  </w:pPr>
                  <w:r>
                    <w:rPr>
                      <w:sz w:val="20"/>
                      <w:szCs w:val="20"/>
                    </w:rPr>
                    <w:t>Top 60%</w:t>
                  </w:r>
                </w:p>
              </w:tc>
              <w:tc>
                <w:tcPr>
                  <w:tcW w:w="2821" w:type="dxa"/>
                </w:tcPr>
                <w:p w14:paraId="3E541259"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imediata</w:t>
                  </w:r>
                </w:p>
              </w:tc>
              <w:tc>
                <w:tcPr>
                  <w:tcW w:w="1144" w:type="dxa"/>
                </w:tcPr>
                <w:p w14:paraId="3A50C2A3"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4747CD0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5360D39F"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226A560" w14:textId="77777777" w:rsidR="00EA6A46" w:rsidRDefault="00000000">
                  <w:pPr>
                    <w:spacing w:line="240" w:lineRule="auto"/>
                    <w:ind w:firstLine="0"/>
                    <w:jc w:val="left"/>
                    <w:rPr>
                      <w:sz w:val="20"/>
                      <w:szCs w:val="20"/>
                    </w:rPr>
                  </w:pPr>
                  <w:r>
                    <w:rPr>
                      <w:sz w:val="20"/>
                      <w:szCs w:val="20"/>
                    </w:rPr>
                    <w:t>Top 70%</w:t>
                  </w:r>
                </w:p>
              </w:tc>
              <w:tc>
                <w:tcPr>
                  <w:tcW w:w="2821" w:type="dxa"/>
                </w:tcPr>
                <w:p w14:paraId="1FA31152"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imediata</w:t>
                  </w:r>
                </w:p>
              </w:tc>
              <w:tc>
                <w:tcPr>
                  <w:tcW w:w="1144" w:type="dxa"/>
                </w:tcPr>
                <w:p w14:paraId="4DDC282B"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11FDDF0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1836268F"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4A365AF" w14:textId="77777777" w:rsidR="00EA6A46" w:rsidRDefault="00000000">
                  <w:pPr>
                    <w:spacing w:line="240" w:lineRule="auto"/>
                    <w:ind w:firstLine="0"/>
                    <w:jc w:val="left"/>
                    <w:rPr>
                      <w:sz w:val="20"/>
                      <w:szCs w:val="20"/>
                    </w:rPr>
                  </w:pPr>
                  <w:r>
                    <w:rPr>
                      <w:sz w:val="20"/>
                      <w:szCs w:val="20"/>
                    </w:rPr>
                    <w:t>Top 80%</w:t>
                  </w:r>
                </w:p>
              </w:tc>
              <w:tc>
                <w:tcPr>
                  <w:tcW w:w="2821" w:type="dxa"/>
                </w:tcPr>
                <w:p w14:paraId="4B80CC2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imediata</w:t>
                  </w:r>
                </w:p>
              </w:tc>
              <w:tc>
                <w:tcPr>
                  <w:tcW w:w="1144" w:type="dxa"/>
                </w:tcPr>
                <w:p w14:paraId="2723FADC"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2A5BA0D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6A409A27"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7071F63E" w14:textId="77777777" w:rsidR="00EA6A46" w:rsidRDefault="00000000">
                  <w:pPr>
                    <w:spacing w:line="240" w:lineRule="auto"/>
                    <w:ind w:firstLine="0"/>
                    <w:jc w:val="left"/>
                    <w:rPr>
                      <w:sz w:val="20"/>
                      <w:szCs w:val="20"/>
                    </w:rPr>
                  </w:pPr>
                  <w:r>
                    <w:rPr>
                      <w:sz w:val="20"/>
                      <w:szCs w:val="20"/>
                    </w:rPr>
                    <w:t>Top 90%</w:t>
                  </w:r>
                </w:p>
              </w:tc>
              <w:tc>
                <w:tcPr>
                  <w:tcW w:w="2821" w:type="dxa"/>
                </w:tcPr>
                <w:p w14:paraId="5F008E80"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imediata</w:t>
                  </w:r>
                </w:p>
              </w:tc>
              <w:tc>
                <w:tcPr>
                  <w:tcW w:w="1144" w:type="dxa"/>
                </w:tcPr>
                <w:p w14:paraId="3367A695"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2A6E730E"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6689511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B66C19A" w14:textId="77777777" w:rsidR="00EA6A46" w:rsidRDefault="00000000">
                  <w:pPr>
                    <w:spacing w:line="240" w:lineRule="auto"/>
                    <w:ind w:firstLine="0"/>
                    <w:jc w:val="left"/>
                    <w:rPr>
                      <w:sz w:val="20"/>
                      <w:szCs w:val="20"/>
                    </w:rPr>
                  </w:pPr>
                  <w:r>
                    <w:rPr>
                      <w:sz w:val="20"/>
                      <w:szCs w:val="20"/>
                    </w:rPr>
                    <w:lastRenderedPageBreak/>
                    <w:t>Top 100%</w:t>
                  </w:r>
                </w:p>
              </w:tc>
              <w:tc>
                <w:tcPr>
                  <w:tcW w:w="2821" w:type="dxa"/>
                </w:tcPr>
                <w:p w14:paraId="401E1F51"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imediata</w:t>
                  </w:r>
                </w:p>
              </w:tc>
              <w:tc>
                <w:tcPr>
                  <w:tcW w:w="1144" w:type="dxa"/>
                </w:tcPr>
                <w:p w14:paraId="5EA42F4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5BB5BFB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44581971"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CF87EE7" w14:textId="77777777" w:rsidR="00EA6A46" w:rsidRDefault="00000000">
                  <w:pPr>
                    <w:spacing w:line="240" w:lineRule="auto"/>
                    <w:ind w:firstLine="0"/>
                    <w:jc w:val="left"/>
                    <w:rPr>
                      <w:sz w:val="20"/>
                      <w:szCs w:val="20"/>
                    </w:rPr>
                  </w:pPr>
                  <w:r>
                    <w:rPr>
                      <w:sz w:val="20"/>
                      <w:szCs w:val="20"/>
                    </w:rPr>
                    <w:t>Top 10%</w:t>
                  </w:r>
                </w:p>
              </w:tc>
              <w:tc>
                <w:tcPr>
                  <w:tcW w:w="2821" w:type="dxa"/>
                </w:tcPr>
                <w:p w14:paraId="2429297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prolongada</w:t>
                  </w:r>
                </w:p>
              </w:tc>
              <w:tc>
                <w:tcPr>
                  <w:tcW w:w="1144" w:type="dxa"/>
                </w:tcPr>
                <w:p w14:paraId="5A281032"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80.117</w:t>
                  </w:r>
                </w:p>
              </w:tc>
              <w:tc>
                <w:tcPr>
                  <w:tcW w:w="1443" w:type="dxa"/>
                </w:tcPr>
                <w:p w14:paraId="4E022BD3"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22,06%</w:t>
                  </w:r>
                </w:p>
              </w:tc>
            </w:tr>
            <w:tr w:rsidR="00EA6A46" w14:paraId="27A38085"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2D4CB16" w14:textId="77777777" w:rsidR="00EA6A46" w:rsidRDefault="00000000">
                  <w:pPr>
                    <w:spacing w:line="240" w:lineRule="auto"/>
                    <w:ind w:firstLine="0"/>
                    <w:jc w:val="left"/>
                    <w:rPr>
                      <w:sz w:val="20"/>
                      <w:szCs w:val="20"/>
                    </w:rPr>
                  </w:pPr>
                  <w:r>
                    <w:rPr>
                      <w:sz w:val="20"/>
                      <w:szCs w:val="20"/>
                    </w:rPr>
                    <w:t>Top 20%</w:t>
                  </w:r>
                </w:p>
              </w:tc>
              <w:tc>
                <w:tcPr>
                  <w:tcW w:w="2821" w:type="dxa"/>
                </w:tcPr>
                <w:p w14:paraId="387FC5F6"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prolongada</w:t>
                  </w:r>
                </w:p>
              </w:tc>
              <w:tc>
                <w:tcPr>
                  <w:tcW w:w="1144" w:type="dxa"/>
                </w:tcPr>
                <w:p w14:paraId="18DA4657"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08C9252A"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1CFB0119"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6863400" w14:textId="77777777" w:rsidR="00EA6A46" w:rsidRDefault="00000000">
                  <w:pPr>
                    <w:spacing w:line="240" w:lineRule="auto"/>
                    <w:ind w:firstLine="0"/>
                    <w:jc w:val="left"/>
                    <w:rPr>
                      <w:sz w:val="20"/>
                      <w:szCs w:val="20"/>
                    </w:rPr>
                  </w:pPr>
                  <w:r>
                    <w:rPr>
                      <w:sz w:val="20"/>
                      <w:szCs w:val="20"/>
                    </w:rPr>
                    <w:t>Top 30%</w:t>
                  </w:r>
                </w:p>
              </w:tc>
              <w:tc>
                <w:tcPr>
                  <w:tcW w:w="2821" w:type="dxa"/>
                </w:tcPr>
                <w:p w14:paraId="2585BAF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prolongada</w:t>
                  </w:r>
                </w:p>
              </w:tc>
              <w:tc>
                <w:tcPr>
                  <w:tcW w:w="1144" w:type="dxa"/>
                </w:tcPr>
                <w:p w14:paraId="166377B2"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00F39DD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4D68568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465D434" w14:textId="77777777" w:rsidR="00EA6A46" w:rsidRDefault="00000000">
                  <w:pPr>
                    <w:spacing w:line="240" w:lineRule="auto"/>
                    <w:ind w:firstLine="0"/>
                    <w:jc w:val="left"/>
                    <w:rPr>
                      <w:sz w:val="20"/>
                      <w:szCs w:val="20"/>
                    </w:rPr>
                  </w:pPr>
                  <w:r>
                    <w:rPr>
                      <w:sz w:val="20"/>
                      <w:szCs w:val="20"/>
                    </w:rPr>
                    <w:t>Top 40%</w:t>
                  </w:r>
                </w:p>
              </w:tc>
              <w:tc>
                <w:tcPr>
                  <w:tcW w:w="2821" w:type="dxa"/>
                </w:tcPr>
                <w:p w14:paraId="318AB61B"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prolongada</w:t>
                  </w:r>
                </w:p>
              </w:tc>
              <w:tc>
                <w:tcPr>
                  <w:tcW w:w="1144" w:type="dxa"/>
                </w:tcPr>
                <w:p w14:paraId="3178F87C"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08E17C4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79DE0E7A"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36CB4FA2" w14:textId="77777777" w:rsidR="00EA6A46" w:rsidRDefault="00000000">
                  <w:pPr>
                    <w:spacing w:line="240" w:lineRule="auto"/>
                    <w:ind w:firstLine="0"/>
                    <w:jc w:val="left"/>
                    <w:rPr>
                      <w:sz w:val="20"/>
                      <w:szCs w:val="20"/>
                    </w:rPr>
                  </w:pPr>
                  <w:r>
                    <w:rPr>
                      <w:sz w:val="20"/>
                      <w:szCs w:val="20"/>
                    </w:rPr>
                    <w:t>Top 50%</w:t>
                  </w:r>
                </w:p>
              </w:tc>
              <w:tc>
                <w:tcPr>
                  <w:tcW w:w="2821" w:type="dxa"/>
                </w:tcPr>
                <w:p w14:paraId="30BAB93E"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prolongada</w:t>
                  </w:r>
                </w:p>
              </w:tc>
              <w:tc>
                <w:tcPr>
                  <w:tcW w:w="1144" w:type="dxa"/>
                </w:tcPr>
                <w:p w14:paraId="06614CA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5DC56C71"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2C300084"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56DE5FF2" w14:textId="77777777" w:rsidR="00EA6A46" w:rsidRDefault="00000000">
                  <w:pPr>
                    <w:spacing w:line="240" w:lineRule="auto"/>
                    <w:ind w:firstLine="0"/>
                    <w:jc w:val="left"/>
                    <w:rPr>
                      <w:sz w:val="20"/>
                      <w:szCs w:val="20"/>
                    </w:rPr>
                  </w:pPr>
                  <w:r>
                    <w:rPr>
                      <w:sz w:val="20"/>
                      <w:szCs w:val="20"/>
                    </w:rPr>
                    <w:t>Top 60%</w:t>
                  </w:r>
                </w:p>
              </w:tc>
              <w:tc>
                <w:tcPr>
                  <w:tcW w:w="2821" w:type="dxa"/>
                </w:tcPr>
                <w:p w14:paraId="2C13AA0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prolongada</w:t>
                  </w:r>
                </w:p>
              </w:tc>
              <w:tc>
                <w:tcPr>
                  <w:tcW w:w="1144" w:type="dxa"/>
                </w:tcPr>
                <w:p w14:paraId="096F4DC1"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0E068BDB"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4520E49B"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48908505" w14:textId="77777777" w:rsidR="00EA6A46" w:rsidRDefault="00000000">
                  <w:pPr>
                    <w:spacing w:line="240" w:lineRule="auto"/>
                    <w:ind w:firstLine="0"/>
                    <w:jc w:val="left"/>
                    <w:rPr>
                      <w:sz w:val="20"/>
                      <w:szCs w:val="20"/>
                    </w:rPr>
                  </w:pPr>
                  <w:r>
                    <w:rPr>
                      <w:sz w:val="20"/>
                      <w:szCs w:val="20"/>
                    </w:rPr>
                    <w:t>Top 70%</w:t>
                  </w:r>
                </w:p>
              </w:tc>
              <w:tc>
                <w:tcPr>
                  <w:tcW w:w="2821" w:type="dxa"/>
                </w:tcPr>
                <w:p w14:paraId="6B4BEC14"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prolongada</w:t>
                  </w:r>
                </w:p>
              </w:tc>
              <w:tc>
                <w:tcPr>
                  <w:tcW w:w="1144" w:type="dxa"/>
                </w:tcPr>
                <w:p w14:paraId="5AAC9E3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2B3FAEC7"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2D2BC644"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19EEDFC2" w14:textId="77777777" w:rsidR="00EA6A46" w:rsidRDefault="00000000">
                  <w:pPr>
                    <w:spacing w:line="240" w:lineRule="auto"/>
                    <w:ind w:firstLine="0"/>
                    <w:jc w:val="left"/>
                    <w:rPr>
                      <w:sz w:val="20"/>
                      <w:szCs w:val="20"/>
                    </w:rPr>
                  </w:pPr>
                  <w:r>
                    <w:rPr>
                      <w:sz w:val="20"/>
                      <w:szCs w:val="20"/>
                    </w:rPr>
                    <w:t>Top 80%</w:t>
                  </w:r>
                </w:p>
              </w:tc>
              <w:tc>
                <w:tcPr>
                  <w:tcW w:w="2821" w:type="dxa"/>
                </w:tcPr>
                <w:p w14:paraId="7C0AD9F5"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prolongada</w:t>
                  </w:r>
                </w:p>
              </w:tc>
              <w:tc>
                <w:tcPr>
                  <w:tcW w:w="1144" w:type="dxa"/>
                </w:tcPr>
                <w:p w14:paraId="47588CF5"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2B245DB6"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r w:rsidR="00EA6A46" w14:paraId="08A98A25" w14:textId="77777777" w:rsidTr="00EA6A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0361EC8F" w14:textId="77777777" w:rsidR="00EA6A46" w:rsidRDefault="00000000">
                  <w:pPr>
                    <w:spacing w:line="240" w:lineRule="auto"/>
                    <w:ind w:firstLine="0"/>
                    <w:jc w:val="left"/>
                    <w:rPr>
                      <w:sz w:val="20"/>
                      <w:szCs w:val="20"/>
                    </w:rPr>
                  </w:pPr>
                  <w:r>
                    <w:rPr>
                      <w:sz w:val="20"/>
                      <w:szCs w:val="20"/>
                    </w:rPr>
                    <w:t>Top 90%</w:t>
                  </w:r>
                </w:p>
              </w:tc>
              <w:tc>
                <w:tcPr>
                  <w:tcW w:w="2821" w:type="dxa"/>
                </w:tcPr>
                <w:p w14:paraId="5EBCD2DC" w14:textId="77777777" w:rsidR="00EA6A46" w:rsidRDefault="00000000">
                  <w:pPr>
                    <w:spacing w:line="240"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Ventilação assistida prolongada</w:t>
                  </w:r>
                </w:p>
              </w:tc>
              <w:tc>
                <w:tcPr>
                  <w:tcW w:w="1144" w:type="dxa"/>
                </w:tcPr>
                <w:p w14:paraId="0CF22282"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1443" w:type="dxa"/>
                </w:tcPr>
                <w:p w14:paraId="40228DDF" w14:textId="77777777" w:rsidR="00EA6A46" w:rsidRDefault="00000000">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w:t>
                  </w:r>
                </w:p>
              </w:tc>
            </w:tr>
            <w:tr w:rsidR="00EA6A46" w14:paraId="0EA6D660" w14:textId="77777777" w:rsidTr="00EA6A46">
              <w:trPr>
                <w:jc w:val="center"/>
              </w:trPr>
              <w:tc>
                <w:tcPr>
                  <w:cnfStyle w:val="001000000000" w:firstRow="0" w:lastRow="0" w:firstColumn="1" w:lastColumn="0" w:oddVBand="0" w:evenVBand="0" w:oddHBand="0" w:evenHBand="0" w:firstRowFirstColumn="0" w:firstRowLastColumn="0" w:lastRowFirstColumn="0" w:lastRowLastColumn="0"/>
                  <w:tcW w:w="1441" w:type="dxa"/>
                  <w:tcBorders>
                    <w:right w:val="single" w:sz="4" w:space="0" w:color="000000"/>
                  </w:tcBorders>
                </w:tcPr>
                <w:p w14:paraId="6B2550A8" w14:textId="77777777" w:rsidR="00EA6A46" w:rsidRDefault="00000000">
                  <w:pPr>
                    <w:spacing w:line="240" w:lineRule="auto"/>
                    <w:ind w:firstLine="0"/>
                    <w:jc w:val="left"/>
                    <w:rPr>
                      <w:sz w:val="20"/>
                      <w:szCs w:val="20"/>
                    </w:rPr>
                  </w:pPr>
                  <w:r>
                    <w:rPr>
                      <w:sz w:val="20"/>
                      <w:szCs w:val="20"/>
                    </w:rPr>
                    <w:t>Top 100%</w:t>
                  </w:r>
                </w:p>
              </w:tc>
              <w:tc>
                <w:tcPr>
                  <w:tcW w:w="2821" w:type="dxa"/>
                </w:tcPr>
                <w:p w14:paraId="1194251C" w14:textId="77777777" w:rsidR="00EA6A46" w:rsidRDefault="0000000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Ventilação assistida prolongada</w:t>
                  </w:r>
                </w:p>
              </w:tc>
              <w:tc>
                <w:tcPr>
                  <w:tcW w:w="1144" w:type="dxa"/>
                </w:tcPr>
                <w:p w14:paraId="7B60622F"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443" w:type="dxa"/>
                </w:tcPr>
                <w:p w14:paraId="3BA39C10" w14:textId="77777777" w:rsidR="00EA6A46" w:rsidRDefault="00000000">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w:t>
                  </w:r>
                </w:p>
              </w:tc>
            </w:tr>
          </w:tbl>
          <w:p w14:paraId="317ADC12" w14:textId="77777777" w:rsidR="00EA6A46" w:rsidRDefault="00EA6A46">
            <w:pPr>
              <w:ind w:firstLine="0"/>
              <w:rPr>
                <w:sz w:val="20"/>
                <w:szCs w:val="18"/>
              </w:rPr>
            </w:pPr>
          </w:p>
        </w:tc>
      </w:tr>
      <w:tr w:rsidR="00EA6A46" w14:paraId="555BF63E" w14:textId="77777777">
        <w:tc>
          <w:tcPr>
            <w:tcW w:w="9211" w:type="dxa"/>
            <w:tcBorders>
              <w:top w:val="nil"/>
              <w:left w:val="nil"/>
              <w:bottom w:val="nil"/>
              <w:right w:val="nil"/>
            </w:tcBorders>
          </w:tcPr>
          <w:p w14:paraId="6D865446" w14:textId="77777777" w:rsidR="00EA6A46" w:rsidRDefault="00000000">
            <w:pPr>
              <w:ind w:firstLine="0"/>
              <w:rPr>
                <w:sz w:val="20"/>
                <w:szCs w:val="18"/>
              </w:rPr>
            </w:pPr>
            <w:r>
              <w:rPr>
                <w:sz w:val="20"/>
                <w:szCs w:val="18"/>
              </w:rPr>
              <w:lastRenderedPageBreak/>
              <w:t>Fonte: Elaborado pelos autores com base nos microdados Natality Data .</w:t>
            </w:r>
          </w:p>
        </w:tc>
      </w:tr>
    </w:tbl>
    <w:p w14:paraId="44028942" w14:textId="77777777" w:rsidR="00EA6A46" w:rsidRDefault="00EA6A46">
      <w:pPr>
        <w:ind w:firstLine="0"/>
      </w:pPr>
    </w:p>
    <w:p w14:paraId="30586F8F" w14:textId="77777777" w:rsidR="00EA6A46" w:rsidRDefault="00000000">
      <w:pPr>
        <w:ind w:firstLine="720"/>
      </w:pPr>
      <w:r>
        <w:t>A Tabela B3 deve ser interpretada como detalhamento complementar da distribuição dos fatores ao longo dos decis de risco. Diferentemente da Tabela B2, que mostra a concentração dos fatores no primeiro decil, a Tabela B3 permite verificar a presença de cada fator em diferentes faixas de risco estimado. Esse detalhamento é útil para identificar fatores que se concentram fortemente no estrato de maior risco e fatores que aparecem de forma mais distribuída entre os demais decis.</w:t>
      </w:r>
    </w:p>
    <w:p w14:paraId="4BBC9ED5" w14:textId="77777777" w:rsidR="00EA6A46" w:rsidRDefault="00EA6A46">
      <w:pPr>
        <w:ind w:firstLine="0"/>
      </w:pPr>
    </w:p>
    <w:p w14:paraId="1E264213" w14:textId="77777777" w:rsidR="00EA6A46" w:rsidRDefault="00000000">
      <w:pPr>
        <w:ind w:firstLine="720"/>
      </w:pPr>
      <w:r>
        <w:t>No caso do antibiótico intraparto, observa-se presença relevante em diferentes decis, não restrita exclusivamente ao primeiro decil. Esse comportamento sugere que o fator pode estar associado a contextos obstétricos variados e não necessariamente apenas aos registros de maior gravidade neonatal. Portanto, sua interpretação deve considerar o conjunto dos demais marcadores, especialmente aqueles mais diretamente relacionados à condição neonatal imediata, como ventilação assistida, Apgar reduzido, baixo peso e prematuridade acentuada.</w:t>
      </w:r>
    </w:p>
    <w:p w14:paraId="3CC18D92" w14:textId="77777777" w:rsidR="00EA6A46" w:rsidRDefault="00EA6A46">
      <w:pPr>
        <w:spacing w:line="240" w:lineRule="auto"/>
        <w:ind w:firstLine="0"/>
        <w:jc w:val="left"/>
        <w:rPr>
          <w:rFonts w:eastAsia="Times New Roman"/>
          <w:color w:val="auto"/>
          <w:sz w:val="20"/>
        </w:rPr>
      </w:pPr>
    </w:p>
    <w:p w14:paraId="6860FC7E" w14:textId="77777777" w:rsidR="00EA6A46" w:rsidRDefault="00EA6A46"/>
    <w:p w14:paraId="6BC36189" w14:textId="77777777" w:rsidR="00EA6A46" w:rsidRDefault="00EA6A46">
      <w:pPr>
        <w:spacing w:after="120" w:line="276" w:lineRule="auto"/>
      </w:pPr>
    </w:p>
    <w:p w14:paraId="4181B6F6" w14:textId="77777777" w:rsidR="00EA6A46" w:rsidRDefault="00EA6A46">
      <w:pPr>
        <w:spacing w:after="120" w:line="276" w:lineRule="auto"/>
      </w:pPr>
    </w:p>
    <w:p w14:paraId="2854CE51" w14:textId="77777777" w:rsidR="00EA6A46" w:rsidRDefault="00EA6A46">
      <w:pPr>
        <w:spacing w:after="120" w:line="276" w:lineRule="auto"/>
      </w:pPr>
    </w:p>
    <w:p w14:paraId="587BAFD3" w14:textId="77777777" w:rsidR="00EA6A46" w:rsidRDefault="00EA6A46">
      <w:pPr>
        <w:spacing w:after="120" w:line="276" w:lineRule="auto"/>
      </w:pPr>
    </w:p>
    <w:p w14:paraId="1C15068C" w14:textId="77777777" w:rsidR="00EA6A46" w:rsidRDefault="00EA6A46">
      <w:pPr>
        <w:spacing w:after="120" w:line="276" w:lineRule="auto"/>
      </w:pPr>
    </w:p>
    <w:p w14:paraId="6DA8FAFA" w14:textId="77777777" w:rsidR="00EA6A46" w:rsidRDefault="00EA6A46">
      <w:pPr>
        <w:spacing w:after="120" w:line="276" w:lineRule="auto"/>
      </w:pPr>
    </w:p>
    <w:p w14:paraId="06B14C06" w14:textId="77777777" w:rsidR="00EA6A46" w:rsidRDefault="00EA6A46"/>
    <w:p w14:paraId="5ABE37C1" w14:textId="77777777" w:rsidR="00EA6A46" w:rsidRDefault="00EA6A46">
      <w:pPr>
        <w:spacing w:after="120" w:line="240" w:lineRule="auto"/>
      </w:pPr>
    </w:p>
    <w:sectPr w:rsidR="00EA6A46">
      <w:headerReference w:type="even" r:id="rId30"/>
      <w:headerReference w:type="default" r:id="rId31"/>
      <w:footerReference w:type="even" r:id="rId32"/>
      <w:footerReference w:type="default" r:id="rId33"/>
      <w:headerReference w:type="first" r:id="rId34"/>
      <w:footerReference w:type="first" r:id="rId35"/>
      <w:pgSz w:w="11906" w:h="16838"/>
      <w:pgMar w:top="1701" w:right="1134" w:bottom="1134" w:left="1701" w:header="709" w:footer="709" w:gutter="0"/>
      <w:cols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C538" w14:textId="77777777" w:rsidR="000E7729" w:rsidRDefault="000E7729">
      <w:pPr>
        <w:spacing w:line="240" w:lineRule="auto"/>
      </w:pPr>
      <w:r>
        <w:separator/>
      </w:r>
    </w:p>
  </w:endnote>
  <w:endnote w:type="continuationSeparator" w:id="0">
    <w:p w14:paraId="4CC5A409" w14:textId="77777777" w:rsidR="000E7729" w:rsidRDefault="000E77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1"/>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E663" w14:textId="77777777" w:rsidR="00EA6A46" w:rsidRDefault="00EA6A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70F9" w14:textId="77777777" w:rsidR="00EA6A46" w:rsidRDefault="00EA6A46">
    <w:pPr>
      <w:tabs>
        <w:tab w:val="center" w:pos="4252"/>
        <w:tab w:val="right" w:pos="8504"/>
      </w:tabs>
      <w:spacing w:line="240" w:lineRule="auto"/>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5CB5" w14:textId="77777777" w:rsidR="00EA6A46" w:rsidRDefault="00EA6A46">
    <w:pPr>
      <w:tabs>
        <w:tab w:val="center" w:pos="4252"/>
        <w:tab w:val="right" w:pos="8504"/>
      </w:tabs>
      <w:spacing w:line="240"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A7E4" w14:textId="77777777" w:rsidR="000E7729" w:rsidRDefault="000E7729">
      <w:pPr>
        <w:spacing w:line="240" w:lineRule="auto"/>
      </w:pPr>
      <w:r>
        <w:separator/>
      </w:r>
    </w:p>
  </w:footnote>
  <w:footnote w:type="continuationSeparator" w:id="0">
    <w:p w14:paraId="1A3E2E4B" w14:textId="77777777" w:rsidR="000E7729" w:rsidRDefault="000E77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E6DA" w14:textId="77777777" w:rsidR="00EA6A46" w:rsidRDefault="00EA6A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B3C88" w14:textId="77777777" w:rsidR="00EA6A46" w:rsidRDefault="00000000">
    <w:pPr>
      <w:pStyle w:val="Header"/>
      <w:jc w:val="right"/>
    </w:pPr>
    <w:r>
      <w:fldChar w:fldCharType="begin"/>
    </w:r>
    <w:r>
      <w:instrText xml:space="preserve"> PAGE </w:instrText>
    </w:r>
    <w:r>
      <w:fldChar w:fldCharType="separate"/>
    </w:r>
    <w:r>
      <w:t>214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2A2E" w14:textId="77777777" w:rsidR="00EA6A46" w:rsidRDefault="00000000">
    <w:pPr>
      <w:pStyle w:val="Header"/>
      <w:jc w:val="right"/>
    </w:pPr>
    <w:r>
      <w:fldChar w:fldCharType="begin"/>
    </w:r>
    <w:r>
      <w:instrText xml:space="preserve"> PAGE </w:instrText>
    </w:r>
    <w:r>
      <w:fldChar w:fldCharType="separate"/>
    </w:r>
    <w:r>
      <w:t>214</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A46"/>
    <w:rsid w:val="00046F2C"/>
    <w:rsid w:val="000928A1"/>
    <w:rsid w:val="000E7729"/>
    <w:rsid w:val="00145935"/>
    <w:rsid w:val="001B48D9"/>
    <w:rsid w:val="001C132F"/>
    <w:rsid w:val="001C6EE2"/>
    <w:rsid w:val="001E13F3"/>
    <w:rsid w:val="002543DC"/>
    <w:rsid w:val="002670CA"/>
    <w:rsid w:val="002A0193"/>
    <w:rsid w:val="00330343"/>
    <w:rsid w:val="003570D0"/>
    <w:rsid w:val="0039790F"/>
    <w:rsid w:val="003A66CB"/>
    <w:rsid w:val="00475085"/>
    <w:rsid w:val="00490563"/>
    <w:rsid w:val="00514801"/>
    <w:rsid w:val="005247AF"/>
    <w:rsid w:val="005C4521"/>
    <w:rsid w:val="005D20AC"/>
    <w:rsid w:val="0061744E"/>
    <w:rsid w:val="006656C9"/>
    <w:rsid w:val="00695E9D"/>
    <w:rsid w:val="006B5728"/>
    <w:rsid w:val="006D002D"/>
    <w:rsid w:val="00725A51"/>
    <w:rsid w:val="00762EBE"/>
    <w:rsid w:val="00863316"/>
    <w:rsid w:val="008F032F"/>
    <w:rsid w:val="008F3C03"/>
    <w:rsid w:val="009468F0"/>
    <w:rsid w:val="00A2696D"/>
    <w:rsid w:val="00A46F8E"/>
    <w:rsid w:val="00AD0734"/>
    <w:rsid w:val="00AE5475"/>
    <w:rsid w:val="00B12D9D"/>
    <w:rsid w:val="00C04741"/>
    <w:rsid w:val="00C530E4"/>
    <w:rsid w:val="00C817EB"/>
    <w:rsid w:val="00D06D1F"/>
    <w:rsid w:val="00D311F1"/>
    <w:rsid w:val="00D54F86"/>
    <w:rsid w:val="00D802CC"/>
    <w:rsid w:val="00DB65C5"/>
    <w:rsid w:val="00DF33D8"/>
    <w:rsid w:val="00DF48B6"/>
    <w:rsid w:val="00E00B2F"/>
    <w:rsid w:val="00E266AC"/>
    <w:rsid w:val="00E43964"/>
    <w:rsid w:val="00E64C95"/>
    <w:rsid w:val="00EA6A46"/>
    <w:rsid w:val="00EF5953"/>
    <w:rsid w:val="00EF6B63"/>
    <w:rsid w:val="00F11672"/>
    <w:rsid w:val="00F1504B"/>
    <w:rsid w:val="00F32C06"/>
    <w:rsid w:val="00FC0E3A"/>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58557"/>
  <w15:docId w15:val="{E1C89690-A187-44AF-947D-45CED6BE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09"/>
      <w:jc w:val="both"/>
    </w:pPr>
    <w:rPr>
      <w:rFonts w:ascii="Times New Roman" w:eastAsia="Arial" w:hAnsi="Times New Roman" w:cs="Times New Roman"/>
      <w:color w:val="000000"/>
      <w:sz w:val="24"/>
    </w:rPr>
  </w:style>
  <w:style w:type="paragraph" w:styleId="Heading1">
    <w:name w:val="heading 1"/>
    <w:basedOn w:val="Normal"/>
    <w:next w:val="Normal"/>
    <w:uiPriority w:val="9"/>
    <w:qFormat/>
    <w:pPr>
      <w:keepNext/>
      <w:spacing w:before="240" w:after="120"/>
      <w:ind w:firstLine="0"/>
      <w:jc w:val="left"/>
      <w:outlineLvl w:val="0"/>
    </w:pPr>
    <w:rPr>
      <w:b/>
      <w:bCs/>
      <w:szCs w:val="24"/>
    </w:rPr>
  </w:style>
  <w:style w:type="paragraph" w:styleId="Heading2">
    <w:name w:val="heading 2"/>
    <w:basedOn w:val="Normal"/>
    <w:next w:val="Normal"/>
    <w:uiPriority w:val="9"/>
    <w:unhideWhenUsed/>
    <w:qFormat/>
    <w:pPr>
      <w:keepNext/>
      <w:keepLines/>
      <w:spacing w:before="240" w:after="120"/>
      <w:ind w:firstLine="0"/>
      <w:jc w:val="left"/>
      <w:outlineLvl w:val="1"/>
    </w:pPr>
    <w:rPr>
      <w:b/>
      <w:szCs w:val="26"/>
    </w:rPr>
  </w:style>
  <w:style w:type="paragraph" w:styleId="Heading3">
    <w:name w:val="heading 3"/>
    <w:basedOn w:val="Normal"/>
    <w:next w:val="Normal"/>
    <w:uiPriority w:val="9"/>
    <w:unhideWhenUsed/>
    <w:qFormat/>
    <w:pPr>
      <w:keepNext/>
      <w:keepLines/>
      <w:spacing w:before="240" w:after="120"/>
      <w:ind w:firstLine="0"/>
      <w:jc w:val="left"/>
      <w:outlineLvl w:val="2"/>
    </w:pPr>
    <w:rPr>
      <w:b/>
      <w:szCs w:val="24"/>
    </w:rPr>
  </w:style>
  <w:style w:type="paragraph" w:styleId="Heading4">
    <w:name w:val="heading 4"/>
    <w:basedOn w:val="Normal"/>
    <w:next w:val="Normal"/>
    <w:uiPriority w:val="9"/>
    <w:semiHidden/>
    <w:unhideWhenUsed/>
    <w:qFormat/>
    <w:pPr>
      <w:keepNext/>
      <w:keepLines/>
      <w:spacing w:before="240" w:after="120"/>
      <w:ind w:firstLine="0"/>
      <w:jc w:val="left"/>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Ttulo1Char">
    <w:name w:val="Título 1 Char"/>
    <w:basedOn w:val="DefaultParagraphFont"/>
    <w:uiPriority w:val="9"/>
    <w:qFormat/>
    <w:rPr>
      <w:rFonts w:ascii="Times New Roman" w:eastAsia="Times New Roman" w:hAnsi="Times New Roman" w:cs="Times New Roman"/>
      <w:b/>
      <w:sz w:val="24"/>
      <w:szCs w:val="24"/>
      <w:lang w:eastAsia="ja-JP"/>
    </w:rPr>
  </w:style>
  <w:style w:type="character" w:customStyle="1" w:styleId="Ttulo2Char">
    <w:name w:val="Título 2 Char"/>
    <w:basedOn w:val="DefaultParagraphFont"/>
    <w:uiPriority w:val="9"/>
    <w:qFormat/>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CommentReference">
    <w:name w:val="annotation reference"/>
    <w:basedOn w:val="DefaultParagraphFont"/>
    <w:uiPriority w:val="99"/>
    <w:semiHidden/>
    <w:unhideWhenUsed/>
    <w:qFormat/>
    <w:rPr>
      <w:sz w:val="16"/>
      <w:szCs w:val="16"/>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styleId="UnresolvedMention">
    <w:name w:val="Unresolved Mention"/>
    <w:basedOn w:val="DefaultParagraphFont"/>
    <w:uiPriority w:val="99"/>
    <w:semiHidden/>
    <w:unhideWhenUsed/>
    <w:qFormat/>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Titulo1univespChar">
    <w:name w:val="Titulo1 univesp Char"/>
    <w:basedOn w:val="DefaultParagraphFont"/>
    <w:link w:val="Titulo1univesp"/>
    <w:qFormat/>
    <w:rPr>
      <w:rFonts w:ascii="Times New Roman" w:eastAsia="Times New Roman" w:hAnsi="Times New Roman" w:cs="Times New Roman"/>
      <w:b/>
      <w:caps/>
      <w:sz w:val="28"/>
      <w:szCs w:val="24"/>
      <w:lang w:eastAsia="pt-BR"/>
    </w:rPr>
  </w:style>
  <w:style w:type="character" w:customStyle="1" w:styleId="Ttulo3Char">
    <w:name w:val="Título 3 Char"/>
    <w:basedOn w:val="DefaultParagraphFont"/>
    <w:uiPriority w:val="9"/>
    <w:semiHidden/>
    <w:qFormat/>
    <w:rPr>
      <w:rFonts w:asciiTheme="majorHAnsi" w:eastAsiaTheme="majorEastAsia" w:hAnsiTheme="majorHAnsi" w:cstheme="majorBidi"/>
      <w:color w:val="1F3763" w:themeColor="accent1" w:themeShade="7F"/>
      <w:sz w:val="24"/>
      <w:szCs w:val="24"/>
    </w:rPr>
  </w:style>
  <w:style w:type="character" w:customStyle="1" w:styleId="bzpyqfadein">
    <w:name w:val="bz_pyq_fadein"/>
    <w:basedOn w:val="DefaultParagraphFont"/>
    <w:qFormat/>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Normal0">
    <w:name w:val="Normal0"/>
    <w:qFormat/>
    <w:rPr>
      <w:rFonts w:ascii="Times New Roman" w:eastAsia="Times New Roman" w:hAnsi="Times New Roman" w:cs="Times New Roman"/>
      <w:sz w:val="24"/>
      <w:szCs w:val="24"/>
      <w:lang w:eastAsia="ja-JP"/>
    </w:rPr>
  </w:style>
  <w:style w:type="paragraph" w:styleId="TOC1">
    <w:name w:val="toc 1"/>
    <w:basedOn w:val="Normal0"/>
    <w:next w:val="Normal0"/>
    <w:autoRedefine/>
    <w:uiPriority w:val="39"/>
    <w:unhideWhenUsed/>
    <w:pPr>
      <w:tabs>
        <w:tab w:val="right" w:leader="dot" w:pos="9061"/>
      </w:tabs>
      <w:spacing w:before="120" w:after="120" w:line="360" w:lineRule="auto"/>
    </w:pPr>
    <w:rPr>
      <w:b/>
      <w:bCs/>
      <w:caps/>
    </w:rPr>
  </w:style>
  <w:style w:type="paragraph" w:styleId="TOC2">
    <w:name w:val="toc 2"/>
    <w:basedOn w:val="Normal0"/>
    <w:next w:val="Normal0"/>
    <w:autoRedefine/>
    <w:uiPriority w:val="39"/>
    <w:unhideWhenUsed/>
    <w:pPr>
      <w:tabs>
        <w:tab w:val="right" w:leader="dot" w:pos="9184"/>
      </w:tabs>
      <w:ind w:left="240"/>
    </w:pPr>
    <w:rPr>
      <w:smallCaps/>
    </w:rPr>
  </w:style>
  <w:style w:type="paragraph" w:customStyle="1" w:styleId="HeaderandFooter">
    <w:name w:val="Header and Footer"/>
    <w:basedOn w:val="Normal"/>
    <w:qFormat/>
  </w:style>
  <w:style w:type="paragraph" w:styleId="Header">
    <w:name w:val="header"/>
    <w:basedOn w:val="Normal"/>
    <w:link w:val="HeaderChar"/>
    <w:uiPriority w:val="99"/>
    <w:unhideWhenUsed/>
    <w:pPr>
      <w:tabs>
        <w:tab w:val="center" w:pos="4252"/>
        <w:tab w:val="right" w:pos="8504"/>
      </w:tabs>
      <w:spacing w:line="240" w:lineRule="auto"/>
    </w:pPr>
  </w:style>
  <w:style w:type="paragraph" w:styleId="Footer">
    <w:name w:val="footer"/>
    <w:basedOn w:val="Normal"/>
    <w:link w:val="FooterChar"/>
    <w:uiPriority w:val="99"/>
    <w:unhideWhenUsed/>
    <w:pPr>
      <w:tabs>
        <w:tab w:val="center" w:pos="4252"/>
        <w:tab w:val="right" w:pos="8504"/>
      </w:tabs>
      <w:spacing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ListParagraph">
    <w:name w:val="List Paragraph"/>
    <w:basedOn w:val="Normal"/>
    <w:uiPriority w:val="34"/>
    <w:qFormat/>
    <w:pPr>
      <w:ind w:left="720"/>
      <w:contextualSpacing/>
    </w:pPr>
    <w:rPr>
      <w:kern w:val="2"/>
    </w:rPr>
  </w:style>
  <w:style w:type="paragraph" w:customStyle="1" w:styleId="Titulo1univesp">
    <w:name w:val="Titulo1 univesp"/>
    <w:basedOn w:val="Normal"/>
    <w:link w:val="Titulo1univespChar"/>
    <w:autoRedefine/>
    <w:qFormat/>
    <w:pPr>
      <w:pageBreakBefore/>
      <w:spacing w:after="360"/>
      <w:outlineLvl w:val="0"/>
    </w:pPr>
    <w:rPr>
      <w:b/>
      <w:caps/>
      <w:sz w:val="28"/>
      <w:szCs w:val="24"/>
    </w:rPr>
  </w:style>
  <w:style w:type="paragraph" w:styleId="Revision">
    <w:name w:val="Revision"/>
    <w:uiPriority w:val="99"/>
    <w:semiHidden/>
    <w:qFormat/>
  </w:style>
  <w:style w:type="paragraph" w:styleId="IndexHeading">
    <w:name w:val="index heading"/>
    <w:basedOn w:val="Heading"/>
  </w:style>
  <w:style w:type="paragraph" w:styleId="TOCHeading">
    <w:name w:val="TOC Heading"/>
    <w:next w:val="Normal"/>
    <w:uiPriority w:val="39"/>
    <w:unhideWhenUsed/>
    <w:qFormat/>
    <w:pPr>
      <w:keepNext/>
      <w:keepLines/>
      <w:spacing w:before="240" w:after="160" w:line="259" w:lineRule="auto"/>
    </w:pPr>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msonormal0">
    <w:name w:val="msonormal"/>
    <w:basedOn w:val="Normal"/>
    <w:qFormat/>
    <w:pPr>
      <w:spacing w:beforeAutospacing="1" w:afterAutospacing="1" w:line="240" w:lineRule="auto"/>
    </w:pPr>
    <w:rPr>
      <w:szCs w:val="24"/>
    </w:rPr>
  </w:style>
  <w:style w:type="paragraph" w:styleId="NormalWeb">
    <w:name w:val="Normal (Web)"/>
    <w:basedOn w:val="Normal"/>
    <w:uiPriority w:val="99"/>
    <w:semiHidden/>
    <w:unhideWhenUsed/>
    <w:qFormat/>
    <w:pPr>
      <w:spacing w:beforeAutospacing="1" w:afterAutospacing="1" w:line="240" w:lineRule="auto"/>
    </w:pPr>
    <w:rPr>
      <w:szCs w:val="24"/>
    </w:rPr>
  </w:style>
  <w:style w:type="paragraph" w:customStyle="1" w:styleId="HeaderLeft">
    <w:name w:val="Header Left"/>
    <w:basedOn w:val="Header"/>
    <w:qFormat/>
  </w:style>
  <w:style w:type="paragraph" w:customStyle="1" w:styleId="HeaderLeftuser">
    <w:name w:val="Header Left (user)"/>
    <w:basedOn w:val="Header"/>
    <w:qFormat/>
  </w:style>
  <w:style w:type="paragraph" w:customStyle="1" w:styleId="ReferenciaABNT">
    <w:name w:val="Referencia ABNT"/>
    <w:qFormat/>
    <w:pPr>
      <w:spacing w:after="120"/>
    </w:pPr>
    <w:rPr>
      <w:rFonts w:ascii="Times New Roman" w:eastAsia="Times New Roman" w:hAnsi="Times New Roman"/>
      <w:sz w:val="24"/>
    </w:rPr>
  </w:style>
  <w:style w:type="paragraph" w:customStyle="1" w:styleId="LegendaFonte">
    <w:name w:val="Legenda/Fonte"/>
    <w:qFormat/>
    <w:pPr>
      <w:spacing w:after="120"/>
    </w:pPr>
    <w:rPr>
      <w:rFonts w:ascii="Times New Roman" w:eastAsia="Times New Roman" w:hAnsi="Times New Roman" w:cs="Times New Roman"/>
      <w:sz w:val="20"/>
    </w:rPr>
  </w:style>
  <w:style w:type="paragraph" w:styleId="TOC3">
    <w:name w:val="toc 3"/>
    <w:basedOn w:val="Normal"/>
    <w:next w:val="Normal"/>
    <w:autoRedefine/>
    <w:uiPriority w:val="39"/>
    <w:unhideWhenUsed/>
    <w:pPr>
      <w:spacing w:after="100"/>
      <w:ind w:left="480"/>
    </w:pPr>
  </w:style>
  <w:style w:type="paragraph" w:styleId="TOC4">
    <w:name w:val="toc 4"/>
    <w:basedOn w:val="Normal"/>
    <w:next w:val="Normal"/>
    <w:autoRedefine/>
    <w:uiPriority w:val="39"/>
    <w:unhideWhenUsed/>
    <w:pPr>
      <w:spacing w:after="100"/>
      <w:ind w:left="720"/>
    </w:pPr>
  </w:style>
  <w:style w:type="paragraph" w:styleId="TOC5">
    <w:name w:val="toc 5"/>
    <w:basedOn w:val="Normal"/>
    <w:next w:val="Normal"/>
    <w:autoRedefine/>
    <w:uiPriority w:val="39"/>
    <w:unhideWhenUsed/>
    <w:pPr>
      <w:suppressAutoHyphens w:val="0"/>
      <w:spacing w:after="100" w:line="278" w:lineRule="auto"/>
      <w:ind w:left="960" w:firstLine="0"/>
      <w:jc w:val="left"/>
    </w:pPr>
    <w:rPr>
      <w:rFonts w:asciiTheme="minorHAnsi" w:eastAsiaTheme="minorEastAsia" w:hAnsiTheme="minorHAnsi" w:cstheme="minorBidi"/>
      <w:color w:val="auto"/>
      <w:kern w:val="2"/>
      <w:szCs w:val="24"/>
    </w:rPr>
  </w:style>
  <w:style w:type="paragraph" w:styleId="TOC6">
    <w:name w:val="toc 6"/>
    <w:basedOn w:val="Normal"/>
    <w:next w:val="Normal"/>
    <w:autoRedefine/>
    <w:uiPriority w:val="39"/>
    <w:unhideWhenUsed/>
    <w:pPr>
      <w:suppressAutoHyphens w:val="0"/>
      <w:spacing w:after="100" w:line="278" w:lineRule="auto"/>
      <w:ind w:left="1200" w:firstLine="0"/>
      <w:jc w:val="left"/>
    </w:pPr>
    <w:rPr>
      <w:rFonts w:asciiTheme="minorHAnsi" w:eastAsiaTheme="minorEastAsia" w:hAnsiTheme="minorHAnsi" w:cstheme="minorBidi"/>
      <w:color w:val="auto"/>
      <w:kern w:val="2"/>
      <w:szCs w:val="24"/>
    </w:rPr>
  </w:style>
  <w:style w:type="paragraph" w:styleId="TOC7">
    <w:name w:val="toc 7"/>
    <w:basedOn w:val="Normal"/>
    <w:next w:val="Normal"/>
    <w:autoRedefine/>
    <w:uiPriority w:val="39"/>
    <w:unhideWhenUsed/>
    <w:pPr>
      <w:suppressAutoHyphens w:val="0"/>
      <w:spacing w:after="100" w:line="278" w:lineRule="auto"/>
      <w:ind w:left="1440" w:firstLine="0"/>
      <w:jc w:val="left"/>
    </w:pPr>
    <w:rPr>
      <w:rFonts w:asciiTheme="minorHAnsi" w:eastAsiaTheme="minorEastAsia" w:hAnsiTheme="minorHAnsi" w:cstheme="minorBidi"/>
      <w:color w:val="auto"/>
      <w:kern w:val="2"/>
      <w:szCs w:val="24"/>
    </w:rPr>
  </w:style>
  <w:style w:type="paragraph" w:styleId="TOC8">
    <w:name w:val="toc 8"/>
    <w:basedOn w:val="Normal"/>
    <w:next w:val="Normal"/>
    <w:autoRedefine/>
    <w:uiPriority w:val="39"/>
    <w:unhideWhenUsed/>
    <w:pPr>
      <w:suppressAutoHyphens w:val="0"/>
      <w:spacing w:after="100" w:line="278" w:lineRule="auto"/>
      <w:ind w:left="1680" w:firstLine="0"/>
      <w:jc w:val="left"/>
    </w:pPr>
    <w:rPr>
      <w:rFonts w:asciiTheme="minorHAnsi" w:eastAsiaTheme="minorEastAsia" w:hAnsiTheme="minorHAnsi" w:cstheme="minorBidi"/>
      <w:color w:val="auto"/>
      <w:kern w:val="2"/>
      <w:szCs w:val="24"/>
    </w:rPr>
  </w:style>
  <w:style w:type="paragraph" w:styleId="TOC9">
    <w:name w:val="toc 9"/>
    <w:basedOn w:val="Normal"/>
    <w:next w:val="Normal"/>
    <w:autoRedefine/>
    <w:uiPriority w:val="39"/>
    <w:unhideWhenUsed/>
    <w:pPr>
      <w:suppressAutoHyphens w:val="0"/>
      <w:spacing w:after="100" w:line="278" w:lineRule="auto"/>
      <w:ind w:left="1920" w:firstLine="0"/>
      <w:jc w:val="left"/>
    </w:pPr>
    <w:rPr>
      <w:rFonts w:asciiTheme="minorHAnsi" w:eastAsiaTheme="minorEastAsia" w:hAnsiTheme="minorHAnsi" w:cstheme="minorBidi"/>
      <w:color w:val="auto"/>
      <w:kern w:val="2"/>
      <w:szCs w:val="24"/>
    </w:rPr>
  </w:style>
  <w:style w:type="paragraph" w:styleId="TableofFigures">
    <w:name w:val="table of figures"/>
    <w:basedOn w:val="Normal"/>
    <w:next w:val="Normal"/>
    <w:uiPriority w:val="99"/>
    <w:unhideWhenUsed/>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tblStylePr w:type="firstRow">
      <w:rPr>
        <w:i/>
        <w:sz w:val="26"/>
        <w:szCs w:val="26"/>
      </w:rPr>
      <w:tblPr/>
      <w:tcPr>
        <w:tcBorders>
          <w:bottom w:val="single" w:sz="4" w:space="0" w:color="7F7F7F"/>
        </w:tcBorders>
        <w:shd w:val="clear" w:color="auto" w:fill="FFFFFF"/>
      </w:tcPr>
    </w:tblStylePr>
    <w:tblStylePr w:type="lastRow">
      <w:rPr>
        <w:i/>
        <w:sz w:val="26"/>
        <w:szCs w:val="26"/>
      </w:rPr>
      <w:tblPr/>
      <w:tcPr>
        <w:tcBorders>
          <w:top w:val="single" w:sz="4" w:space="0" w:color="7F7F7F"/>
        </w:tcBorders>
        <w:shd w:val="clear" w:color="auto" w:fill="FFFFFF"/>
      </w:tcPr>
    </w:tblStylePr>
    <w:tblStylePr w:type="firstCol">
      <w:pPr>
        <w:jc w:val="right"/>
      </w:pPr>
      <w:rPr>
        <w:i/>
        <w:sz w:val="26"/>
        <w:szCs w:val="26"/>
      </w:rPr>
      <w:tblPr/>
      <w:tcPr>
        <w:tcBorders>
          <w:right w:val="single" w:sz="4" w:space="0" w:color="7F7F7F"/>
        </w:tcBorders>
        <w:shd w:val="clear" w:color="auto" w:fill="FFFFFF"/>
      </w:tcPr>
    </w:tblStylePr>
    <w:tblStylePr w:type="lastCol">
      <w:rPr>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
    <w:name w:val="2"/>
    <w:basedOn w:val="TableNormal1"/>
    <w:tblPr>
      <w:tblStyleRowBandSize w:val="1"/>
      <w:tblStyleColBandSize w:val="1"/>
      <w:tblCellMar>
        <w:top w:w="0" w:type="dxa"/>
        <w:left w:w="108" w:type="dxa"/>
        <w:bottom w:w="0" w:type="dxa"/>
        <w:right w:w="108" w:type="dxa"/>
      </w:tblCellMar>
    </w:tblPr>
  </w:style>
  <w:style w:type="table" w:customStyle="1" w:styleId="1">
    <w:name w:val="1"/>
    <w:basedOn w:val="TableNormal1"/>
    <w:tblPr>
      <w:tblStyleRowBandSize w:val="1"/>
      <w:tblStyleColBandSize w:val="1"/>
      <w:tblCellMar>
        <w:top w:w="0" w:type="dxa"/>
        <w:left w:w="108" w:type="dxa"/>
        <w:bottom w:w="0" w:type="dxa"/>
        <w:right w:w="108" w:type="dxa"/>
      </w:tblCellMar>
    </w:tblPr>
    <w:tblStylePr w:type="firstRow">
      <w:rPr>
        <w:i/>
        <w:sz w:val="26"/>
        <w:szCs w:val="26"/>
      </w:rPr>
      <w:tblPr/>
      <w:tcPr>
        <w:tcBorders>
          <w:bottom w:val="single" w:sz="4" w:space="0" w:color="7F7F7F"/>
        </w:tcBorders>
        <w:shd w:val="clear" w:color="auto" w:fill="FFFFFF"/>
      </w:tcPr>
    </w:tblStylePr>
    <w:tblStylePr w:type="lastRow">
      <w:rPr>
        <w:i/>
        <w:sz w:val="26"/>
        <w:szCs w:val="26"/>
      </w:rPr>
      <w:tblPr/>
      <w:tcPr>
        <w:tcBorders>
          <w:top w:val="single" w:sz="4" w:space="0" w:color="7F7F7F"/>
        </w:tcBorders>
        <w:shd w:val="clear" w:color="auto" w:fill="FFFFFF"/>
      </w:tcPr>
    </w:tblStylePr>
    <w:tblStylePr w:type="firstCol">
      <w:pPr>
        <w:jc w:val="right"/>
      </w:pPr>
      <w:rPr>
        <w:i/>
        <w:sz w:val="26"/>
        <w:szCs w:val="26"/>
      </w:rPr>
      <w:tblPr/>
      <w:tcPr>
        <w:tcBorders>
          <w:right w:val="single" w:sz="4" w:space="0" w:color="7F7F7F"/>
        </w:tcBorders>
        <w:shd w:val="clear" w:color="auto" w:fill="FFFFFF"/>
      </w:tcPr>
    </w:tblStylePr>
    <w:tblStylePr w:type="lastCol">
      <w:rPr>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5">
    <w:name w:val="Grid Table 5 Dark Accent 5"/>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3">
    <w:name w:val="Plain Table 3"/>
    <w:basedOn w:val="TableNormal"/>
    <w:uiPriority w:val="43"/>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4464C-EE1E-44E0-B5AC-F206B1B4A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1399</TotalTime>
  <Pages>217</Pages>
  <Words>76332</Words>
  <Characters>412196</Characters>
  <Application>Microsoft Office Word</Application>
  <DocSecurity>0</DocSecurity>
  <Lines>3434</Lines>
  <Paragraphs>975</Paragraphs>
  <ScaleCrop>false</ScaleCrop>
  <Company/>
  <LinksUpToDate>false</LinksUpToDate>
  <CharactersWithSpaces>487553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JALVO ALEF OLIVEIRA SANTOS</cp:lastModifiedBy>
  <cp:revision>46</cp:revision>
  <dcterms:created xsi:type="dcterms:W3CDTF">2026-05-25T08:41:00Z</dcterms:created>
  <dcterms:modified xsi:type="dcterms:W3CDTF">2026-05-25T23:39:00Z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2026-05-19T07:18:00Z</dcterms:created>
  <dc:creator>JALVO ALEF OLIVEIRA SANTOS</dc:creator>
  <dc:description/>
  <dc:language>en-US</dc:language>
  <cp:lastModifiedBy/>
  <cp:lastPrinted>2026-05-24T01:32:00Z</cp:lastPrinted>
  <dcterms:modified xsi:type="dcterms:W3CDTF">2026-05-25T08:35:37Z</dcterms:modified>
  <cp:revision>244</cp:revision>
  <dc:subject>TCC - Bacharelado em Ciência de Dados - UNIVESP</dc:subject>
  <dc:title>Estratificação retrospectiva do risco de internação em UTIN em nascimentos</dc:title>
</cp:coreProperties>
</file>