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  <Override PartName="/word/media/rId49.png" ContentType="image/png"/>
  <Override PartName="/word/media/rId30.png" ContentType="image/png"/>
  <Override PartName="/word/media/rId25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Xa69ee110fbb147ce08efd5b1cb10bee5a1ea1ea"/>
    <w:p>
      <w:pPr>
        <w:pStyle w:val="Heading1"/>
      </w:pPr>
      <w:r>
        <w:t xml:space="preserve">A child’s rare disease, examined properly - what the evidence does (and does not) support</w:t>
      </w:r>
    </w:p>
    <w:p>
      <w:pPr>
        <w:pStyle w:val="FirstParagraph"/>
      </w:pPr>
      <w:r>
        <w:rPr>
          <w:bCs/>
          <w:b/>
        </w:rPr>
        <w:t xml:space="preserve">Track 2 of 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Rare Disease, Real Kid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MVA Hackathon 2026 - evidence program, explained for readers without a biology background.</w:t>
      </w:r>
      <w:r>
        <w:t xml:space="preserve"> </w:t>
      </w:r>
      <w:r>
        <w:t xml:space="preserve">Version 1.0 · 2026-09-05 · DRAFT - not yet human-approved for submission use (see §12).</w:t>
      </w:r>
    </w:p>
    <w:p>
      <w:r>
        <w:pict>
          <v:rect style="width:0;height:1.5pt" o:hralign="center" o:hrstd="t" o:hr="t"/>
        </w:pict>
      </w:r>
    </w:p>
    <w:bookmarkStart w:id="20" w:name="how-to-read-this-report"/>
    <w:p>
      <w:pPr>
        <w:pStyle w:val="Heading2"/>
      </w:pPr>
      <w:r>
        <w:t xml:space="preserve">0. How to read this report</w:t>
      </w:r>
    </w:p>
    <w:p>
      <w:pPr>
        <w:pStyle w:val="FirstParagraph"/>
      </w:pPr>
      <w:r>
        <w:t xml:space="preserve">This document was written for people who are not biologists. Every technical word is</w:t>
      </w:r>
      <w:r>
        <w:t xml:space="preserve"> </w:t>
      </w:r>
      <w:r>
        <w:t xml:space="preserve">explained where it first appears, and again in the Glossary (§11). Every factual claim</w:t>
      </w:r>
      <w:r>
        <w:t xml:space="preserve"> </w:t>
      </w:r>
      <w:r>
        <w:t xml:space="preserve">carries a bracketed tag like</w:t>
      </w:r>
      <w:r>
        <w:t xml:space="preserve"> </w:t>
      </w:r>
      <w:r>
        <w:rPr>
          <w:bCs/>
          <w:b/>
        </w:rPr>
        <w:t xml:space="preserve">[E42]</w:t>
      </w:r>
      <w:r>
        <w:t xml:space="preserve"> </w:t>
      </w:r>
      <w:r>
        <w:t xml:space="preserve">that points to an entry in the References section</w:t>
      </w:r>
      <w:r>
        <w:t xml:space="preserve"> </w:t>
      </w:r>
      <w:r>
        <w:t xml:space="preserve">(§10), where you find the real scientific source, a clickable link, and a one-line note on</w:t>
      </w:r>
      <w:r>
        <w:t xml:space="preserve"> </w:t>
      </w:r>
      <w:r>
        <w:t xml:space="preserve">how that source was verified. Nothing in this report asserts anything beyond what those</w:t>
      </w:r>
      <w:r>
        <w:t xml:space="preserve"> </w:t>
      </w:r>
      <w:r>
        <w:t xml:space="preserve">sources support - where honest science must say</w:t>
      </w:r>
      <w:r>
        <w:t xml:space="preserve"> </w:t>
      </w:r>
      <w:r>
        <w:t xml:space="preserve">“</w:t>
      </w:r>
      <w:r>
        <w:t xml:space="preserve">nobody knows</w:t>
      </w:r>
      <w:r>
        <w:t xml:space="preserve">”</w:t>
      </w:r>
      <w:r>
        <w:t xml:space="preserve">, this report says exactly that.</w:t>
      </w:r>
      <w:r>
        <w:t xml:space="preserve"> </w:t>
      </w:r>
      <w:r>
        <w:t xml:space="preserve">One more convention: a tag like</w:t>
      </w:r>
      <w:r>
        <w:t xml:space="preserve"> </w:t>
      </w:r>
      <w:r>
        <w:rPr>
          <w:bCs/>
          <w:b/>
        </w:rPr>
        <w:t xml:space="preserve">[P2-1]</w:t>
      </w:r>
      <w:r>
        <w:t xml:space="preserve"> </w:t>
      </w:r>
      <w:r>
        <w:t xml:space="preserve">marks a correction our own adversarial reviewers</w:t>
      </w:r>
      <w:r>
        <w:t xml:space="preserve"> </w:t>
      </w:r>
      <w:r>
        <w:t xml:space="preserve">caught mid-process - we keep these visible on purpose. And a tag like</w:t>
      </w:r>
      <w:r>
        <w:t xml:space="preserve"> </w:t>
      </w:r>
      <w:r>
        <w:rPr>
          <w:bCs/>
          <w:b/>
        </w:rPr>
        <w:t xml:space="preserve">[E40-P2]</w:t>
      </w:r>
      <w:r>
        <w:t xml:space="preserve"> </w:t>
      </w:r>
      <w:r>
        <w:t xml:space="preserve">points to</w:t>
      </w:r>
      <w:r>
        <w:t xml:space="preserve"> </w:t>
      </w:r>
      <w:r>
        <w:t xml:space="preserve">the internal review document recording that fix.</w:t>
      </w:r>
    </w:p>
    <w:p>
      <w:pPr>
        <w:pStyle w:val="BodyText"/>
      </w:pPr>
      <w:r>
        <w:t xml:space="preserve">Two warnings up front, kept short and honest: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This is not medical advice.</w:t>
      </w:r>
      <w:r>
        <w:t xml:space="preserve"> </w:t>
      </w:r>
      <w:r>
        <w:t xml:space="preserve">It is an analysis of published research, prepared for a</w:t>
      </w:r>
      <w:r>
        <w:t xml:space="preserve"> </w:t>
      </w:r>
      <w:r>
        <w:t xml:space="preserve">scientific competition. Any decision about a real child’s treatment belongs to that</w:t>
      </w:r>
      <w:r>
        <w:t xml:space="preserve"> </w:t>
      </w:r>
      <w:r>
        <w:t xml:space="preserve">child’s doctors and family.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drug discussed here is proven to help the patient.</w:t>
      </w:r>
      <w:r>
        <w:t xml:space="preserve"> </w:t>
      </w:r>
      <w:r>
        <w:t xml:space="preserve">The report’s most important</w:t>
      </w:r>
      <w:r>
        <w:t xml:space="preserve"> </w:t>
      </w:r>
      <w:r>
        <w:t xml:space="preserve">section is the one about what we are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claiming (§8).</w:t>
      </w:r>
    </w:p>
    <w:p>
      <w:r>
        <w:pict>
          <v:rect style="width:0;height:1.5pt" o:hralign="center" o:hrstd="t" o:hr="t"/>
        </w:pict>
      </w:r>
    </w:p>
    <w:bookmarkEnd w:id="20"/>
    <w:bookmarkStart w:id="21" w:name="X27680fc4ba5bb827fa8b9600af00e68043b5196"/>
    <w:p>
      <w:pPr>
        <w:pStyle w:val="Heading2"/>
      </w:pPr>
      <w:r>
        <w:t xml:space="preserve">1. The challenge, and the child, in plain terms</w:t>
      </w:r>
    </w:p>
    <w:p>
      <w:pPr>
        <w:pStyle w:val="FirstParagraph"/>
      </w:pPr>
      <w:r>
        <w:t xml:space="preserve">A 2026 public science competition (the</w:t>
      </w:r>
      <w:r>
        <w:t xml:space="preserve"> </w:t>
      </w:r>
      <w:r>
        <w:t xml:space="preserve">“</w:t>
      </w:r>
      <w:r>
        <w:t xml:space="preserve">MVA Hackathon</w:t>
      </w:r>
      <w:r>
        <w:t xml:space="preserve">”</w:t>
      </w:r>
      <w:r>
        <w:t xml:space="preserve">, run as a HuggingFace challenge</w:t>
      </w:r>
      <w:r>
        <w:t xml:space="preserve"> </w:t>
      </w:r>
      <w:r>
        <w:t xml:space="preserve">space [E44]) presents a real pediatric case: a young child with an ultra-rare inherited</w:t>
      </w:r>
      <w:r>
        <w:t xml:space="preserve"> </w:t>
      </w:r>
      <w:r>
        <w:t xml:space="preserve">disease called</w:t>
      </w:r>
      <w:r>
        <w:t xml:space="preserve"> </w:t>
      </w:r>
      <w:r>
        <w:rPr>
          <w:bCs/>
          <w:b/>
        </w:rPr>
        <w:t xml:space="preserve">MVA</w:t>
      </w:r>
      <w:r>
        <w:t xml:space="preserve"> </w:t>
      </w:r>
      <w:r>
        <w:t xml:space="preserve">- short for</w:t>
      </w:r>
      <w:r>
        <w:t xml:space="preserve"> </w:t>
      </w:r>
      <w:r>
        <w:rPr>
          <w:iCs/>
          <w:i/>
        </w:rPr>
        <w:t xml:space="preserve">Mosaic Variegated Aneuploidy</w:t>
      </w:r>
      <w:r>
        <w:t xml:space="preserve"> </w:t>
      </w:r>
      <w:r>
        <w:t xml:space="preserve">- caused by faults in a</w:t>
      </w:r>
      <w:r>
        <w:t xml:space="preserve"> </w:t>
      </w:r>
      <w:r>
        <w:t xml:space="preserve">gene called</w:t>
      </w:r>
      <w:r>
        <w:t xml:space="preserve"> </w:t>
      </w:r>
      <w:r>
        <w:rPr>
          <w:bCs/>
          <w:b/>
        </w:rPr>
        <w:t xml:space="preserve">BUB1B</w:t>
      </w:r>
      <w:r>
        <w:t xml:space="preserve">. Children with MVA have a substantially elevated risk of kidney</w:t>
      </w:r>
      <w:r>
        <w:t xml:space="preserve"> </w:t>
      </w:r>
      <w:r>
        <w:t xml:space="preserve">cancer (Wilms tumor) and a muscle-lineage cancer (rhabdomyosarcoma), plus blood cancers;</w:t>
      </w:r>
      <w:r>
        <w:t xml:space="preserve"> </w:t>
      </w:r>
      <w:r>
        <w:t xml:space="preserve">current medicine offers no drug to reduce that risk - only surveillance scans to catch</w:t>
      </w:r>
      <w:r>
        <w:t xml:space="preserve"> </w:t>
      </w:r>
      <w:r>
        <w:t xml:space="preserve">tumors early [E20][E21].</w:t>
      </w:r>
    </w:p>
    <w:p>
      <w:pPr>
        <w:pStyle w:val="BodyText"/>
      </w:pPr>
      <w:r>
        <w:t xml:space="preserve">The competition’s Track 1 asks teams to interpret the child’s genome. Track 2 - the</w:t>
      </w:r>
      <w:r>
        <w:t xml:space="preserve"> </w:t>
      </w:r>
      <w:r>
        <w:t xml:space="preserve">subject of this report - asks a harder question:</w:t>
      </w:r>
    </w:p>
    <w:p>
      <w:pPr>
        <w:pStyle w:val="BlockText"/>
      </w:pPr>
      <w:r>
        <w:rPr>
          <w:bCs/>
          <w:b/>
        </w:rPr>
        <w:t xml:space="preserve">Is there any already-approved drug that could be safely repurposed to help this child?</w:t>
      </w:r>
    </w:p>
    <w:p>
      <w:pPr>
        <w:pStyle w:val="FirstParagraph"/>
      </w:pPr>
      <w:r>
        <w:t xml:space="preserve">Our team answered that question the slow, careful way: instead of picking a popular</w:t>
      </w:r>
      <w:r>
        <w:t xml:space="preserve"> </w:t>
      </w:r>
      <w:r>
        <w:t xml:space="preserve">candidate, we mapped every reasonable way to attack the disease, ran three waves of</w:t>
      </w:r>
      <w:r>
        <w:t xml:space="preserve"> </w:t>
      </w:r>
      <w:r>
        <w:t xml:space="preserve">independent research, and then subjected our conclusions to</w:t>
      </w:r>
      <w:r>
        <w:t xml:space="preserve"> </w:t>
      </w:r>
      <w:r>
        <w:rPr>
          <w:bCs/>
          <w:b/>
        </w:rPr>
        <w:t xml:space="preserve">four separate adversarial</w:t>
      </w:r>
      <w:r>
        <w:rPr>
          <w:bCs/>
          <w:b/>
        </w:rPr>
        <w:t xml:space="preserve"> </w:t>
      </w:r>
      <w:r>
        <w:rPr>
          <w:bCs/>
          <w:b/>
        </w:rPr>
        <w:t xml:space="preserve">reviews</w:t>
      </w:r>
      <w:r>
        <w:t xml:space="preserve"> </w:t>
      </w:r>
      <w:r>
        <w:t xml:space="preserve">- major findings running 8 → 2 → 2 → 0 -</w:t>
      </w:r>
      <w:r>
        <w:t xml:space="preserve"> </w:t>
      </w:r>
      <w:r>
        <w:rPr>
          <w:iCs/>
          <w:i/>
        </w:rPr>
        <w:t xml:space="preserve">designed to destroy them</w:t>
      </w:r>
      <w:r>
        <w:t xml:space="preserve">. What survived is</w:t>
      </w:r>
      <w:r>
        <w:t xml:space="preserve"> </w:t>
      </w:r>
      <w:r>
        <w:t xml:space="preserve">summarized here. The short answer, fully unpacked in §5: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 named repurposing candidate</w:t>
      </w:r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everolimus</w:t>
      </w:r>
      <w:r>
        <w:t xml:space="preserve"> </w:t>
      </w:r>
      <w:r>
        <w:t xml:space="preserve">- an approved drug with solid</w:t>
      </w:r>
      <w:r>
        <w:t xml:space="preserve"> </w:t>
      </w:r>
      <w:r>
        <w:t xml:space="preserve">pediatric safety data - proposed only inside a strict, monitored, gate-first protocol,</w:t>
      </w:r>
      <w:r>
        <w:t xml:space="preserve"> </w:t>
      </w:r>
      <w:r>
        <w:t xml:space="preserve">with its risks stated as plainly as its rationale.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 precision medicine of the future</w:t>
      </w:r>
      <w:r>
        <w:t xml:space="preserve"> </w:t>
      </w:r>
      <w:r>
        <w:t xml:space="preserve">for this child may be a tailored gene-patch</w:t>
      </w:r>
      <w:r>
        <w:t xml:space="preserve"> </w:t>
      </w:r>
      <w:r>
        <w:t xml:space="preserve">(an</w:t>
      </w:r>
      <w:r>
        <w:t xml:space="preserve"> </w:t>
      </w:r>
      <w:r>
        <w:t xml:space="preserve">“</w:t>
      </w:r>
      <w:r>
        <w:t xml:space="preserve">exon-skipping</w:t>
      </w:r>
      <w:r>
        <w:t xml:space="preserve">”</w:t>
      </w:r>
      <w:r>
        <w:t xml:space="preserve"> </w:t>
      </w:r>
      <w:r>
        <w:t xml:space="preserve">drug) - and we show exactly why that idea is scientifically</w:t>
      </w:r>
      <w:r>
        <w:t xml:space="preserve"> </w:t>
      </w:r>
      <w:r>
        <w:t xml:space="preserve">sound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what the one decisive experiment is.</w:t>
      </w:r>
    </w:p>
    <w:p>
      <w:pPr>
        <w:numPr>
          <w:ilvl w:val="0"/>
          <w:numId w:val="1002"/>
        </w:numPr>
        <w:pStyle w:val="Compact"/>
      </w:pPr>
      <w:r>
        <w:t xml:space="preserve">Several widely-hyped ideas in this disease area are</w:t>
      </w:r>
      <w:r>
        <w:t xml:space="preserve"> </w:t>
      </w:r>
      <w:r>
        <w:rPr>
          <w:bCs/>
          <w:b/>
        </w:rPr>
        <w:t xml:space="preserve">documented dead ends</w:t>
      </w:r>
      <w:r>
        <w:t xml:space="preserve"> </w:t>
      </w:r>
      <w:r>
        <w:t xml:space="preserve">for this</w:t>
      </w:r>
      <w:r>
        <w:t xml:space="preserve"> </w:t>
      </w:r>
      <w:r>
        <w:t xml:space="preserve">child, with reasons.</w:t>
      </w:r>
    </w:p>
    <w:bookmarkEnd w:id="21"/>
    <w:bookmarkStart w:id="22" w:name="the-one-minute-of-biology-you-need"/>
    <w:p>
      <w:pPr>
        <w:pStyle w:val="Heading2"/>
      </w:pPr>
      <w:r>
        <w:t xml:space="preserve">2. The one minute of biology you need</w:t>
      </w:r>
    </w:p>
    <w:p>
      <w:pPr>
        <w:pStyle w:val="FirstParagraph"/>
      </w:pPr>
      <w:r>
        <w:t xml:space="preserve">Your body is made of ~37 trillion cells. Cells multiply by dividing: one cell becomes two.</w:t>
      </w:r>
      <w:r>
        <w:t xml:space="preserve"> </w:t>
      </w:r>
      <w:r>
        <w:t xml:space="preserve">Before dividing, each cell must copy its instruction book (the genome) and then split the</w:t>
      </w:r>
      <w:r>
        <w:t xml:space="preserve"> </w:t>
      </w:r>
      <w:r>
        <w:t xml:space="preserve">copies perfectly between the two daughter cells. Splitting is perilous - so cells evolved a</w:t>
      </w:r>
      <w:r>
        <w:t xml:space="preserve"> </w:t>
      </w:r>
      <w:r>
        <w:rPr>
          <w:bCs/>
          <w:b/>
        </w:rPr>
        <w:t xml:space="preserve">quality-control checkpoint</w:t>
      </w:r>
      <w:r>
        <w:t xml:space="preserve"> </w:t>
      </w:r>
      <w:r>
        <w:t xml:space="preserve">that halts division until every copy is correctly attached</w:t>
      </w:r>
      <w:r>
        <w:t xml:space="preserve"> </w:t>
      </w:r>
      <w:r>
        <w:t xml:space="preserve">to the machinery that pulls them apart.</w:t>
      </w:r>
    </w:p>
    <w:p>
      <w:pPr>
        <w:pStyle w:val="BodyText"/>
      </w:pPr>
      <w:r>
        <w:rPr>
          <w:bCs/>
          <w:b/>
        </w:rPr>
        <w:t xml:space="preserve">BubR1 is a protein that guards that checkpoint.</w:t>
      </w:r>
      <w:r>
        <w:t xml:space="preserve"> </w:t>
      </w:r>
      <w:r>
        <w:t xml:space="preserve">Think of it as the air-traffic</w:t>
      </w:r>
      <w:r>
        <w:t xml:space="preserve"> </w:t>
      </w:r>
      <w:r>
        <w:t xml:space="preserve">controller at cell division: without it, chromosomes land on random runways. A chromosome</w:t>
      </w:r>
      <w:r>
        <w:t xml:space="preserve"> </w:t>
      </w:r>
      <w:r>
        <w:t xml:space="preserve">is one of the 46 bound volumes the instruction book comes in - and every new cell must get</w:t>
      </w:r>
      <w:r>
        <w:t xml:space="preserve"> </w:t>
      </w:r>
      <w:r>
        <w:t xml:space="preserve">exactly one copy of every volume. Cells with too</w:t>
      </w:r>
      <w:r>
        <w:t xml:space="preserve"> </w:t>
      </w:r>
      <w:r>
        <w:t xml:space="preserve">little BubR1 activity end up with the wrong number of chromosomes - a state called</w:t>
      </w:r>
      <w:r>
        <w:t xml:space="preserve"> </w:t>
      </w:r>
      <w:r>
        <w:rPr>
          <w:bCs/>
          <w:b/>
        </w:rPr>
        <w:t xml:space="preserve">aneuploidy</w:t>
      </w:r>
      <w:r>
        <w:t xml:space="preserve"> </w:t>
      </w:r>
      <w:r>
        <w:t xml:space="preserve">- and aneuploidy is a well-established cancer driver - in the closest animal experiments, mice with</w:t>
      </w:r>
      <w:r>
        <w:t xml:space="preserve"> </w:t>
      </w:r>
      <w:r>
        <w:t xml:space="preserve">broken BubR1 develop tumors [E17a][E20b]. Honesty demands the other half too: aneuploid cells are</w:t>
      </w:r>
      <w:r>
        <w:t xml:space="preserve"> </w:t>
      </w:r>
      <w:r>
        <w:t xml:space="preserve">also actively hunted and cleared by the immune system, which is why this is a race, not a</w:t>
      </w:r>
      <w:r>
        <w:t xml:space="preserve"> </w:t>
      </w:r>
      <w:r>
        <w:t xml:space="preserve">certainty [E17].</w:t>
      </w:r>
    </w:p>
    <w:p>
      <w:pPr>
        <w:pStyle w:val="BodyText"/>
      </w:pPr>
      <w:r>
        <w:rPr>
          <w:bCs/>
          <w:b/>
        </w:rPr>
        <w:t xml:space="preserve">MVA (Mosaic Variegated Aneuploidy)</w:t>
      </w:r>
      <w:r>
        <w:t xml:space="preserve"> </w:t>
      </w:r>
      <w:r>
        <w:t xml:space="preserve">is what happens when a person is born with too</w:t>
      </w:r>
      <w:r>
        <w:t xml:space="preserve"> </w:t>
      </w:r>
      <w:r>
        <w:t xml:space="preserve">little working BubR1:</w:t>
      </w:r>
      <w:r>
        <w:t xml:space="preserve"> </w:t>
      </w:r>
      <w:r>
        <w:t xml:space="preserve">“</w:t>
      </w:r>
      <w:r>
        <w:t xml:space="preserve">mosaic</w:t>
      </w:r>
      <w:r>
        <w:t xml:space="preserve">”</w:t>
      </w:r>
      <w:r>
        <w:t xml:space="preserve"> </w:t>
      </w:r>
      <w:r>
        <w:t xml:space="preserve">because only a portion of cells go wrong,</w:t>
      </w:r>
      <w:r>
        <w:t xml:space="preserve"> </w:t>
      </w:r>
      <w:r>
        <w:t xml:space="preserve">“</w:t>
      </w:r>
      <w:r>
        <w:t xml:space="preserve">variegated</w:t>
      </w:r>
      <w:r>
        <w:t xml:space="preserve">”</w:t>
      </w:r>
      <w:r>
        <w:t xml:space="preserve"> </w:t>
      </w:r>
      <w:r>
        <w:t xml:space="preserve">because the wrongness varies,</w:t>
      </w:r>
      <w:r>
        <w:t xml:space="preserve"> </w:t>
      </w:r>
      <w:r>
        <w:t xml:space="preserve">“</w:t>
      </w:r>
      <w:r>
        <w:t xml:space="preserve">aneuploidy</w:t>
      </w:r>
      <w:r>
        <w:t xml:space="preserve">”</w:t>
      </w:r>
      <w:r>
        <w:t xml:space="preserve"> </w:t>
      </w:r>
      <w:r>
        <w:t xml:space="preserve">because the chromosome counts break [E18][E20].</w:t>
      </w:r>
      <w:r>
        <w:t xml:space="preserve"> </w:t>
      </w:r>
      <w:r>
        <w:t xml:space="preserve">The condition was defined genetically in 2004 when mutations in</w:t>
      </w:r>
      <w:r>
        <w:t xml:space="preserve"> </w:t>
      </w:r>
      <w:r>
        <w:rPr>
          <w:bCs/>
          <w:b/>
        </w:rPr>
        <w:t xml:space="preserve">BUB1B</w:t>
      </w:r>
      <w:r>
        <w:t xml:space="preserve"> </w:t>
      </w:r>
      <w:r>
        <w:t xml:space="preserve">(the gene that</w:t>
      </w:r>
      <w:r>
        <w:t xml:space="preserve"> </w:t>
      </w:r>
      <w:r>
        <w:t xml:space="preserve">encodes BubR1) were found to cause it [E20].</w:t>
      </w:r>
    </w:p>
    <w:bookmarkEnd w:id="22"/>
    <w:bookmarkStart w:id="23" w:name="X416f5f9d49e75af4394f52eada28dffffe22878"/>
    <w:p>
      <w:pPr>
        <w:pStyle w:val="Heading2"/>
      </w:pPr>
      <w:r>
        <w:t xml:space="preserve">3. This child’s two mutations - and why both matter</w:t>
      </w:r>
    </w:p>
    <w:p>
      <w:pPr>
        <w:pStyle w:val="FirstParagraph"/>
      </w:pPr>
      <w:r>
        <w:t xml:space="preserve">Each of us carries two copies of every gene: one from mother, one from father. This child’s</w:t>
      </w:r>
      <w:r>
        <w:t xml:space="preserve"> </w:t>
      </w:r>
      <w:r>
        <w:rPr>
          <w:bCs/>
          <w:b/>
        </w:rPr>
        <w:t xml:space="preserve">two BUB1B copies are both broken, but in two different ways</w:t>
      </w:r>
      <w:r>
        <w:t xml:space="preserve"> </w:t>
      </w:r>
      <w:r>
        <w:t xml:space="preserve">[E01] (the case document):</w:t>
      </w:r>
    </w:p>
    <w:p>
      <w:pPr>
        <w:pStyle w:val="BodyText"/>
      </w:pPr>
      <w:r>
        <w:rPr>
          <w:bCs/>
          <w:b/>
        </w:rPr>
        <w:t xml:space="preserve">(a) 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stop-sign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mutation - medical shorthand p.Leu737Ter, also written L737*.</w:t>
      </w:r>
      <w:r>
        <w:t xml:space="preserve"> </w:t>
      </w:r>
      <w:r>
        <w:t xml:space="preserve">(These letter-number codes are labels, not information; we show them once so your doctors</w:t>
      </w:r>
      <w:r>
        <w:t xml:space="preserve"> </w:t>
      </w:r>
      <w:r>
        <w:t xml:space="preserve">can match this report to the genetic report.) A gene’s instruction text is read</w:t>
      </w:r>
      <w:r>
        <w:t xml:space="preserve"> </w:t>
      </w:r>
      <w:r>
        <w:t xml:space="preserve">in three-letter words; one copy of this child’s BUB1B text has a spelling change that turns</w:t>
      </w:r>
      <w:r>
        <w:t xml:space="preserve"> </w:t>
      </w:r>
      <w:r>
        <w:t xml:space="preserve">a normal word (</w:t>
      </w:r>
      <w:r>
        <w:t xml:space="preserve">“</w:t>
      </w:r>
      <w:r>
        <w:t xml:space="preserve">build here</w:t>
      </w:r>
      <w:r>
        <w:t xml:space="preserve">”</w:t>
      </w:r>
      <w:r>
        <w:t xml:space="preserve">) into the word</w:t>
      </w:r>
      <w:r>
        <w:t xml:space="preserve"> </w:t>
      </w:r>
      <w:r>
        <w:t xml:space="preserve">“</w:t>
      </w:r>
      <w:r>
        <w:t xml:space="preserve">STOP</w:t>
      </w:r>
      <w:r>
        <w:t xml:space="preserve">”</w:t>
      </w:r>
      <w:r>
        <w:t xml:space="preserve"> </w:t>
      </w:r>
      <w:r>
        <w:t xml:space="preserve">at position 737. The cellular machinery</w:t>
      </w:r>
      <w:r>
        <w:t xml:space="preserve"> </w:t>
      </w:r>
      <w:r>
        <w:t xml:space="preserve">that reads the book therefore stops building the protein three-quarters of the way through</w:t>
      </w:r>
      <w:r>
        <w:t xml:space="preserve"> </w:t>
      </w:r>
      <w:r>
        <w:t xml:space="preserve">- and unfinished proteins are usually destroyed by the cell’s recycling system</w:t>
      </w:r>
      <w:r>
        <w:t xml:space="preserve"> </w:t>
      </w:r>
      <w:r>
        <w:t xml:space="preserve">(a quality process called nonsense-mediated decay; in this exact gene’s geometry</w:t>
      </w:r>
      <w:r>
        <w:t xml:space="preserve"> </w:t>
      </w:r>
      <w:r>
        <w:t xml:space="preserve">there is no documented escape route - the evidence says</w:t>
      </w:r>
      <w:r>
        <w:t xml:space="preserve"> </w:t>
      </w:r>
      <w:r>
        <w:t xml:space="preserve">“</w:t>
      </w:r>
      <w:r>
        <w:t xml:space="preserve">escape is unlikely</w:t>
      </w:r>
      <w:r>
        <w:t xml:space="preserve">”</w:t>
      </w:r>
      <w:r>
        <w:t xml:space="preserve">; we use that wording, not</w:t>
      </w:r>
      <w:r>
        <w:t xml:space="preserve"> </w:t>
      </w:r>
      <w:r>
        <w:t xml:space="preserve">“</w:t>
      </w:r>
      <w:r>
        <w:t xml:space="preserve">guaranteed,</w:t>
      </w:r>
      <w:r>
        <w:t xml:space="preserve">”</w:t>
      </w:r>
      <w:r>
        <w:t xml:space="preserve"> </w:t>
      </w:r>
      <w:r>
        <w:t xml:space="preserve">because the process is</w:t>
      </w:r>
      <w:r>
        <w:t xml:space="preserve"> </w:t>
      </w:r>
      <w:r>
        <w:t xml:space="preserve">probabilistic [E42]). That copy makes</w:t>
      </w:r>
      <w:r>
        <w:t xml:space="preserve"> </w:t>
      </w:r>
      <w:r>
        <w:rPr>
          <w:bCs/>
          <w:b/>
        </w:rPr>
        <w:t xml:space="preserve">almost no working BubR1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(b) 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shape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mutation - p.Asn1002Lys (N1002K).</w:t>
      </w:r>
      <w:r>
        <w:t xml:space="preserve"> </w:t>
      </w:r>
      <w:r>
        <w:t xml:space="preserve">The other copy has a single-letter</w:t>
      </w:r>
      <w:r>
        <w:t xml:space="preserve"> </w:t>
      </w:r>
      <w:r>
        <w:t xml:space="preserve">spelling change deep inside the protein’s enzymatic core (its</w:t>
      </w:r>
      <w:r>
        <w:t xml:space="preserve"> </w:t>
      </w:r>
      <w:r>
        <w:t xml:space="preserve">“</w:t>
      </w:r>
      <w:r>
        <w:t xml:space="preserve">kinase domain</w:t>
      </w:r>
      <w:r>
        <w:t xml:space="preserve">”</w:t>
      </w:r>
      <w:r>
        <w:t xml:space="preserve">). Swapping</w:t>
      </w:r>
      <w:r>
        <w:t xml:space="preserve"> </w:t>
      </w:r>
      <w:r>
        <w:t xml:space="preserve">that one building block changes the local chemistry so that the protein likely folds</w:t>
      </w:r>
      <w:r>
        <w:t xml:space="preserve"> </w:t>
      </w:r>
      <w:r>
        <w:t xml:space="preserve">incorrectly, becomes unstable, and gets degraded faster than normal. Evidence for this is</w:t>
      </w:r>
      <w:r>
        <w:t xml:space="preserve"> </w:t>
      </w:r>
      <w:r>
        <w:t xml:space="preserve">unusually strong for a single-letter change: a widely used computer program trained to flag</w:t>
      </w:r>
      <w:r>
        <w:t xml:space="preserve"> </w:t>
      </w:r>
      <w:r>
        <w:t xml:space="preserve">dangerous mutations (AlphaMissense) rates this change 0.92 out of 1.0 -</w:t>
      </w:r>
      <w:r>
        <w:t xml:space="preserve"> </w:t>
      </w:r>
      <w:r>
        <w:t xml:space="preserve">“</w:t>
      </w:r>
      <w:r>
        <w:t xml:space="preserve">likely pathogenic</w:t>
      </w:r>
      <w:r>
        <w:t xml:space="preserve">”</w:t>
      </w:r>
      <w:r>
        <w:t xml:space="preserve"> </w:t>
      </w:r>
      <w:r>
        <w:t xml:space="preserve">[E38]; the same position is conserved from humans to fruit flies, and in</w:t>
      </w:r>
      <w:r>
        <w:t xml:space="preserve"> </w:t>
      </w:r>
      <w:r>
        <w:t xml:space="preserve">the fruit-fly crystal structure (a structure measured in a real laboratory experiment, not a computer prediction) the</w:t>
      </w:r>
      <w:r>
        <w:t xml:space="preserve"> </w:t>
      </w:r>
      <w:r>
        <w:t xml:space="preserve">equivalent residue sits 2.9 Å - about the width of two atoms touching, direct molecular</w:t>
      </w:r>
      <w:r>
        <w:t xml:space="preserve"> </w:t>
      </w:r>
      <w:r>
        <w:t xml:space="preserve">contact, not merely</w:t>
      </w:r>
      <w:r>
        <w:t xml:space="preserve"> </w:t>
      </w:r>
      <w:r>
        <w:t xml:space="preserve">“</w:t>
      </w:r>
      <w:r>
        <w:t xml:space="preserve">nearby</w:t>
      </w:r>
      <w:r>
        <w:t xml:space="preserve">”</w:t>
      </w:r>
      <w:r>
        <w:t xml:space="preserve"> </w:t>
      </w:r>
      <w:r>
        <w:t xml:space="preserve">- from a matching partner, exactly</w:t>
      </w:r>
      <w:r>
        <w:t xml:space="preserve"> </w:t>
      </w:r>
      <w:r>
        <w:t xml:space="preserve">the contact that breaking would destabilize [E39]. (See Figure 1.)</w:t>
      </w:r>
    </w:p>
    <w:p>
      <w:pPr>
        <w:pStyle w:val="BodyText"/>
      </w:pPr>
      <w:r>
        <w:rPr>
          <w:bCs/>
          <w:b/>
        </w:rPr>
        <w:t xml:space="preserve">The abundance logic that runs the whole analysis.</w:t>
      </w:r>
      <w:r>
        <w:t xml:space="preserve"> </w:t>
      </w:r>
      <w:r>
        <w:t xml:space="preserve">This child has one copy making ~0%</w:t>
      </w:r>
      <w:r>
        <w:t xml:space="preserve"> </w:t>
      </w:r>
      <w:r>
        <w:t xml:space="preserve">of its protein and one copy making a reduced amount of a fragile protein. Total working</w:t>
      </w:r>
      <w:r>
        <w:t xml:space="preserve"> </w:t>
      </w:r>
      <w:r>
        <w:t xml:space="preserve">BubR1 in the child’s cells therefore sits at some small fraction of normal. Laboratory</w:t>
      </w:r>
      <w:r>
        <w:t xml:space="preserve"> </w:t>
      </w:r>
      <w:r>
        <w:t xml:space="preserve">measurements taken inside one laboratory’s titration experiment on cancer cells showed the checkpoint still worked almost normally</w:t>
      </w:r>
      <w:r>
        <w:t xml:space="preserve"> </w:t>
      </w:r>
      <w:r>
        <w:t xml:space="preserve">when the cells were dialled down to ~13% of their normal BubR1 level, and mis-segregated badly at ~6% [E04]. In this child’s own patient-derived cells the same study measured just a 2-to-6-fold reduction of the mutant protein - a fold number, never a percentage of normal. So the titration numbers are a laboratory comparison, not a medical threshold for this child.</w:t>
      </w:r>
      <w:r>
        <w:t xml:space="preserve"> </w:t>
      </w:r>
      <w:r>
        <w:t xml:space="preserve">Nobody has measured this child’s actual BubR1 level - that is assay #6 in §6. But the</w:t>
      </w:r>
      <w:r>
        <w:t xml:space="preserve"> </w:t>
      </w:r>
      <w:r>
        <w:t xml:space="preserve">arithmetic of one nearly silent copy plus one fragile copy puts the child somewhere in that</w:t>
      </w:r>
      <w:r>
        <w:t xml:space="preserve"> </w:t>
      </w:r>
      <w:r>
        <w:t xml:space="preserve">dangerously narrow band.</w:t>
      </w:r>
      <w:r>
        <w:t xml:space="preserve"> </w:t>
      </w:r>
      <w:r>
        <w:rPr>
          <w:bCs/>
          <w:b/>
        </w:rPr>
        <w:t xml:space="preserve">That is why every serious treatment idea</w:t>
      </w:r>
      <w:r>
        <w:rPr>
          <w:bCs/>
          <w:b/>
        </w:rPr>
        <w:t xml:space="preserve"> </w:t>
      </w:r>
      <w:r>
        <w:rPr>
          <w:bCs/>
          <w:b/>
        </w:rPr>
        <w:t xml:space="preserve">below is, at heart, about raising - or not further lowering - the amount of working</w:t>
      </w:r>
      <w:r>
        <w:rPr>
          <w:bCs/>
          <w:b/>
        </w:rPr>
        <w:t xml:space="preserve"> </w:t>
      </w:r>
      <w:r>
        <w:rPr>
          <w:bCs/>
          <w:b/>
        </w:rPr>
        <w:t xml:space="preserve">BubR1</w:t>
      </w:r>
      <w:r>
        <w:t xml:space="preserve"> </w:t>
      </w:r>
      <w:r>
        <w:t xml:space="preserve">- not about the enzyme’s chemical activity, which careful reading of the literature</w:t>
      </w:r>
      <w:r>
        <w:t xml:space="preserve"> </w:t>
      </w:r>
      <w:r>
        <w:t xml:space="preserve">shows is largely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what the failing checkpoint needs [E04, E04b]. The confusing part,</w:t>
      </w:r>
      <w:r>
        <w:t xml:space="preserve"> </w:t>
      </w:r>
      <w:r>
        <w:t xml:space="preserve">in plain terms: the checkpoint needs the protein to</w:t>
      </w:r>
      <w:r>
        <w:t xml:space="preserve"> </w:t>
      </w:r>
      <w:r>
        <w:rPr>
          <w:iCs/>
          <w:i/>
        </w:rPr>
        <w:t xml:space="preserve">be present</w:t>
      </w:r>
      <w:r>
        <w:t xml:space="preserve">, not to</w:t>
      </w:r>
      <w:r>
        <w:t xml:space="preserve"> </w:t>
      </w:r>
      <w:r>
        <w:rPr>
          <w:iCs/>
          <w:i/>
        </w:rPr>
        <w:t xml:space="preserve">perform</w:t>
      </w:r>
      <w:r>
        <w:t xml:space="preserve"> </w:t>
      </w:r>
      <w:r>
        <w:t xml:space="preserve">its</w:t>
      </w:r>
      <w:r>
        <w:t xml:space="preserve"> </w:t>
      </w:r>
      <w:r>
        <w:t xml:space="preserve">chemical trick - so it is the</w:t>
      </w:r>
      <w:r>
        <w:t xml:space="preserve"> </w:t>
      </w:r>
      <w:r>
        <w:rPr>
          <w:iCs/>
          <w:i/>
        </w:rPr>
        <w:t xml:space="preserve">amount</w:t>
      </w:r>
      <w:r>
        <w:t xml:space="preserve"> </w:t>
      </w:r>
      <w:r>
        <w:t xml:space="preserve">of BubR1 that drives everything below, and that is</w:t>
      </w:r>
      <w:r>
        <w:t xml:space="preserve"> </w:t>
      </w:r>
      <w:r>
        <w:t xml:space="preserve">why we dwell on how much survives, not on what the enzyme does.</w:t>
      </w:r>
    </w:p>
    <w:bookmarkEnd w:id="23"/>
    <w:bookmarkStart w:id="24" w:name="X26c55d725b677b207d2a68afd1d7672a92e11c9"/>
    <w:p>
      <w:pPr>
        <w:pStyle w:val="Heading2"/>
      </w:pPr>
      <w:r>
        <w:t xml:space="preserve">4. How we made this trustworthy - and how you can audit it</w:t>
      </w:r>
    </w:p>
    <w:p>
      <w:pPr>
        <w:pStyle w:val="FirstParagraph"/>
      </w:pPr>
      <w:r>
        <w:rPr>
          <w:bCs/>
          <w:b/>
        </w:rPr>
        <w:t xml:space="preserve">Method in one paragraph.</w:t>
      </w:r>
      <w:r>
        <w:t xml:space="preserve"> </w:t>
      </w:r>
      <w:r>
        <w:t xml:space="preserve">We did not pick a favorite drug and defend it. We (1)</w:t>
      </w:r>
      <w:r>
        <w:t xml:space="preserve"> </w:t>
      </w:r>
      <w:r>
        <w:t xml:space="preserve">assembled every reasonable attack route (biology-first), (2) sent four independent</w:t>
      </w:r>
      <w:r>
        <w:t xml:space="preserve"> </w:t>
      </w:r>
      <w:r>
        <w:t xml:space="preserve">AI research agents (independent automated literature workers with recorded search logs)</w:t>
      </w:r>
      <w:r>
        <w:t xml:space="preserve"> </w:t>
      </w:r>
      <w:r>
        <w:t xml:space="preserve">into the primary literature as three research waves - covering</w:t>
      </w:r>
      <w:r>
        <w:t xml:space="preserve"> </w:t>
      </w:r>
      <w:r>
        <w:t xml:space="preserve">nonsense-suppression, protein stabilization, senescence (</w:t>
      </w:r>
      <w:r>
        <w:t xml:space="preserve">“</w:t>
      </w:r>
      <w:r>
        <w:t xml:space="preserve">cell-ageing</w:t>
      </w:r>
      <w:r>
        <w:t xml:space="preserve">”</w:t>
      </w:r>
      <w:r>
        <w:t xml:space="preserve">) clearance,</w:t>
      </w:r>
      <w:r>
        <w:t xml:space="preserve"> </w:t>
      </w:r>
      <w:r>
        <w:t xml:space="preserve">chromosome-instability medicine precedents, pediatric dosing, surveillance standards,</w:t>
      </w:r>
      <w:r>
        <w:t xml:space="preserve"> </w:t>
      </w:r>
      <w:r>
        <w:t xml:space="preserve">negation re-attacks, and abundance chemistry, then (3) subjected the assembled evidence to</w:t>
      </w:r>
      <w:r>
        <w:t xml:space="preserve"> </w:t>
      </w:r>
      <w:r>
        <w:rPr>
          <w:bCs/>
          <w:b/>
        </w:rPr>
        <w:t xml:space="preserve">four</w:t>
      </w:r>
      <w:r>
        <w:t xml:space="preserve"> </w:t>
      </w:r>
      <w:r>
        <w:t xml:space="preserve">adversarial reviews by agents spawned with fresh context and a hostile mandate [E40]. One honesty note</w:t>
      </w:r>
      <w:r>
        <w:t xml:space="preserve"> </w:t>
      </w:r>
      <w:r>
        <w:t xml:space="preserve">on those reviews: the checkers ran inside the same AI lineage as the drafters - independence was</w:t>
      </w:r>
      <w:r>
        <w:t xml:space="preserve"> </w:t>
      </w:r>
      <w:r>
        <w:t xml:space="preserve">by role, not by vendor, so a genuinely different-vendor review is still on our to-do list. Findings were scored</w:t>
      </w:r>
      <w:r>
        <w:t xml:space="preserve"> </w:t>
      </w:r>
      <w:r>
        <w:rPr>
          <w:iCs/>
          <w:i/>
        </w:rPr>
        <w:t xml:space="preserve">major / minor</w:t>
      </w:r>
      <w:r>
        <w:t xml:space="preserve"> </w:t>
      </w:r>
      <w:r>
        <w:t xml:space="preserve">and every finding was fixed, with the fix itself reviewed in the next pass.</w:t>
      </w:r>
      <w:r>
        <w:t xml:space="preserve"> </w:t>
      </w:r>
      <w:r>
        <w:t xml:space="preserve">The majors per adversarial review ran</w:t>
      </w:r>
      <w:r>
        <w:t xml:space="preserve"> </w:t>
      </w:r>
      <w:r>
        <w:rPr>
          <w:bCs/>
          <w:b/>
        </w:rPr>
        <w:t xml:space="preserve">8 → 2 → 2 → 0</w:t>
      </w:r>
      <w:r>
        <w:t xml:space="preserve"> </w:t>
      </w:r>
      <w:r>
        <w:t xml:space="preserve">across the four reviews, where stopping at zero was the</w:t>
      </w:r>
      <w:r>
        <w:t xml:space="preserve"> </w:t>
      </w:r>
      <w:r>
        <w:t xml:space="preserve">pre-declared rule (Figure 5) [E41]. In parallel, every load-bearing citation was</w:t>
      </w:r>
      <w:r>
        <w:t xml:space="preserve"> </w:t>
      </w:r>
      <w:r>
        <w:t xml:space="preserve">re-verified against live registries:</w:t>
      </w:r>
      <w:r>
        <w:t xml:space="preserve"> </w:t>
      </w:r>
      <w:r>
        <w:rPr>
          <w:bCs/>
          <w:b/>
        </w:rPr>
        <w:t xml:space="preserve">90 of 90 sampled identifiers resolve to real papers</w:t>
      </w:r>
      <w:r>
        <w:t xml:space="preserve"> </w:t>
      </w:r>
      <w:r>
        <w:t xml:space="preserve">[E40]. Nothing was accepted until a human (this project’s lead) approved it, per our own rule.</w:t>
      </w:r>
      <w:r>
        <w:t xml:space="preserve"> </w:t>
      </w:r>
      <w:r>
        <w:t xml:space="preserve">The full audit trail ships in this repository (</w:t>
      </w:r>
      <w:r>
        <w:rPr>
          <w:rStyle w:val="VerbatimChar"/>
        </w:rPr>
        <w:t xml:space="preserve">evidence/WORKFLOW_CONSENSUS.md</w:t>
      </w:r>
      <w:r>
        <w:t xml:space="preserve">, the four</w:t>
      </w:r>
      <w:r>
        <w:t xml:space="preserve"> </w:t>
      </w:r>
      <w:r>
        <w:t xml:space="preserve">adversarial-review memos, and 19 research memos with recorded search logs).</w:t>
      </w:r>
    </w:p>
    <w:p>
      <w:pPr>
        <w:pStyle w:val="BodyText"/>
      </w:pPr>
      <w:r>
        <w:rPr>
          <w:bCs/>
          <w:b/>
        </w:rPr>
        <w:t xml:space="preserve">One extra check that is not yet in the official guidance, and why it is missing.</w:t>
      </w:r>
      <w:r>
        <w:t xml:space="preserve"> </w:t>
      </w:r>
      <w:r>
        <w:t xml:space="preserve">Two further</w:t>
      </w:r>
      <w:r>
        <w:t xml:space="preserve"> </w:t>
      </w:r>
      <w:r>
        <w:t xml:space="preserve">sources written for this condition both add a</w:t>
      </w:r>
      <w:r>
        <w:t xml:space="preserve"> </w:t>
      </w:r>
      <w:r>
        <w:rPr>
          <w:bCs/>
          <w:b/>
        </w:rPr>
        <w:t xml:space="preserve">blood test every three months, to look for</w:t>
      </w:r>
      <w:r>
        <w:rPr>
          <w:bCs/>
          <w:b/>
        </w:rPr>
        <w:t xml:space="preserve"> </w:t>
      </w:r>
      <w:r>
        <w:rPr>
          <w:bCs/>
          <w:b/>
        </w:rPr>
        <w:t xml:space="preserve">leukaemia</w:t>
      </w:r>
      <w:r>
        <w:t xml:space="preserve">, alongside the kidney ultrasound: a 2026 guide written for this exact gene by the MVA</w:t>
      </w:r>
      <w:r>
        <w:t xml:space="preserve"> </w:t>
      </w:r>
      <w:r>
        <w:t xml:space="preserve">Society with Unique and reviewed by a consultant geneticist [E73], and Japan’s national handbook for</w:t>
      </w:r>
      <w:r>
        <w:t xml:space="preserve"> </w:t>
      </w:r>
      <w:r>
        <w:t xml:space="preserve">this syndrome, which schedules a blood count at every visit from three months of age onwards [E74].</w:t>
      </w:r>
      <w:r>
        <w:t xml:space="preserve"> </w:t>
      </w:r>
      <w:r>
        <w:t xml:space="preserve">The reason it is absent from the main guidance is specific. The companion guideline covering blood</w:t>
      </w:r>
      <w:r>
        <w:t xml:space="preserve"> </w:t>
      </w:r>
      <w:r>
        <w:t xml:space="preserve">cancers in children with a genetic predisposition does not mention this syndrome, or any of its</w:t>
      </w:r>
      <w:r>
        <w:t xml:space="preserve"> </w:t>
      </w:r>
      <w:r>
        <w:t xml:space="preserve">genes, anywhere in its text [E75]. Set against that, one child with this condition did develop a</w:t>
      </w:r>
      <w:r>
        <w:t xml:space="preserve"> </w:t>
      </w:r>
      <w:r>
        <w:t xml:space="preserve">bone-marrow disorder and died after a transplant [E76]. We are not making this a recommendation:</w:t>
      </w:r>
      <w:r>
        <w:t xml:space="preserve"> </w:t>
      </w:r>
      <w:r>
        <w:t xml:space="preserve">the sources are a family guide and a national handbook rather than a formal guideline, and the</w:t>
      </w:r>
      <w:r>
        <w:t xml:space="preserve"> </w:t>
      </w:r>
      <w:r>
        <w:t xml:space="preserve">marrow evidence is a single case. We report it because a three-monthly blood test is cheap and</w:t>
      </w:r>
      <w:r>
        <w:t xml:space="preserve"> </w:t>
      </w:r>
      <w:r>
        <w:t xml:space="preserve">low-risk, and because a family should be able to raise it with their team and ask whether it fits.</w:t>
      </w:r>
    </w:p>
    <w:p>
      <w:pPr>
        <w:pStyle w:val="BodyText"/>
      </w:pPr>
      <w:r>
        <w:rPr>
          <w:bCs/>
          <w:b/>
        </w:rPr>
        <w:t xml:space="preserve">Three honesty features unusual enough to name:</w:t>
      </w:r>
      <w:r>
        <w:t xml:space="preserve"> </w:t>
      </w:r>
      <w:r>
        <w:t xml:space="preserve">1. Several of our own earlier statements were caught and corrected by the adversarial</w:t>
      </w:r>
      <w:r>
        <w:t xml:space="preserve"> </w:t>
      </w:r>
      <w:r>
        <w:t xml:space="preserve">passes - the corrections are preserved inline so you can see them (e.g., a misattributed</w:t>
      </w:r>
      <w:r>
        <w:t xml:space="preserve"> </w:t>
      </w:r>
      <w:r>
        <w:t xml:space="preserve">mouse experiment [P2-1], an overstated trial result [P2-2]).</w:t>
      </w:r>
      <w:r>
        <w:t xml:space="preserve"> </w:t>
      </w:r>
      <w:r>
        <w:t xml:space="preserve">2. Where no evidence exists, the report says</w:t>
      </w:r>
      <w:r>
        <w:t xml:space="preserve"> </w:t>
      </w:r>
      <w:r>
        <w:t xml:space="preserve">“</w:t>
      </w:r>
      <w:r>
        <w:rPr>
          <w:bCs/>
          <w:b/>
        </w:rPr>
        <w:t xml:space="preserve">no evidence located</w:t>
      </w:r>
      <w:r>
        <w:t xml:space="preserve">”</w:t>
      </w:r>
      <w:r>
        <w:t xml:space="preserve"> </w:t>
      </w:r>
      <w:r>
        <w:t xml:space="preserve">and shows the</w:t>
      </w:r>
      <w:r>
        <w:t xml:space="preserve"> </w:t>
      </w:r>
      <w:r>
        <w:t xml:space="preserve">search queries that were tried [E40].</w:t>
      </w:r>
      <w:r>
        <w:t xml:space="preserve"> </w:t>
      </w:r>
      <w:r>
        <w:t xml:space="preserve">3. Where the honest answer is</w:t>
      </w:r>
      <w:r>
        <w:t xml:space="preserve"> </w:t>
      </w:r>
      <w:r>
        <w:t xml:space="preserve">“</w:t>
      </w:r>
      <w:r>
        <w:t xml:space="preserve">this must be tested in a lab before anyone can responsibly</w:t>
      </w:r>
      <w:r>
        <w:t xml:space="preserve"> </w:t>
      </w:r>
      <w:r>
        <w:t xml:space="preserve">conclude anything,</w:t>
      </w:r>
      <w:r>
        <w:t xml:space="preserve">”</w:t>
      </w:r>
      <w:r>
        <w:t xml:space="preserve"> </w:t>
      </w:r>
      <w:r>
        <w:t xml:space="preserve">we name the exact experiment (§6) rather than papering over it.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PART 1 of 2 - sections 5–12 follow in this same file</w:t>
      </w:r>
    </w:p>
    <w:bookmarkEnd w:id="24"/>
    <w:bookmarkStart w:id="37" w:name="the-verdicts-explained"/>
    <w:p>
      <w:pPr>
        <w:pStyle w:val="Heading2"/>
      </w:pPr>
      <w:r>
        <w:t xml:space="preserve">5. The verdicts, explained</w:t>
      </w:r>
    </w:p>
    <w:bookmarkStart w:id="28" w:name="X7d704e82734bd02be783d048292f707201f67de"/>
    <w:p>
      <w:pPr>
        <w:pStyle w:val="Heading3"/>
      </w:pPr>
      <w:r>
        <w:t xml:space="preserve">5a. Today’s real standard of care - and it is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a drug</w:t>
      </w:r>
    </w:p>
    <w:p>
      <w:pPr>
        <w:pStyle w:val="FirstParagraph"/>
      </w:pPr>
      <w:r>
        <w:t xml:space="preserve">Verified against the two governing sources as they stand in 2026 [E21][E22]: for</w:t>
      </w:r>
      <w:r>
        <w:t xml:space="preserve"> </w:t>
      </w:r>
      <w:r>
        <w:rPr>
          <w:bCs/>
          <w:b/>
        </w:rPr>
        <w:t xml:space="preserve">all</w:t>
      </w:r>
      <w:r>
        <w:t xml:space="preserve"> </w:t>
      </w:r>
      <w:r>
        <w:t xml:space="preserve">children with MVA, from birth to age 7, a</w:t>
      </w:r>
      <w:r>
        <w:t xml:space="preserve"> </w:t>
      </w:r>
      <w:r>
        <w:rPr>
          <w:bCs/>
          <w:b/>
        </w:rPr>
        <w:t xml:space="preserve">kidney ultrasound every 3 months</w:t>
      </w:r>
      <w:r>
        <w:t xml:space="preserve">, plus</w:t>
      </w:r>
      <w:r>
        <w:t xml:space="preserve"> </w:t>
      </w:r>
      <w:r>
        <w:t xml:space="preserve">regular clinical review with attention to muscle pain or blood in urine, and deliberate</w:t>
      </w:r>
      <w:r>
        <w:t xml:space="preserve"> </w:t>
      </w:r>
      <w:r>
        <w:rPr>
          <w:bCs/>
          <w:b/>
        </w:rPr>
        <w:t xml:space="preserve">avoidance of unnecessary radiation</w:t>
      </w:r>
      <w:r>
        <w:t xml:space="preserve">. (Why 7? That is the window where Wilms-tumor risk</w:t>
      </w:r>
      <w:r>
        <w:t xml:space="preserve"> </w:t>
      </w:r>
      <w:r>
        <w:t xml:space="preserve">concentrates; what to do after that age is less settled - a question for the child’s care</w:t>
      </w:r>
      <w:r>
        <w:t xml:space="preserve"> </w:t>
      </w:r>
      <w:r>
        <w:t xml:space="preserve">team.) No whole-body MRI is recommended. Newer blood-based</w:t>
      </w:r>
      <w:r>
        <w:t xml:space="preserve"> </w:t>
      </w:r>
      <w:r>
        <w:t xml:space="preserve">tumor-DNA tests (</w:t>
      </w:r>
      <w:r>
        <w:t xml:space="preserve">“</w:t>
      </w:r>
      <w:r>
        <w:t xml:space="preserve">liquid biopsy</w:t>
      </w:r>
      <w:r>
        <w:t xml:space="preserve">”</w:t>
      </w:r>
      <w:r>
        <w:t xml:space="preserve"> </w:t>
      </w:r>
      <w:r>
        <w:t xml:space="preserve">/ cfDNA) are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standard of care in any predisposition</w:t>
      </w:r>
      <w:r>
        <w:t xml:space="preserve"> </w:t>
      </w:r>
      <w:r>
        <w:t xml:space="preserve">syndrome - promising trials exist, but the largest one explicitly excludes MVA-type</w:t>
      </w:r>
      <w:r>
        <w:t xml:space="preserve"> </w:t>
      </w:r>
      <w:r>
        <w:t xml:space="preserve">chromosome-instability syndromes [E47] - not because the tests fail these children, but</w:t>
      </w:r>
      <w:r>
        <w:t xml:space="preserve"> </w:t>
      </w:r>
      <w:r>
        <w:t xml:space="preserve">because their constant background chromosome noise would scramble what the trial is measuring.</w:t>
      </w:r>
    </w:p>
    <w:p>
      <w:pPr>
        <w:pStyle w:val="BodyText"/>
      </w:pPr>
      <w:r>
        <w:t xml:space="preserve">An important honesty note about risk numbers: one widely-used patient source lists Wilms</w:t>
      </w:r>
      <w:r>
        <w:t xml:space="preserve"> </w:t>
      </w:r>
      <w:r>
        <w:t xml:space="preserve">tumor risk in this disease as</w:t>
      </w:r>
      <w:r>
        <w:t xml:space="preserve"> </w:t>
      </w:r>
      <w:r>
        <w:t xml:space="preserve">“</w:t>
      </w:r>
      <w:r>
        <w:t xml:space="preserve">&gt;85 %</w:t>
      </w:r>
      <w:r>
        <w:t xml:space="preserve">”</w:t>
      </w:r>
      <w:r>
        <w:t xml:space="preserve">, while the 2024 AACR workshop paper says the disease</w:t>
      </w:r>
      <w:r>
        <w:t xml:space="preserve"> </w:t>
      </w:r>
      <w:r>
        <w:t xml:space="preserve">is too rare for accurate risk estimation. Both are quoted, and this report refuses to pick</w:t>
      </w:r>
      <w:r>
        <w:t xml:space="preserve"> </w:t>
      </w:r>
      <w:r>
        <w:t xml:space="preserve">a single number [E20][E22].</w:t>
      </w:r>
    </w:p>
    <w:p>
      <w:pPr>
        <w:pStyle w:val="BodyText"/>
      </w:pPr>
      <w:r>
        <w:t xml:space="preserve">And here is the finding that quietly shapes everything below: a live census of every major</w:t>
      </w:r>
      <w:r>
        <w:t xml:space="preserve"> </w:t>
      </w:r>
      <w:r>
        <w:t xml:space="preserve">trial registry in the world (with positive controls proving the search worked) confirmed</w:t>
      </w:r>
      <w:r>
        <w:t xml:space="preserve"> </w:t>
      </w:r>
      <w:r>
        <w:rPr>
          <w:bCs/>
          <w:b/>
        </w:rPr>
        <w:t xml:space="preserve">there is no registered intervention trial - of any kind - for MVA anywhere</w:t>
      </w:r>
      <w:r>
        <w:t xml:space="preserve"> </w:t>
      </w:r>
      <w:r>
        <w:t xml:space="preserve">[E21a].</w:t>
      </w:r>
      <w:r>
        <w:t xml:space="preserve"> </w:t>
      </w:r>
      <w:r>
        <w:t xml:space="preserve">Whatever is eventually tried for this child would be, verifiably, the first of its kind -</w:t>
      </w:r>
      <w:r>
        <w:t xml:space="preserve"> </w:t>
      </w:r>
      <w:r>
        <w:t xml:space="preserve">which is precisely why this report recommends nothing outside monitored gates: being first</w:t>
      </w:r>
      <w:r>
        <w:t xml:space="preserve"> </w:t>
      </w:r>
      <w:r>
        <w:t xml:space="preserve">is a reason for more controls, never fewer.</w:t>
      </w:r>
    </w:p>
    <w:p>
      <w:pPr>
        <w:pStyle w:val="BodyText"/>
      </w:pPr>
      <w:r>
        <w:drawing>
          <wp:inline>
            <wp:extent cx="5334000" cy="3429000"/>
            <wp:effectExtent b="0" l="0" r="0" t="0"/>
            <wp:docPr descr="Figure 4 - the decision map used throughout this report" title="" id="26" name="Picture"/>
            <a:graphic>
              <a:graphicData uri="http://schemas.openxmlformats.org/drawingml/2006/picture">
                <pic:pic>
                  <pic:nvPicPr>
                    <pic:cNvPr descr="figures/F4_decision_instrument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Figure 4. The decision map. Every box is a verdict that survived three research waves and four adversarial</w:t>
      </w:r>
      <w:r>
        <w:rPr>
          <w:iCs/>
          <w:i/>
        </w:rPr>
        <w:t xml:space="preserve"> </w:t>
      </w:r>
      <w:r>
        <w:rPr>
          <w:iCs/>
          <w:i/>
        </w:rPr>
        <w:t xml:space="preserve">reviews; each arrow is labeled with its condition. Source: consensus record (</w:t>
      </w:r>
      <w:r>
        <w:rPr>
          <w:rStyle w:val="VerbatimChar"/>
          <w:iCs/>
          <w:i/>
        </w:rPr>
        <w:t xml:space="preserve">evidence/TRACK2_ATTACK_MAP.md</w:t>
      </w:r>
      <w:r>
        <w:rPr>
          <w:iCs/>
          <w:i/>
        </w:rPr>
        <w:t xml:space="preserve">).</w:t>
      </w:r>
    </w:p>
    <w:bookmarkEnd w:id="28"/>
    <w:bookmarkStart w:id="29" w:name="Xbd354c4c54b4c4f48fc07e953da7c15b58355cc"/>
    <w:p>
      <w:pPr>
        <w:pStyle w:val="Heading3"/>
      </w:pPr>
      <w:r>
        <w:t xml:space="preserve">5b. The named repurposing candidate: everolimus - with its risks in the same paragraph</w:t>
      </w:r>
    </w:p>
    <w:p>
      <w:pPr>
        <w:pStyle w:val="FirstParagraph"/>
      </w:pPr>
      <w:r>
        <w:rPr>
          <w:bCs/>
          <w:b/>
        </w:rPr>
        <w:t xml:space="preserve">What it is.</w:t>
      </w:r>
      <w:r>
        <w:t xml:space="preserve"> </w:t>
      </w:r>
      <w:r>
        <w:t xml:space="preserve">Everolimus is an approved drug used for years in children with a</w:t>
      </w:r>
      <w:r>
        <w:t xml:space="preserve"> </w:t>
      </w:r>
      <w:r>
        <w:t xml:space="preserve">tumor-predisposition condition (tuberous sclerosis, TSC) to shrink specific tumors [E23].</w:t>
      </w:r>
      <w:r>
        <w:t xml:space="preserve"> </w:t>
      </w:r>
      <w:r>
        <w:t xml:space="preserve">It targets a growth-signal hub called</w:t>
      </w:r>
      <w:r>
        <w:t xml:space="preserve"> </w:t>
      </w:r>
      <w:r>
        <w:rPr>
          <w:bCs/>
          <w:b/>
        </w:rPr>
        <w:t xml:space="preserve">mTOR</w:t>
      </w:r>
      <w:r>
        <w:t xml:space="preserve">.</w:t>
      </w:r>
      <w:r>
        <w:t xml:space="preserve"> </w:t>
      </w:r>
      <w:r>
        <w:rPr>
          <w:bCs/>
          <w:b/>
        </w:rPr>
        <w:t xml:space="preserve">Why it is the only defensible name.</w:t>
      </w:r>
      <w:r>
        <w:t xml:space="preserve"> </w:t>
      </w:r>
      <w:r>
        <w:t xml:space="preserve">Not because any study shows it helps in MVA - none</w:t>
      </w:r>
      <w:r>
        <w:t xml:space="preserve"> </w:t>
      </w:r>
      <w:r>
        <w:t xml:space="preserve">does, and we say so in every relevant sentence - but because it is the</w:t>
      </w:r>
      <w:r>
        <w:t xml:space="preserve"> </w:t>
      </w:r>
      <w:r>
        <w:rPr>
          <w:iCs/>
          <w:i/>
        </w:rPr>
        <w:t xml:space="preserve">only</w:t>
      </w:r>
      <w:r>
        <w:t xml:space="preserve"> </w:t>
      </w:r>
      <w:r>
        <w:t xml:space="preserve">drug in the</w:t>
      </w:r>
      <w:r>
        <w:t xml:space="preserve"> </w:t>
      </w:r>
      <w:r>
        <w:t xml:space="preserve">entire mapped landscape with a proven multi-year safety profile in children this young,</w:t>
      </w:r>
      <w:r>
        <w:t xml:space="preserve"> </w:t>
      </w:r>
      <w:r>
        <w:t xml:space="preserve">used chronically [E23][E23a]. Mechanistically there is a plausible (and we label it</w:t>
      </w:r>
      <w:r>
        <w:t xml:space="preserve"> </w:t>
      </w:r>
      <w:r>
        <w:t xml:space="preserve">low-grade) mechanistic hope: that the drug might slow the chromosome-abnormal cells more</w:t>
      </w:r>
      <w:r>
        <w:t xml:space="preserve"> </w:t>
      </w:r>
      <w:r>
        <w:t xml:space="preserve">than the healthy ones. Honest answer: the pertinent animal evidence is two studies, and</w:t>
      </w:r>
      <w:r>
        <w:t xml:space="preserve"> </w:t>
      </w:r>
      <w:r>
        <w:t xml:space="preserve">neither shows benefit. One mouse-based study was neutral, and it was never run on</w:t>
      </w:r>
      <w:r>
        <w:t xml:space="preserve"> </w:t>
      </w:r>
      <w:r>
        <w:t xml:space="preserve">Bub1b-deficient cells [E58]. A second, newer study - a 2026 fruit-fly model of this disease</w:t>
      </w:r>
      <w:r>
        <w:t xml:space="preserve"> </w:t>
      </w:r>
      <w:r>
        <w:t xml:space="preserve">family - found the drug barely helped, and one brain measure got slightly worse. In the flies,</w:t>
      </w:r>
      <w:r>
        <w:t xml:space="preserve"> </w:t>
      </w:r>
      <w:r>
        <w:t xml:space="preserve">adding extra copies of the protective genes - genetic changes, not a medicine - restored</w:t>
      </w:r>
      <w:r>
        <w:t xml:space="preserve"> </w:t>
      </w:r>
      <w:r>
        <w:t xml:space="preserve">the brain completely; no drug of this kind has been tried in any condition of this type</w:t>
      </w:r>
      <w:r>
        <w:t xml:space="preserve"> </w:t>
      </w:r>
      <w:r>
        <w:t xml:space="preserve">[E62]. So we claim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direction here; the recommendation below rests on pediatric safety data plus</w:t>
      </w:r>
      <w:r>
        <w:t xml:space="preserve"> </w:t>
      </w:r>
      <w:r>
        <w:t xml:space="preserve">monitoring, never on expected benefit. One honest closing note. After our formal review steps were finished and had found</w:t>
      </w:r>
      <w:r>
        <w:t xml:space="preserve"> </w:t>
      </w:r>
      <w:r>
        <w:t xml:space="preserve">nothing left, one more challenge to this specific recommendation still arrived - so we</w:t>
      </w:r>
      <w:r>
        <w:t xml:space="preserve"> </w:t>
      </w:r>
      <w:r>
        <w:t xml:space="preserve">went back to the original papers and checked it again, properly. A human, not the AI,</w:t>
      </w:r>
      <w:r>
        <w:t xml:space="preserve"> </w:t>
      </w:r>
      <w:r>
        <w:t xml:space="preserve">then decided to keep the recommendation, and that challenge is printed alongside it</w:t>
      </w:r>
      <w:r>
        <w:t xml:space="preserve"> </w:t>
      </w:r>
      <w:r>
        <w:t xml:space="preserve">(E62a). That same fly study</w:t>
      </w:r>
      <w:r>
        <w:t xml:space="preserve"> </w:t>
      </w:r>
      <w:r>
        <w:t xml:space="preserve">points at what we would test first in the laboratory after the gene-repair program (5c):</w:t>
      </w:r>
      <w:r>
        <w:t xml:space="preserve"> </w:t>
      </w:r>
      <w:r>
        <w:t xml:space="preserve">supporting the protein’s folding machinery - which is why the validation plan tests it in</w:t>
      </w:r>
      <w:r>
        <w:t xml:space="preserve"> </w:t>
      </w:r>
      <w:r>
        <w:t xml:space="preserve">the child’s own cells first (assay 5 of 6) rather than naming any drug.</w:t>
      </w:r>
      <w:r>
        <w:t xml:space="preserve"> </w:t>
      </w:r>
      <w:r>
        <w:rPr>
          <w:bCs/>
          <w:b/>
        </w:rPr>
        <w:t xml:space="preserve">The exact, monitorable window the report names</w:t>
      </w:r>
      <w:r>
        <w:t xml:space="preserve"> </w:t>
      </w:r>
      <w:r>
        <w:t xml:space="preserve">(from the drug’s own label and</w:t>
      </w:r>
      <w:r>
        <w:t xml:space="preserve"> </w:t>
      </w:r>
      <w:r>
        <w:t xml:space="preserve">trial-validated bands [E24][E25]): dose</w:t>
      </w:r>
      <w:r>
        <w:t xml:space="preserve"> </w:t>
      </w:r>
      <w:r>
        <w:rPr>
          <w:bCs/>
          <w:b/>
        </w:rPr>
        <w:t xml:space="preserve">4.5–5 mg/m²/day</w:t>
      </w:r>
      <w:r>
        <w:t xml:space="preserve"> </w:t>
      </w:r>
      <w:r>
        <w:t xml:space="preserve">(about 3.4–3.8 mg/day at</w:t>
      </w:r>
      <w:r>
        <w:t xml:space="preserve"> </w:t>
      </w:r>
      <w:r>
        <w:t xml:space="preserve">age 5), with the blood level held at</w:t>
      </w:r>
      <w:r>
        <w:t xml:space="preserve"> </w:t>
      </w:r>
      <w:r>
        <w:rPr>
          <w:bCs/>
          <w:b/>
        </w:rPr>
        <w:t xml:space="preserve">5–15 ng/mL</w:t>
      </w:r>
      <w:r>
        <w:t xml:space="preserve"> </w:t>
      </w:r>
      <w:r>
        <w:t xml:space="preserve">by regular lab checks; a</w:t>
      </w:r>
      <w:r>
        <w:t xml:space="preserve"> </w:t>
      </w:r>
      <w:r>
        <w:t xml:space="preserve">trial-validated lower band of</w:t>
      </w:r>
      <w:r>
        <w:t xml:space="preserve"> </w:t>
      </w:r>
      <w:r>
        <w:rPr>
          <w:bCs/>
          <w:b/>
        </w:rPr>
        <w:t xml:space="preserve">3–7 ng/mL</w:t>
      </w:r>
      <w:r>
        <w:t xml:space="preserve"> </w:t>
      </w:r>
      <w:r>
        <w:t xml:space="preserve">is effective in the TSC setting from about 2 years 2 months of age.</w:t>
      </w:r>
      <w:r>
        <w:t xml:space="preserve"> </w:t>
      </w:r>
      <w:r>
        <w:t xml:space="preserve">Multi-year use at exactly this age is documented (median four years, with growth and</w:t>
      </w:r>
      <w:r>
        <w:t xml:space="preserve"> </w:t>
      </w:r>
      <w:r>
        <w:t xml:space="preserve">puberty unaffected over that period [E23a]); children of ~4.7 years on the sibling drug</w:t>
      </w:r>
      <w:r>
        <w:t xml:space="preserve"> </w:t>
      </w:r>
      <w:r>
        <w:t xml:space="preserve">sirolimus even kept their vaccine responses, including live vaccines [E29].</w:t>
      </w:r>
      <w:r>
        <w:t xml:space="preserve"> </w:t>
      </w:r>
      <w:r>
        <w:rPr>
          <w:bCs/>
          <w:b/>
        </w:rPr>
        <w:t xml:space="preserve">The honesty data that must travel with the recommendation</w:t>
      </w:r>
      <w:r>
        <w:t xml:space="preserve"> </w:t>
      </w:r>
      <w:r>
        <w:t xml:space="preserve">[E25]: in the largest trial,</w:t>
      </w:r>
      <w:r>
        <w:t xml:space="preserve"> </w:t>
      </w:r>
      <w:r>
        <w:t xml:space="preserve">the children under six had far more infections than the children six and over - every one of</w:t>
      </w:r>
      <w:r>
        <w:t xml:space="preserve"> </w:t>
      </w:r>
      <w:r>
        <w:t xml:space="preserve">them on the drug (96 % vs 67 %; serious infections 35 % vs 7 %; that trial had no untreated</w:t>
      </w:r>
      <w:r>
        <w:t xml:space="preserve"> </w:t>
      </w:r>
      <w:r>
        <w:t xml:space="preserve">group to compare with, so these are treatment-exposure numbers, accumulated over that</w:t>
      </w:r>
      <w:r>
        <w:t xml:space="preserve"> </w:t>
      </w:r>
      <w:r>
        <w:t xml:space="preserve">trial’s multi-year monitoring [E23]) - and the largest</w:t>
      </w:r>
      <w:r>
        <w:t xml:space="preserve"> </w:t>
      </w:r>
      <w:r>
        <w:t xml:space="preserve">trials recorded</w:t>
      </w:r>
      <w:r>
        <w:t xml:space="preserve"> </w:t>
      </w:r>
      <w:r>
        <w:rPr>
          <w:bCs/>
          <w:b/>
        </w:rPr>
        <w:t xml:space="preserve">two treatment-related deaths, both in children</w:t>
      </w:r>
      <w:r>
        <w:t xml:space="preserve">. Any family–doctor</w:t>
      </w:r>
      <w:r>
        <w:t xml:space="preserve"> </w:t>
      </w:r>
      <w:r>
        <w:t xml:space="preserve">conversation starts from</w:t>
      </w:r>
      <w:r>
        <w:t xml:space="preserve"> </w:t>
      </w:r>
      <w:r>
        <w:rPr>
          <w:iCs/>
          <w:i/>
        </w:rPr>
        <w:t xml:space="preserve">that</w:t>
      </w:r>
      <w:r>
        <w:t xml:space="preserve"> </w:t>
      </w:r>
      <w:r>
        <w:t xml:space="preserve">sentence, not from the mechanism.</w:t>
      </w:r>
      <w:r>
        <w:t xml:space="preserve"> </w:t>
      </w:r>
      <w:r>
        <w:rPr>
          <w:bCs/>
          <w:b/>
        </w:rPr>
        <w:t xml:space="preserve">Prevention precedent</w:t>
      </w:r>
      <w:r>
        <w:t xml:space="preserve"> </w:t>
      </w:r>
      <w:r>
        <w:t xml:space="preserve">for the general idea: a 2024 trial (PREVENT) gave a rapalog</w:t>
      </w:r>
      <w:r>
        <w:t xml:space="preserve"> </w:t>
      </w:r>
      <w:r>
        <w:rPr>
          <w:iCs/>
          <w:i/>
        </w:rPr>
        <w:t xml:space="preserve">prophylactically</w:t>
      </w:r>
      <w:r>
        <w:t xml:space="preserve"> </w:t>
      </w:r>
      <w:r>
        <w:t xml:space="preserve">to</w:t>
      </w:r>
      <w:r>
        <w:t xml:space="preserve"> </w:t>
      </w:r>
      <w:r>
        <w:t xml:space="preserve">symptom-free infants in TSC and held dosing in target - the only prophylactic rapalog ever</w:t>
      </w:r>
      <w:r>
        <w:t xml:space="preserve"> </w:t>
      </w:r>
      <w:r>
        <w:t xml:space="preserve">trialed in symptom-free infants [E30]. But an honesty caveat belongs in the same breath:</w:t>
      </w:r>
      <w:r>
        <w:t xml:space="preserve"> </w:t>
      </w:r>
      <w:r>
        <w:t xml:space="preserve">PREVENT was a Phase-1 feasibility study, it did not test tumor prevention, and</w:t>
      </w:r>
      <w:r>
        <w:t xml:space="preserve"> </w:t>
      </w:r>
      <w:r>
        <w:rPr>
          <w:bCs/>
          <w:b/>
        </w:rPr>
        <w:t xml:space="preserve">no drug has</w:t>
      </w:r>
      <w:r>
        <w:rPr>
          <w:bCs/>
          <w:b/>
        </w:rPr>
        <w:t xml:space="preserve"> </w:t>
      </w:r>
      <w:r>
        <w:rPr>
          <w:bCs/>
          <w:b/>
        </w:rPr>
        <w:t xml:space="preserve">ever been shown to prevent tumors in any predisposition syndrome</w:t>
      </w:r>
      <w:r>
        <w:t xml:space="preserve"> </w:t>
      </w:r>
      <w:r>
        <w:t xml:space="preserve">(aspirin in Lynch</w:t>
      </w:r>
      <w:r>
        <w:t xml:space="preserve"> </w:t>
      </w:r>
      <w:r>
        <w:t xml:space="preserve">syndrome and metformin in Li-Fraumeni families (the MILI study, adults only) are the neighboring precedents -</w:t>
      </w:r>
      <w:r>
        <w:t xml:space="preserve"> </w:t>
      </w:r>
      <w:r>
        <w:t xml:space="preserve">risk-reduction signals, never proven prevention) [E45][E60].</w:t>
      </w:r>
      <w:r>
        <w:t xml:space="preserve"> </w:t>
      </w:r>
      <w:r>
        <w:rPr>
          <w:bCs/>
          <w:b/>
        </w:rPr>
        <w:t xml:space="preserve">One real biological tension, monitored by rule:</w:t>
      </w:r>
      <w:r>
        <w:t xml:space="preserve"> </w:t>
      </w:r>
      <w:r>
        <w:t xml:space="preserve">this drug class can dampen the natural</w:t>
      </w:r>
      <w:r>
        <w:t xml:space="preserve"> </w:t>
      </w:r>
      <w:r>
        <w:t xml:space="preserve">killer (NK) immune cells that the body uses to dispose of aneuploid cells [E27][E28] -</w:t>
      </w:r>
      <w:r>
        <w:t xml:space="preserve"> </w:t>
      </w:r>
      <w:r>
        <w:t xml:space="preserve">ironic for this disease. The protocol therefore defines NK-count monitoring with a</w:t>
      </w:r>
      <w:r>
        <w:t xml:space="preserve"> </w:t>
      </w:r>
      <w:r>
        <w:t xml:space="preserve">pre-specified hold-dose trigger, and chooses the trial-validated low band. (Some adult-cancer</w:t>
      </w:r>
      <w:r>
        <w:t xml:space="preserve"> </w:t>
      </w:r>
      <w:r>
        <w:t xml:space="preserve">headlines suggested low</w:t>
      </w:r>
      <w:r>
        <w:t xml:space="preserve"> </w:t>
      </w:r>
      <w:r>
        <w:t xml:space="preserve">“</w:t>
      </w:r>
      <w:r>
        <w:t xml:space="preserve">immune-boosting</w:t>
      </w:r>
      <w:r>
        <w:t xml:space="preserve">”</w:t>
      </w:r>
      <w:r>
        <w:t xml:space="preserve"> </w:t>
      </w:r>
      <w:r>
        <w:t xml:space="preserve">rapalog doses improved older adults’ vaccine</w:t>
      </w:r>
      <w:r>
        <w:t xml:space="preserve"> </w:t>
      </w:r>
      <w:r>
        <w:t xml:space="preserve">responses; that was studied in the elderly, and our evidence sweep found it does not</w:t>
      </w:r>
      <w:r>
        <w:t xml:space="preserve"> </w:t>
      </w:r>
      <w:r>
        <w:t xml:space="preserve">translate to children - so this protocol uses the trial-validated pediatric band instead [E26].)</w:t>
      </w:r>
    </w:p>
    <w:bookmarkEnd w:id="29"/>
    <w:bookmarkStart w:id="33" w:name="X7c26d2f0e0c1d5ebd9909be604649ed3980ce4b"/>
    <w:p>
      <w:pPr>
        <w:pStyle w:val="Heading3"/>
      </w:pPr>
      <w:r>
        <w:t xml:space="preserve">5c. The precision program: patching the instruction book (exon-17 skipping)</w:t>
      </w:r>
    </w:p>
    <w:p>
      <w:pPr>
        <w:pStyle w:val="FirstParagraph"/>
      </w:pPr>
      <w:r>
        <w:rPr>
          <w:bCs/>
          <w:b/>
        </w:rPr>
        <w:t xml:space="preserve">The idea in one breath.</w:t>
      </w:r>
      <w:r>
        <w:t xml:space="preserve"> </w:t>
      </w:r>
      <w:r>
        <w:t xml:space="preserve">Remember the stop-sign mutation (§3a). The cell’s instruction</w:t>
      </w:r>
      <w:r>
        <w:t xml:space="preserve"> </w:t>
      </w:r>
      <w:r>
        <w:t xml:space="preserve">book is read three letters at a time; the stop-sign ruins everything after it. Now the</w:t>
      </w:r>
      <w:r>
        <w:t xml:space="preserve"> </w:t>
      </w:r>
      <w:r>
        <w:t xml:space="preserve">lucky break: the stop-sign lives inside one of the gene’s 23 blocks -</w:t>
      </w:r>
      <w:r>
        <w:t xml:space="preserve"> </w:t>
      </w:r>
      <w:r>
        <w:rPr>
          <w:bCs/>
          <w:b/>
        </w:rPr>
        <w:t xml:space="preserve">exon 17 - which is</w:t>
      </w:r>
      <w:r>
        <w:rPr>
          <w:bCs/>
          <w:b/>
        </w:rPr>
        <w:t xml:space="preserve"> </w:t>
      </w:r>
      <w:r>
        <w:rPr>
          <w:bCs/>
          <w:b/>
        </w:rPr>
        <w:t xml:space="preserve">exactly 141 letters long, a multiple of 3</w:t>
      </w:r>
      <w:r>
        <w:t xml:space="preserve"> </w:t>
      </w:r>
      <w:r>
        <w:t xml:space="preserve">[E42]. If a short, tailor-made molecular instruction (the drug class is called an</w:t>
      </w:r>
      <w:r>
        <w:t xml:space="preserve"> </w:t>
      </w:r>
      <w:r>
        <w:rPr>
          <w:bCs/>
          <w:b/>
        </w:rPr>
        <w:t xml:space="preserve">ASO</w:t>
      </w:r>
      <w:r>
        <w:t xml:space="preserve">; more</w:t>
      </w:r>
      <w:r>
        <w:t xml:space="preserve"> </w:t>
      </w:r>
      <w:r>
        <w:t xml:space="preserve">on it below) could make the cell</w:t>
      </w:r>
      <w:r>
        <w:t xml:space="preserve"> </w:t>
      </w:r>
      <w:r>
        <w:rPr>
          <w:iCs/>
          <w:i/>
        </w:rPr>
        <w:t xml:space="preserve">skip</w:t>
      </w:r>
      <w:r>
        <w:t xml:space="preserve"> </w:t>
      </w:r>
      <w:r>
        <w:t xml:space="preserve">block 17 while copying the gene, the reading frame continues unbroken. We</w:t>
      </w:r>
      <w:r>
        <w:t xml:space="preserve"> </w:t>
      </w:r>
      <w:r>
        <w:t xml:space="preserve">computed this from the reference genome ourselves [E42] - see Figure 3.</w:t>
      </w:r>
    </w:p>
    <w:p>
      <w:pPr>
        <w:pStyle w:val="BodyText"/>
      </w:pPr>
      <w:r>
        <w:drawing>
          <wp:inline>
            <wp:extent cx="5334000" cy="2291644"/>
            <wp:effectExtent b="0" l="0" r="0" t="0"/>
            <wp:docPr descr="Figure 3 - the BUB1B gene and the skippable exon: 23 instruction blocks, block 17 highlighted red" title="" id="31" name="Picture"/>
            <a:graphic>
              <a:graphicData uri="http://schemas.openxmlformats.org/drawingml/2006/picture">
                <pic:pic>
                  <pic:nvPicPr>
                    <pic:cNvPr descr="figures/F3_BUB1B_gene_exon17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916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Figure 3. The 23 instruction blocks of BUB1B; the stop-sign sits in block 17 (red), whose</w:t>
      </w:r>
      <w:r>
        <w:rPr>
          <w:iCs/>
          <w:i/>
        </w:rPr>
        <w:t xml:space="preserve"> </w:t>
      </w:r>
      <w:r>
        <w:rPr>
          <w:iCs/>
          <w:i/>
        </w:rPr>
        <w:t xml:space="preserve">length happens to be divisible by three. Source: Ensembl MANE transcript (live fetch, cached).</w:t>
      </w:r>
    </w:p>
    <w:p>
      <w:pPr>
        <w:pStyle w:val="BodyText"/>
      </w:pPr>
      <w:r>
        <w:rPr>
          <w:bCs/>
          <w:b/>
        </w:rPr>
        <w:t xml:space="preserve">Does this drug class exist?</w:t>
      </w:r>
      <w:r>
        <w:t xml:space="preserve"> </w:t>
      </w:r>
      <w:r>
        <w:t xml:space="preserve">Yes -</w:t>
      </w:r>
      <w:r>
        <w:t xml:space="preserve"> </w:t>
      </w:r>
      <w:r>
        <w:t xml:space="preserve">“</w:t>
      </w:r>
      <w:r>
        <w:t xml:space="preserve">splice-switching</w:t>
      </w:r>
      <w:r>
        <w:t xml:space="preserve">”</w:t>
      </w:r>
      <w:r>
        <w:t xml:space="preserve"> </w:t>
      </w:r>
      <w:r>
        <w:t xml:space="preserve">drugs (ASOs) are approved for</w:t>
      </w:r>
      <w:r>
        <w:t xml:space="preserve"> </w:t>
      </w:r>
      <w:r>
        <w:t xml:space="preserve">other genetic diseases, including in very young children (muscular dystrophy</w:t>
      </w:r>
      <w:r>
        <w:t xml:space="preserve"> </w:t>
      </w:r>
      <w:r>
        <w:t xml:space="preserve">[eteplirsen class], spinal muscular atrophy [nusinersen]) [E34]; and a specialized</w:t>
      </w:r>
      <w:r>
        <w:t xml:space="preserve"> </w:t>
      </w:r>
      <w:r>
        <w:t xml:space="preserve">“</w:t>
      </w:r>
      <w:r>
        <w:t xml:space="preserve">n-of-1</w:t>
      </w:r>
      <w:r>
        <w:t xml:space="preserve">”</w:t>
      </w:r>
      <w:r>
        <w:t xml:space="preserve"> </w:t>
      </w:r>
      <w:r>
        <w:t xml:space="preserve">ecosystem now builds such drugs for single ultra-rare patients: the proof of</w:t>
      </w:r>
      <w:r>
        <w:t xml:space="preserve"> </w:t>
      </w:r>
      <w:r>
        <w:t xml:space="preserve">concept, milasen, went from diagnosis to the child’s first dose in</w:t>
      </w:r>
      <w:r>
        <w:t xml:space="preserve"> </w:t>
      </w:r>
      <w:r>
        <w:rPr>
          <w:bCs/>
          <w:b/>
        </w:rPr>
        <w:t xml:space="preserve">under 12 months</w:t>
      </w:r>
      <w:r>
        <w:t xml:space="preserve">;</w:t>
      </w:r>
      <w:r>
        <w:t xml:space="preserve"> </w:t>
      </w:r>
      <w:r>
        <w:t xml:space="preserve">the foundation that industrialized this path prices the full per-patient journey at roughly</w:t>
      </w:r>
      <w:r>
        <w:t xml:space="preserve"> </w:t>
      </w:r>
      <w:r>
        <w:t xml:space="preserve">$1M for life, mostly philanthropically financed [E31][E32]. The original chemistry patents</w:t>
      </w:r>
      <w:r>
        <w:t xml:space="preserve"> </w:t>
      </w:r>
      <w:r>
        <w:t xml:space="preserve">have expired [E33].</w:t>
      </w:r>
      <w:r>
        <w:t xml:space="preserve"> </w:t>
      </w:r>
      <w:r>
        <w:rPr>
          <w:bCs/>
          <w:b/>
        </w:rPr>
        <w:t xml:space="preserve">Before the problems, one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why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  <w:r>
        <w:t xml:space="preserve"> </w:t>
      </w:r>
      <w:r>
        <w:t xml:space="preserve">why is delivery even a problem, if muscle and spinal</w:t>
      </w:r>
      <w:r>
        <w:t xml:space="preserve"> </w:t>
      </w:r>
      <w:r>
        <w:t xml:space="preserve">cords are already reachable by this drug class? Because the chromosome instability lives in</w:t>
      </w:r>
      <w:r>
        <w:t xml:space="preserve"> </w:t>
      </w:r>
      <w:r>
        <w:rPr>
          <w:iCs/>
          <w:i/>
        </w:rPr>
        <w:t xml:space="preserve">every</w:t>
      </w:r>
      <w:r>
        <w:t xml:space="preserve"> </w:t>
      </w:r>
      <w:r>
        <w:t xml:space="preserve">tissue of a child with MVA - these children’s cancers have arisen in kidney, muscle,</w:t>
      </w:r>
      <w:r>
        <w:t xml:space="preserve"> </w:t>
      </w:r>
      <w:r>
        <w:t xml:space="preserve">and elsewhere - so a drug reaching only muscle or spinal cord would cover, at best, a</w:t>
      </w:r>
      <w:r>
        <w:t xml:space="preserve"> </w:t>
      </w:r>
      <w:r>
        <w:t xml:space="preserve">fraction of the risk.</w:t>
      </w:r>
      <w:r>
        <w:t xml:space="preserve"> </w:t>
      </w:r>
      <w:r>
        <w:rPr>
          <w:bCs/>
          <w:b/>
        </w:rPr>
        <w:t xml:space="preserve">The two honest problems: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The patched protein must actually work.</w:t>
      </w:r>
      <w:r>
        <w:t xml:space="preserve"> </w:t>
      </w:r>
      <w:r>
        <w:t xml:space="preserve">Skipping block 17 shortens the protein by</w:t>
      </w:r>
      <w:r>
        <w:t xml:space="preserve"> </w:t>
      </w:r>
      <w:r>
        <w:t xml:space="preserve">47 building blocks (positions 716 through 762) and re-encodes one neighbor (in scientific</w:t>
      </w:r>
      <w:r>
        <w:t xml:space="preserve"> </w:t>
      </w:r>
      <w:r>
        <w:t xml:space="preserve">shorthand, p.Glu715_Gly762delinsGly - we rebuilt this from the exact reference transcript and</w:t>
      </w:r>
      <w:r>
        <w:t xml:space="preserve"> </w:t>
      </w:r>
      <w:r>
        <w:t xml:space="preserve">verified it with a reproducible script: the 141 missing nucleotides correspond to 46 complete</w:t>
      </w:r>
      <w:r>
        <w:t xml:space="preserve"> </w:t>
      </w:r>
      <w:r>
        <w:t xml:space="preserve">interior code-words plus two boundary code-words, and the boundary nearest the gene’s start is</w:t>
      </w:r>
      <w:r>
        <w:t xml:space="preserve"> </w:t>
      </w:r>
      <w:r>
        <w:t xml:space="preserve">re-encoded glycine; what exactly is lost cannot be read off from dividing 141 by 3 alone -</w:t>
      </w:r>
      <w:r>
        <w:t xml:space="preserve"> </w:t>
      </w:r>
      <w:r>
        <w:t xml:space="preserve">it has to come from the real sequence) [E42]. No one has tested</w:t>
      </w:r>
      <w:r>
        <w:t xml:space="preserve"> </w:t>
      </w:r>
      <w:r>
        <w:t xml:space="preserve">whether that shortened BubR1 is functional. Worse - the patch is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mutation-specific:</w:t>
      </w:r>
      <w:r>
        <w:t xml:space="preserve"> </w:t>
      </w:r>
      <w:r>
        <w:t xml:space="preserve">it would skip exon 17 in the child’s</w:t>
      </w:r>
      <w:r>
        <w:t xml:space="preserve"> </w:t>
      </w:r>
      <w:r>
        <w:rPr>
          <w:iCs/>
          <w:i/>
        </w:rPr>
        <w:t xml:space="preserve">other, shape-mutated copy too</w:t>
      </w:r>
      <w:r>
        <w:t xml:space="preserve">. Our back-of-envelope</w:t>
      </w:r>
      <w:r>
        <w:t xml:space="preserve"> </w:t>
      </w:r>
      <w:r>
        <w:t xml:space="preserve">arithmetic (assumptions documented in the evidence pack) estimates that if the shortened</w:t>
      </w:r>
      <w:r>
        <w:t xml:space="preserve"> </w:t>
      </w:r>
      <w:r>
        <w:t xml:space="preserve">protein works, benefit lands at ~16-22 % of normal levels - an assumption-dependent estimate,</w:t>
      </w:r>
      <w:r>
        <w:t xml:space="preserve"> </w:t>
      </w:r>
      <w:r>
        <w:t xml:space="preserve">not a measurement, and judged against a laboratory titration number only because nothing better</w:t>
      </w:r>
      <w:r>
        <w:t xml:space="preserve"> </w:t>
      </w:r>
      <w:r>
        <w:t xml:space="preserve">exists yet; and if it doesn’t, the patch would break the remaining</w:t>
      </w:r>
      <w:r>
        <w:t xml:space="preserve"> </w:t>
      </w:r>
      <w:r>
        <w:t xml:space="preserve">copy too [E40-P2].</w:t>
      </w:r>
      <w:r>
        <w:t xml:space="preserve"> </w:t>
      </w:r>
      <w:r>
        <w:rPr>
          <w:bCs/>
          <w:b/>
        </w:rPr>
        <w:t xml:space="preserve">That is exactly why the program’s first step makes the shortened</w:t>
      </w:r>
      <w:r>
        <w:rPr>
          <w:bCs/>
          <w:b/>
        </w:rPr>
        <w:t xml:space="preserve"> </w:t>
      </w:r>
      <w:r>
        <w:rPr>
          <w:bCs/>
          <w:b/>
        </w:rPr>
        <w:t xml:space="preserve">protein in a lab dish and checks whether it works - before any child anywhere touches it</w:t>
      </w:r>
      <w:r>
        <w:t xml:space="preserve"> </w:t>
      </w:r>
      <w:r>
        <w:t xml:space="preserve">(assay #4 in §6).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Delivery is unprecedented.</w:t>
      </w:r>
      <w:r>
        <w:t xml:space="preserve"> </w:t>
      </w:r>
      <w:r>
        <w:t xml:space="preserve">No approved ASO has ever been shown to fix splicing in</w:t>
      </w:r>
      <w:r>
        <w:t xml:space="preserve"> </w:t>
      </w:r>
      <w:r>
        <w:rPr>
          <w:iCs/>
          <w:i/>
        </w:rPr>
        <w:t xml:space="preserve">whole-body / non-muscle, non-brain</w:t>
      </w:r>
      <w:r>
        <w:t xml:space="preserve"> </w:t>
      </w:r>
      <w:r>
        <w:t xml:space="preserve">tissues in humans; muscle and spinal-cord delivery</w:t>
      </w:r>
      <w:r>
        <w:t xml:space="preserve"> </w:t>
      </w:r>
      <w:r>
        <w:t xml:space="preserve">are proven, everything else is not [E36] (a small-molecule class that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systemic,</w:t>
      </w:r>
      <w:r>
        <w:t xml:space="preserve"> </w:t>
      </w:r>
      <w:r>
        <w:t xml:space="preserve">risdiplam [E37], shows the concept can reach the body - but engineering a small</w:t>
      </w:r>
      <w:r>
        <w:t xml:space="preserve"> </w:t>
      </w:r>
      <w:r>
        <w:t xml:space="preserve">molecule from scratch is a longer road).</w:t>
      </w:r>
      <w:r>
        <w:t xml:space="preserve"> </w:t>
      </w:r>
      <w:r>
        <w:rPr>
          <w:bCs/>
          <w:b/>
        </w:rPr>
        <w:t xml:space="preserve">Verdict:</w:t>
      </w:r>
      <w:r>
        <w:t xml:space="preserve"> </w:t>
      </w:r>
      <w:r>
        <w:t xml:space="preserve">the primary precision</w:t>
      </w:r>
      <w:r>
        <w:t xml:space="preserve"> </w:t>
      </w:r>
      <w:r>
        <w:rPr>
          <w:iCs/>
          <w:i/>
        </w:rPr>
        <w:t xml:space="preserve">research</w:t>
      </w:r>
      <w:r>
        <w:t xml:space="preserve"> </w:t>
      </w:r>
      <w:r>
        <w:t xml:space="preserve">program - correct, powerful, honest about its</w:t>
      </w:r>
      <w:r>
        <w:t xml:space="preserve"> </w:t>
      </w:r>
      <w:r>
        <w:t xml:space="preserve">single decisive unknown.</w:t>
      </w:r>
    </w:p>
    <w:bookmarkEnd w:id="33"/>
    <w:bookmarkStart w:id="34" w:name="d.-adjuncts-behind-lab-assays-only"/>
    <w:p>
      <w:pPr>
        <w:pStyle w:val="Heading3"/>
      </w:pPr>
      <w:r>
        <w:t xml:space="preserve">5d. Adjuncts (behind lab assays only)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Arimoclomol</w:t>
      </w:r>
      <w:r>
        <w:t xml:space="preserve">: an approved booster of the cell’s own stress-defense machinery (the</w:t>
      </w:r>
      <w:r>
        <w:t xml:space="preserve"> </w:t>
      </w:r>
      <w:r>
        <w:t xml:space="preserve">heat-shock response), with pediatric chronic use from age 2.</w:t>
      </w:r>
      <w:r>
        <w:t xml:space="preserve"> </w:t>
      </w:r>
      <w:r>
        <w:t xml:space="preserve">It is</w:t>
      </w:r>
      <w:r>
        <w:t xml:space="preserve"> </w:t>
      </w:r>
      <w:r>
        <w:rPr>
          <w:iCs/>
          <w:i/>
        </w:rPr>
        <w:t xml:space="preserve">conceivable</w:t>
      </w:r>
      <w:r>
        <w:t xml:space="preserve"> </w:t>
      </w:r>
      <w:r>
        <w:t xml:space="preserve">it stabilizes the fragile copy - but no study has ever shown such</w:t>
      </w:r>
      <w:r>
        <w:t xml:space="preserve"> </w:t>
      </w:r>
      <w:r>
        <w:t xml:space="preserve">drugs raise a mutant kinase’s levels; one flagged hazard (its amplified pathway can itself</w:t>
      </w:r>
      <w:r>
        <w:t xml:space="preserve"> </w:t>
      </w:r>
      <w:r>
        <w:t xml:space="preserve">spark aneuploidy [E52]) keeps it</w:t>
      </w:r>
      <w:r>
        <w:t xml:space="preserve"> </w:t>
      </w:r>
      <w:r>
        <w:rPr>
          <w:bCs/>
          <w:b/>
        </w:rPr>
        <w:t xml:space="preserve">adjunct-only, behind abundance assay #5</w:t>
      </w:r>
      <w:r>
        <w:t xml:space="preserve"> </w:t>
      </w:r>
      <w:r>
        <w:t xml:space="preserve">[E50][E51].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NMN (vitamin-B3 pathway)</w:t>
      </w:r>
      <w:r>
        <w:t xml:space="preserve">: a mouse study found boosting NAD⁺/SIRT2 biology raised</w:t>
      </w:r>
      <w:r>
        <w:t xml:space="preserve"> </w:t>
      </w:r>
      <w:r>
        <w:t xml:space="preserve">BubR1 levels - the only documented chemical lever on this protein’s abundance [E54]; but</w:t>
      </w:r>
      <w:r>
        <w:t xml:space="preserve"> </w:t>
      </w:r>
      <w:r>
        <w:t xml:space="preserve">our own candidate sweep also weighed the</w:t>
      </w:r>
      <w:r>
        <w:t xml:space="preserve"> </w:t>
      </w:r>
      <w:r>
        <w:rPr>
          <w:iCs/>
          <w:i/>
        </w:rPr>
        <w:t xml:space="preserve">opposite</w:t>
      </w:r>
      <w:r>
        <w:t xml:space="preserve"> </w:t>
      </w:r>
      <w:r>
        <w:t xml:space="preserve">chemistry - drugs that block SIRT2 -</w:t>
      </w:r>
      <w:r>
        <w:t xml:space="preserve"> </w:t>
      </w:r>
      <w:r>
        <w:t xml:space="preserve">and ruled it dangerous, because the chemical marks it would strip are checkpoint-protective</w:t>
      </w:r>
      <w:r>
        <w:t xml:space="preserve"> </w:t>
      </w:r>
      <w:r>
        <w:t xml:space="preserve">[E55]. So:</w:t>
      </w:r>
      <w:r>
        <w:t xml:space="preserve"> </w:t>
      </w:r>
      <w:r>
        <w:rPr>
          <w:bCs/>
          <w:b/>
        </w:rPr>
        <w:t xml:space="preserve">SIRT2 inhibitors are off-limits</w:t>
      </w:r>
      <w:r>
        <w:t xml:space="preserve">, full stop. Watch status; cheap cell</w:t>
      </w:r>
      <w:r>
        <w:t xml:space="preserve"> </w:t>
      </w:r>
      <w:r>
        <w:t xml:space="preserve">test alongside assay #5. Overdosing the other direction has its own cancer-linked risk -</w:t>
      </w:r>
      <w:r>
        <w:t xml:space="preserve"> </w:t>
      </w:r>
      <w:r>
        <w:t xml:space="preserve">a target window, not a ceiling [E59a].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Metformin</w:t>
      </w:r>
      <w:r>
        <w:t xml:space="preserve">: only a ≤100 µM dish-level co-test remains (high doses demonstrably</w:t>
      </w:r>
      <w:r>
        <w:t xml:space="preserve"> </w:t>
      </w:r>
      <w:r>
        <w:rPr>
          <w:iCs/>
          <w:i/>
        </w:rPr>
        <w:t xml:space="preserve">damage</w:t>
      </w:r>
      <w:r>
        <w:t xml:space="preserve"> </w:t>
      </w:r>
      <w:r>
        <w:t xml:space="preserve">checkpoint regulation [E59]).</w:t>
      </w:r>
    </w:p>
    <w:p>
      <w:pPr>
        <w:pStyle w:val="BlockText"/>
      </w:pPr>
      <w:r>
        <w:rPr>
          <w:bCs/>
          <w:b/>
        </w:rPr>
        <w:t xml:space="preserve">For families reading this section:</w:t>
      </w:r>
      <w:r>
        <w:t xml:space="preserve"> </w:t>
      </w:r>
      <w:r>
        <w:t xml:space="preserve">nothing here is a home treatment. NMN is sold over</w:t>
      </w:r>
      <w:r>
        <w:t xml:space="preserve"> </w:t>
      </w:r>
      <w:r>
        <w:t xml:space="preserve">the counter and metformin is a common prescription drug - but giving either (or any other</w:t>
      </w:r>
      <w:r>
        <w:t xml:space="preserve"> </w:t>
      </w:r>
      <w:r>
        <w:t xml:space="preserve">substance named in this report) to a child with MVA, outside supervised laboratory gates</w:t>
      </w:r>
      <w:r>
        <w:t xml:space="preserve"> </w:t>
      </w:r>
      <w:r>
        <w:t xml:space="preserve">and medical oversight, is exactly the unmonitored action this report exists to prevent.</w:t>
      </w:r>
      <w:r>
        <w:t xml:space="preserve"> </w:t>
      </w:r>
      <w:r>
        <w:t xml:space="preserve">If you are a parent, bring this section to the care team; never act on it yourself.</w:t>
      </w:r>
    </w:p>
    <w:bookmarkEnd w:id="34"/>
    <w:bookmarkStart w:id="35" w:name="e.-senolysis---the-mouse-to-child-gap"/>
    <w:p>
      <w:pPr>
        <w:pStyle w:val="Heading3"/>
      </w:pPr>
      <w:r>
        <w:t xml:space="preserve">5e. Senolysis - the mouse-to-child gap</w:t>
      </w:r>
    </w:p>
    <w:p>
      <w:pPr>
        <w:pStyle w:val="FirstParagraph"/>
      </w:pPr>
      <w:r>
        <w:t xml:space="preserve">In a famous 2011 experiment, clearing</w:t>
      </w:r>
      <w:r>
        <w:t xml:space="preserve"> </w:t>
      </w:r>
      <w:r>
        <w:t xml:space="preserve">“</w:t>
      </w:r>
      <w:r>
        <w:t xml:space="preserve">aged</w:t>
      </w:r>
      <w:r>
        <w:t xml:space="preserve">”</w:t>
      </w:r>
      <w:r>
        <w:t xml:space="preserve"> </w:t>
      </w:r>
      <w:r>
        <w:t xml:space="preserve">cells from BubR1-deficient mice prevented</w:t>
      </w:r>
      <w:r>
        <w:t xml:space="preserve"> </w:t>
      </w:r>
      <w:r>
        <w:t xml:space="preserve">their tissue decline [E05]. One caution: that landmark result comes from a single</w:t>
      </w:r>
      <w:r>
        <w:t xml:space="preserve"> </w:t>
      </w:r>
      <w:r>
        <w:t xml:space="preserve">laboratory; a later experiment by the same lab, in ordinary aging mice, did not repeat it</w:t>
      </w:r>
      <w:r>
        <w:t xml:space="preserve"> </w:t>
      </w:r>
      <w:r>
        <w:t xml:space="preserve">[E07] - and no independent laboratory has ever reproduced it. The idea remains the only</w:t>
      </w:r>
      <w:r>
        <w:t xml:space="preserve"> </w:t>
      </w:r>
      <w:r>
        <w:rPr>
          <w:iCs/>
          <w:i/>
        </w:rPr>
        <w:t xml:space="preserve">genotype-matched</w:t>
      </w:r>
      <w:r>
        <w:t xml:space="preserve"> </w:t>
      </w:r>
      <w:r>
        <w:t xml:space="preserve">preclinical proof in this</w:t>
      </w:r>
      <w:r>
        <w:t xml:space="preserve"> </w:t>
      </w:r>
      <w:r>
        <w:t xml:space="preserve">field. What our deep check added:</w:t>
      </w:r>
      <w:r>
        <w:t xml:space="preserve"> </w:t>
      </w:r>
      <w:r>
        <w:rPr>
          <w:bCs/>
          <w:b/>
        </w:rPr>
        <w:t xml:space="preserve">pediatric experience with the senolytic drug class does</w:t>
      </w:r>
      <w:r>
        <w:rPr>
          <w:bCs/>
          <w:b/>
        </w:rPr>
        <w:t xml:space="preserve"> </w:t>
      </w:r>
      <w:r>
        <w:rPr>
          <w:bCs/>
          <w:b/>
        </w:rPr>
        <w:t xml:space="preserve">exist after all</w:t>
      </w:r>
      <w:r>
        <w:t xml:space="preserve"> </w:t>
      </w:r>
      <w:r>
        <w:t xml:space="preserve">(navitoclax, in cancer-treatment regimens from age 4 [E16]) - a genuine</w:t>
      </w:r>
      <w:r>
        <w:t xml:space="preserve"> </w:t>
      </w:r>
      <w:r>
        <w:t xml:space="preserve">feasibility upgrade nobody had; a proven intermittent dosing pattern in adults [E14]; and a</w:t>
      </w:r>
      <w:r>
        <w:t xml:space="preserve"> </w:t>
      </w:r>
      <w:r>
        <w:t xml:space="preserve">thorough census showing</w:t>
      </w:r>
      <w:r>
        <w:t xml:space="preserve"> </w:t>
      </w:r>
      <w:r>
        <w:rPr>
          <w:bCs/>
          <w:b/>
        </w:rPr>
        <w:t xml:space="preserve">no evidence anywhere that clearing senescent cells increases</w:t>
      </w:r>
      <w:r>
        <w:rPr>
          <w:bCs/>
          <w:b/>
        </w:rPr>
        <w:t xml:space="preserve"> </w:t>
      </w:r>
      <w:r>
        <w:rPr>
          <w:bCs/>
          <w:b/>
        </w:rPr>
        <w:t xml:space="preserve">tumor incidence</w:t>
      </w:r>
      <w:r>
        <w:t xml:space="preserve"> </w:t>
      </w:r>
      <w:r>
        <w:t xml:space="preserve">[E07][E08][E09] (the opposite fear our advisers raised). What still</w:t>
      </w:r>
      <w:r>
        <w:t xml:space="preserve"> </w:t>
      </w:r>
      <w:r>
        <w:t xml:space="preserve">doesn’t exist: any senescence measurement in MVA patient tissue, and any pediatric</w:t>
      </w:r>
      <w:r>
        <w:t xml:space="preserve"> </w:t>
      </w:r>
      <w:r>
        <w:t xml:space="preserve">senolytic</w:t>
      </w:r>
      <w:r>
        <w:t xml:space="preserve"> </w:t>
      </w:r>
      <w:r>
        <w:rPr>
          <w:iCs/>
          <w:i/>
        </w:rPr>
        <w:t xml:space="preserve">indication</w:t>
      </w:r>
      <w:r>
        <w:t xml:space="preserve">. Therefore:</w:t>
      </w:r>
      <w:r>
        <w:t xml:space="preserve"> </w:t>
      </w:r>
      <w:r>
        <w:rPr>
          <w:bCs/>
          <w:b/>
        </w:rPr>
        <w:t xml:space="preserve">research-priority only, behind the patient-cell</w:t>
      </w:r>
      <w:r>
        <w:rPr>
          <w:bCs/>
          <w:b/>
        </w:rPr>
        <w:t xml:space="preserve"> </w:t>
      </w:r>
      <w:r>
        <w:rPr>
          <w:bCs/>
          <w:b/>
        </w:rPr>
        <w:t xml:space="preserve">Gate-0 assay and pre-specified malignancy stop-rules.</w:t>
      </w:r>
    </w:p>
    <w:bookmarkEnd w:id="35"/>
    <w:bookmarkStart w:id="36" w:name="X09e19c5595e32ec8702a18612260b15b5a8e89c"/>
    <w:p>
      <w:pPr>
        <w:pStyle w:val="Heading3"/>
      </w:pPr>
      <w:r>
        <w:t xml:space="preserve">5f. Do NOT use, for this child - documented exclusions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HSP90 inhibitors (17-AAG class)</w:t>
      </w:r>
      <w:r>
        <w:t xml:space="preserve">: the fragile shape-mutated copy very likely depends</w:t>
      </w:r>
      <w:r>
        <w:t xml:space="preserve"> </w:t>
      </w:r>
      <w:r>
        <w:t xml:space="preserve">on the HSP90 chaperone to hold its fold; cutting that lifeline would degrade the</w:t>
      </w:r>
      <w:r>
        <w:t xml:space="preserve"> </w:t>
      </w:r>
      <w:r>
        <w:t xml:space="preserve">patient’s remaining protein - a genotype-specific hazard</w:t>
      </w:r>
      <w:r>
        <w:t xml:space="preserve"> </w:t>
      </w:r>
      <w:r>
        <w:rPr>
          <w:iCs/>
          <w:i/>
        </w:rPr>
        <w:t xml:space="preserve">against</w:t>
      </w:r>
      <w:r>
        <w:t xml:space="preserve"> </w:t>
      </w:r>
      <w:r>
        <w:t xml:space="preserve">the general</w:t>
      </w:r>
      <w:r>
        <w:t xml:space="preserve"> </w:t>
      </w:r>
      <w:r>
        <w:t xml:space="preserve">anti-aneuploidy rationale this drug class carries [E39][E17a]. The door that is closed is the one that</w:t>
      </w:r>
      <w:r>
        <w:t xml:space="preserve"> </w:t>
      </w:r>
      <w:r>
        <w:rPr>
          <w:iCs/>
          <w:i/>
        </w:rPr>
        <w:t xml:space="preserve">removes</w:t>
      </w:r>
      <w:r>
        <w:t xml:space="preserve"> </w:t>
      </w:r>
      <w:r>
        <w:t xml:space="preserve">chaperone help, not the one that</w:t>
      </w:r>
      <w:r>
        <w:t xml:space="preserve"> </w:t>
      </w:r>
      <w:r>
        <w:t xml:space="preserve">adds it (see 5b: supporting the fold is a test-first research axis). The clearest closed door</w:t>
      </w:r>
      <w:r>
        <w:t xml:space="preserve"> </w:t>
      </w:r>
      <w:r>
        <w:t xml:space="preserve">in the whole analysis.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KIF18A, TRIP13, and direct SAC (Mps1) inhibitors</w:t>
      </w:r>
      <w:r>
        <w:t xml:space="preserve">: biologically wrong direction -</w:t>
      </w:r>
      <w:r>
        <w:t xml:space="preserve"> </w:t>
      </w:r>
      <w:r>
        <w:t xml:space="preserve">weakening the checkpoint further in a child whose checkpoint already runs on too little</w:t>
      </w:r>
      <w:r>
        <w:t xml:space="preserve"> </w:t>
      </w:r>
      <w:r>
        <w:t xml:space="preserve">BubR1; TRIP13 loss</w:t>
      </w:r>
      <w:r>
        <w:t xml:space="preserve"> </w:t>
      </w:r>
      <w:r>
        <w:rPr>
          <w:iCs/>
          <w:i/>
        </w:rPr>
        <w:t xml:space="preserve">causes</w:t>
      </w:r>
      <w:r>
        <w:t xml:space="preserve"> </w:t>
      </w:r>
      <w:r>
        <w:t xml:space="preserve">a related MVA type [E20b].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Autophagy-manipulation drugs (chloroquine family)</w:t>
      </w:r>
      <w:r>
        <w:t xml:space="preserve">: no pediatric justification in a</w:t>
      </w:r>
      <w:r>
        <w:t xml:space="preserve"> </w:t>
      </w:r>
      <w:r>
        <w:t xml:space="preserve">pre-malignant setting; class contradictions recorded [E40].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Celastrol / proteasome-based stabilizer ideas</w:t>
      </w:r>
      <w:r>
        <w:t xml:space="preserve">: closed on toxicity or dependency</w:t>
      </w:r>
      <w:r>
        <w:t xml:space="preserve"> </w:t>
      </w:r>
      <w:r>
        <w:t xml:space="preserve">direction [E40].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AICAR/energy-stress axis</w:t>
      </w:r>
      <w:r>
        <w:t xml:space="preserve">: closed - the 2011 paper behind it tested only compounds</w:t>
      </w:r>
      <w:r>
        <w:t xml:space="preserve"> </w:t>
      </w:r>
      <w:r>
        <w:t xml:space="preserve">with no pediatric-feasible member on that genotype, and kill-selectivity tracked cell</w:t>
      </w:r>
      <w:r>
        <w:t xml:space="preserve"> </w:t>
      </w:r>
      <w:r>
        <w:t xml:space="preserve">aneuploidy, not the carrier state [E58].</w:t>
      </w:r>
      <w:r>
        <w:t xml:space="preserve"> </w:t>
      </w:r>
      <w:r>
        <w:t xml:space="preserve">Full table: candidates.tsv in the evidence pack (19 rows, each with its verdict and reason).</w:t>
      </w:r>
    </w:p>
    <w:bookmarkEnd w:id="36"/>
    <w:bookmarkEnd w:id="37"/>
    <w:bookmarkStart w:id="38" w:name="X2a9249a478289f502c46e1fe96ad97ab35d42eb"/>
    <w:p>
      <w:pPr>
        <w:pStyle w:val="Heading2"/>
      </w:pPr>
      <w:r>
        <w:t xml:space="preserve">6. What has to be proven</w:t>
      </w:r>
      <w:r>
        <w:t xml:space="preserve"> </w:t>
      </w:r>
      <w:r>
        <w:rPr>
          <w:iCs/>
          <w:i/>
        </w:rPr>
        <w:t xml:space="preserve">in a laboratory</w:t>
      </w:r>
      <w:r>
        <w:t xml:space="preserve"> </w:t>
      </w:r>
      <w:r>
        <w:t xml:space="preserve">before anything is given</w:t>
      </w:r>
    </w:p>
    <w:p>
      <w:pPr>
        <w:pStyle w:val="FirstParagraph"/>
      </w:pPr>
      <w:r>
        <w:t xml:space="preserve">Everything below fits inside routine ethics-committee consent; none invades the child.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Gate-0 - the patient’s own cells</w:t>
      </w:r>
      <w:r>
        <w:t xml:space="preserve">: senescence burden + aneuploid fraction + immune</w:t>
      </w:r>
      <w:r>
        <w:t xml:space="preserve"> </w:t>
      </w:r>
      <w:r>
        <w:t xml:space="preserve">panel (baseline for every downstream decision) [E14][E17].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NMD-escape fraction</w:t>
      </w:r>
      <w:r>
        <w:t xml:space="preserve"> </w:t>
      </w:r>
      <w:r>
        <w:t xml:space="preserve">of the stop-sign copy - a blood-RNA count that asks whether</w:t>
      </w:r>
      <w:r>
        <w:t xml:space="preserve"> </w:t>
      </w:r>
      <w:r>
        <w:t xml:space="preserve">even a little of the broken copy’s protein slips past the cell’s recycling system -</w:t>
      </w:r>
      <w:r>
        <w:t xml:space="preserve"> </w:t>
      </w:r>
      <w:r>
        <w:t xml:space="preserve">decides whether any drug direction targeting the stop-sign is even discussable [E42].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Stability of the shape-mutated copy</w:t>
      </w:r>
      <w:r>
        <w:t xml:space="preserve">: a standard</w:t>
      </w:r>
      <w:r>
        <w:t xml:space="preserve"> </w:t>
      </w:r>
      <w:r>
        <w:t xml:space="preserve">“</w:t>
      </w:r>
      <w:r>
        <w:t xml:space="preserve">label-and-watch</w:t>
      </w:r>
      <w:r>
        <w:t xml:space="preserve">”</w:t>
      </w:r>
      <w:r>
        <w:t xml:space="preserve"> </w:t>
      </w:r>
      <w:r>
        <w:t xml:space="preserve">experiment (a</w:t>
      </w:r>
      <w:r>
        <w:t xml:space="preserve"> </w:t>
      </w:r>
      <w:r>
        <w:t xml:space="preserve">so-called pulse-chase) that times how quickly the fragile protein is destroyed - a direct</w:t>
      </w:r>
      <w:r>
        <w:t xml:space="preserve"> </w:t>
      </w:r>
      <w:r>
        <w:t xml:space="preserve">test of the degradation prediction [E39].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★ The decisive experiment</w:t>
      </w:r>
      <w:r>
        <w:t xml:space="preserve">: build the Δ716-762(+E715G) patched protein and test</w:t>
      </w:r>
      <w:r>
        <w:t xml:space="preserve"> </w:t>
      </w:r>
      <w:r>
        <w:t xml:space="preserve">does it appear in cells at all, does it hold its shape, does it reach the protein’s</w:t>
      </w:r>
      <w:r>
        <w:t xml:space="preserve"> </w:t>
      </w:r>
      <w:r>
        <w:t xml:space="preserve">workstation at the chromosomes,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does it restore the checkpoint function. This one</w:t>
      </w:r>
      <w:r>
        <w:t xml:space="preserve"> </w:t>
      </w:r>
      <w:r>
        <w:t xml:space="preserve">assay decides the entire exon-skipping program [E40-P2][E44a].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Abundance ± arimoclomol (± NMN)</w:t>
      </w:r>
      <w:r>
        <w:t xml:space="preserve">, with an HSP90-inhibitor pulse as the positive</w:t>
      </w:r>
      <w:r>
        <w:t xml:space="preserve"> </w:t>
      </w:r>
      <w:r>
        <w:t xml:space="preserve">control for degradation - directly calibrates every §5d adjunct [E50][E54].</w:t>
      </w:r>
      <w:r>
        <w:t xml:space="preserve"> </w:t>
      </w:r>
      <w:r>
        <w:t xml:space="preserve">6.</w:t>
      </w:r>
      <w:r>
        <w:t xml:space="preserve"> </w:t>
      </w:r>
      <w:r>
        <w:rPr>
          <w:bCs/>
          <w:b/>
        </w:rPr>
        <w:t xml:space="preserve">Checkpoint-timing test of where the child actually sits relative to the laboratory dose-response</w:t>
      </w:r>
      <w:r>
        <w:t xml:space="preserve"> </w:t>
      </w:r>
      <w:r>
        <w:t xml:space="preserve">curve**: a standard live-cell test that measures how long the checkpoint holds before</w:t>
      </w:r>
      <w:r>
        <w:t xml:space="preserve"> </w:t>
      </w:r>
      <w:r>
        <w:t xml:space="preserve">cells slip through division ([E04]; laboratories call it a mitotic-escape assay).</w:t>
      </w:r>
    </w:p>
    <w:bookmarkEnd w:id="38"/>
    <w:bookmarkStart w:id="39" w:name="Xf8744829aeb35ae83525de7b67e2afc19ba0818"/>
    <w:p>
      <w:pPr>
        <w:pStyle w:val="Heading2"/>
      </w:pPr>
      <w:r>
        <w:t xml:space="preserve">7. What we are NOT claiming (read this before anything else)</w:t>
      </w:r>
    </w:p>
    <w:p>
      <w:pPr>
        <w:numPr>
          <w:ilvl w:val="0"/>
          <w:numId w:val="1005"/>
        </w:numPr>
        <w:pStyle w:val="Compact"/>
      </w:pPr>
      <w:r>
        <w:t xml:space="preserve">No drug is proven to prevent, treat, or slow MVA or its cancers - in this child or anyone.</w:t>
      </w:r>
    </w:p>
    <w:p>
      <w:pPr>
        <w:numPr>
          <w:ilvl w:val="0"/>
          <w:numId w:val="1005"/>
        </w:numPr>
        <w:pStyle w:val="Compact"/>
      </w:pPr>
      <w:r>
        <w:t xml:space="preserve">Everolimus is proposed</w:t>
      </w:r>
      <w:r>
        <w:t xml:space="preserve"> </w:t>
      </w:r>
      <w:r>
        <w:rPr>
          <w:bCs/>
          <w:b/>
        </w:rPr>
        <w:t xml:space="preserve">inside surveillance + gates</w:t>
      </w:r>
      <w:r>
        <w:t xml:space="preserve">, not as a prescription.</w:t>
      </w:r>
    </w:p>
    <w:p>
      <w:pPr>
        <w:numPr>
          <w:ilvl w:val="0"/>
          <w:numId w:val="1005"/>
        </w:numPr>
        <w:pStyle w:val="Compact"/>
      </w:pPr>
      <w:r>
        <w:t xml:space="preserve">The exon-skipping program is a research plan, not a therapy; its decisive experiment has</w:t>
      </w:r>
      <w:r>
        <w:t xml:space="preserve"> </w:t>
      </w:r>
      <w:r>
        <w:t xml:space="preserve">never been run.</w:t>
      </w:r>
    </w:p>
    <w:p>
      <w:pPr>
        <w:numPr>
          <w:ilvl w:val="0"/>
          <w:numId w:val="1005"/>
        </w:numPr>
        <w:pStyle w:val="Compact"/>
      </w:pPr>
      <w:r>
        <w:t xml:space="preserve">“</w:t>
      </w:r>
      <w:r>
        <w:t xml:space="preserve">No evidence located</w:t>
      </w:r>
      <w:r>
        <w:t xml:space="preserve">”</w:t>
      </w:r>
      <w:r>
        <w:t xml:space="preserve"> </w:t>
      </w:r>
      <w:r>
        <w:t xml:space="preserve">statements in this report mean</w:t>
      </w:r>
      <w:r>
        <w:t xml:space="preserve"> </w:t>
      </w:r>
      <w:r>
        <w:rPr>
          <w:iCs/>
          <w:i/>
        </w:rPr>
        <w:t xml:space="preserve">searched and not found</w:t>
      </w:r>
      <w:r>
        <w:t xml:space="preserve"> </w:t>
      </w:r>
      <w:r>
        <w:t xml:space="preserve">(queries</w:t>
      </w:r>
      <w:r>
        <w:t xml:space="preserve"> </w:t>
      </w:r>
      <w:r>
        <w:t xml:space="preserve">recorded), never</w:t>
      </w:r>
      <w:r>
        <w:t xml:space="preserve"> </w:t>
      </w:r>
      <w:r>
        <w:t xml:space="preserve">“</w:t>
      </w:r>
      <w:r>
        <w:t xml:space="preserve">proven impossible</w:t>
      </w:r>
      <w:r>
        <w:t xml:space="preserve">”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Sources were verified as of</w:t>
      </w:r>
      <w:r>
        <w:t xml:space="preserve"> </w:t>
      </w:r>
      <w:r>
        <w:rPr>
          <w:bCs/>
          <w:b/>
        </w:rPr>
        <w:t xml:space="preserve">2026-09-05</w:t>
      </w:r>
      <w:r>
        <w:t xml:space="preserve"> </w:t>
      </w:r>
      <w:r>
        <w:t xml:space="preserve">and re-checked against the live</w:t>
      </w:r>
      <w:r>
        <w:t xml:space="preserve"> </w:t>
      </w:r>
      <w:r>
        <w:t xml:space="preserve">trial registries and literature on</w:t>
      </w:r>
      <w:r>
        <w:t xml:space="preserve"> </w:t>
      </w:r>
      <w:r>
        <w:rPr>
          <w:bCs/>
          <w:b/>
        </w:rPr>
        <w:t xml:space="preserve">2026-09-09</w:t>
      </w:r>
      <w:r>
        <w:t xml:space="preserve">: nothing in this report</w:t>
      </w:r>
      <w:r>
        <w:t xml:space="preserve"> </w:t>
      </w:r>
      <w:r>
        <w:t xml:space="preserve">changed; the RAVEN children’s trial entry now includes its posted results.</w:t>
      </w:r>
    </w:p>
    <w:bookmarkEnd w:id="39"/>
    <w:bookmarkStart w:id="40" w:name="where-we-stand-and-how-sure-we-are"/>
    <w:p>
      <w:pPr>
        <w:pStyle w:val="Heading2"/>
      </w:pPr>
      <w:r>
        <w:t xml:space="preserve">8. Where we stand, and how sure we are</w:t>
      </w:r>
    </w:p>
    <w:p>
      <w:pPr>
        <w:pStyle w:val="FirstParagraph"/>
      </w:pPr>
      <w:r>
        <w:rPr>
          <w:bCs/>
          <w:b/>
        </w:rPr>
        <w:t xml:space="preserve">Where we stand (2026-09-05).</w:t>
      </w:r>
      <w:r>
        <w:t xml:space="preserve"> </w:t>
      </w:r>
      <w:r>
        <w:t xml:space="preserve">The evidence program behind every verdict in §5 is</w:t>
      </w:r>
      <w:r>
        <w:t xml:space="preserve"> </w:t>
      </w:r>
      <w:r>
        <w:rPr>
          <w:iCs/>
          <w:i/>
        </w:rPr>
        <w:t xml:space="preserve">complete to its own stopping rule</w:t>
      </w:r>
      <w:r>
        <w:t xml:space="preserve">: three research waves, 19 verified research memos,</w:t>
      </w:r>
      <w:r>
        <w:t xml:space="preserve"> </w:t>
      </w:r>
      <w:r>
        <w:t xml:space="preserve">four adversarial reviews with measured error-decay 8 → 2 → 2 → 0 (Figure 5),</w:t>
      </w:r>
      <w:r>
        <w:t xml:space="preserve"> </w:t>
      </w:r>
      <w:r>
        <w:t xml:space="preserve">and a frozen, fully-traced decision record [E40][E41]. By our own rule, a person - never</w:t>
      </w:r>
      <w:r>
        <w:t xml:space="preserve"> </w:t>
      </w:r>
      <w:r>
        <w:t xml:space="preserve">the AI - reviews and signs off on this report before it is used anywhere.</w:t>
      </w:r>
      <w:r>
        <w:t xml:space="preserve"> </w:t>
      </w:r>
      <w:r>
        <w:t xml:space="preserve">(Competition housekeeping - what we submit, deadlines, remaining work - has been moved to</w:t>
      </w:r>
      <w:r>
        <w:t xml:space="preserve"> </w:t>
      </w:r>
      <w:r>
        <w:t xml:space="preserve">§12, out of your way.)</w:t>
      </w:r>
    </w:p>
    <w:p>
      <w:pPr>
        <w:pStyle w:val="BodyText"/>
      </w:pPr>
      <w:r>
        <w:rPr>
          <w:bCs/>
          <w:b/>
        </w:rPr>
        <w:t xml:space="preserve">How sure are we?</w:t>
      </w:r>
      <w:r>
        <w:t xml:space="preserve"> </w:t>
      </w:r>
      <w:r>
        <w:t xml:space="preserve">Honest calibration, itemized:</w:t>
      </w:r>
      <w:r>
        <w:t xml:space="preserve"> </w:t>
      </w:r>
      <w:r>
        <w:t xml:space="preserve">- Surveillance standard, exclusion list,</w:t>
      </w:r>
      <w:r>
        <w:t xml:space="preserve"> </w:t>
      </w:r>
      <w:r>
        <w:t xml:space="preserve">“</w:t>
      </w:r>
      <w:r>
        <w:t xml:space="preserve">no MVA trial exists</w:t>
      </w:r>
      <w:r>
        <w:t xml:space="preserve">”</w:t>
      </w:r>
      <w:r>
        <w:t xml:space="preserve">, allele math, exon-17</w:t>
      </w:r>
      <w:r>
        <w:t xml:space="preserve"> </w:t>
      </w:r>
      <w:r>
        <w:t xml:space="preserve">geometry:</w:t>
      </w:r>
      <w:r>
        <w:t xml:space="preserve"> </w:t>
      </w:r>
      <w:r>
        <w:rPr>
          <w:bCs/>
          <w:b/>
        </w:rPr>
        <w:t xml:space="preserve">high confidence</w:t>
      </w:r>
      <w:r>
        <w:t xml:space="preserve"> </w:t>
      </w:r>
      <w:r>
        <w:t xml:space="preserve">(multiple independent verifications each; adversarially</w:t>
      </w:r>
      <w:r>
        <w:t xml:space="preserve"> </w:t>
      </w:r>
      <w:r>
        <w:t xml:space="preserve">survived).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On everolimus, in plain words.</w:t>
      </w:r>
      <w:r>
        <w:t xml:space="preserve"> </w:t>
      </w:r>
      <w:r>
        <w:t xml:space="preserve">We are confident the</w:t>
      </w:r>
      <w:r>
        <w:t xml:space="preserve"> </w:t>
      </w:r>
      <w:r>
        <w:rPr>
          <w:iCs/>
          <w:i/>
        </w:rPr>
        <w:t xml:space="preserve">decision rule</w:t>
      </w:r>
      <w:r>
        <w:t xml:space="preserve"> </w:t>
      </w:r>
      <w:r>
        <w:t xml:space="preserve">is sound -</w:t>
      </w:r>
      <w:r>
        <w:t xml:space="preserve"> </w:t>
      </w:r>
      <w:r>
        <w:t xml:space="preserve">“</w:t>
      </w:r>
      <w:r>
        <w:t xml:space="preserve">name it, but only inside monitoring and stop-gates</w:t>
      </w:r>
      <w:r>
        <w:t xml:space="preserve">”</w:t>
      </w:r>
      <w:r>
        <w:t xml:space="preserve"> </w:t>
      </w:r>
      <w:r>
        <w:t xml:space="preserve">- because that rule leans mainly on</w:t>
      </w:r>
      <w:r>
        <w:t xml:space="preserve"> </w:t>
      </w:r>
      <w:r>
        <w:t xml:space="preserve">well-documented safety data and the trial-validated pediatric window. The evidence that</w:t>
      </w:r>
      <w:r>
        <w:t xml:space="preserve"> </w:t>
      </w:r>
      <w:r>
        <w:t xml:space="preserve">the drug would actually</w:t>
      </w:r>
      <w:r>
        <w:t xml:space="preserve"> </w:t>
      </w:r>
      <w:r>
        <w:rPr>
          <w:iCs/>
          <w:i/>
        </w:rPr>
        <w:t xml:space="preserve">help against this disease</w:t>
      </w:r>
      <w:r>
        <w:t xml:space="preserve"> </w:t>
      </w:r>
      <w:r>
        <w:t xml:space="preserve">is weak - laboratory-level at best;</w:t>
      </w:r>
      <w:r>
        <w:t xml:space="preserve"> </w:t>
      </w:r>
      <w:r>
        <w:t xml:space="preserve">no study in people with MVA has ever tested this drug; the only experiment in an</w:t>
      </w:r>
      <w:r>
        <w:t xml:space="preserve"> </w:t>
      </w:r>
      <w:r>
        <w:t xml:space="preserve">animal model of this disease family leaned slightly against (see 5b). Both</w:t>
      </w:r>
      <w:r>
        <w:t xml:space="preserve"> </w:t>
      </w:r>
      <w:r>
        <w:t xml:space="preserve">sentences are true at once, and the second never travels</w:t>
      </w:r>
      <w:r>
        <w:t xml:space="preserve"> </w:t>
      </w:r>
      <w:r>
        <w:t xml:space="preserve">without the gates.</w:t>
      </w:r>
      <w:r>
        <w:t xml:space="preserve"> </w:t>
      </w:r>
      <w:r>
        <w:t xml:space="preserve">- Δ716-762(+E715G) function:</w:t>
      </w:r>
      <w:r>
        <w:t xml:space="preserve"> </w:t>
      </w:r>
      <w:r>
        <w:rPr>
          <w:bCs/>
          <w:b/>
        </w:rPr>
        <w:t xml:space="preserve">decidable but UNMEASURED</w:t>
      </w:r>
      <w:r>
        <w:t xml:space="preserve"> </w:t>
      </w:r>
      <w:r>
        <w:t xml:space="preserve">- by design the claim is</w:t>
      </w:r>
      <w:r>
        <w:t xml:space="preserve"> </w:t>
      </w:r>
      <w:r>
        <w:t xml:space="preserve">conditional on assay #4.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What can go stale before submission</w:t>
      </w:r>
      <w:r>
        <w:t xml:space="preserve"> </w:t>
      </w:r>
      <w:r>
        <w:t xml:space="preserve">(drug approvals, trial statuses, screening</w:t>
      </w:r>
      <w:r>
        <w:t xml:space="preserve"> </w:t>
      </w:r>
      <w:r>
        <w:t xml:space="preserve">guidelines): every time-sensitive claim will be re-checked in one scheduled</w:t>
      </w:r>
      <w:r>
        <w:t xml:space="preserve"> </w:t>
      </w:r>
      <w:r>
        <w:t xml:space="preserve">pre-submission sweep (step 2 above).</w:t>
      </w:r>
    </w:p>
    <w:bookmarkEnd w:id="40"/>
    <w:bookmarkStart w:id="52" w:name="the-figures-in-one-place"/>
    <w:p>
      <w:pPr>
        <w:pStyle w:val="Heading2"/>
      </w:pPr>
      <w:r>
        <w:t xml:space="preserve">9. The figures, in one place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Figure 1</w:t>
      </w:r>
      <w:r>
        <w:t xml:space="preserve"> </w:t>
      </w:r>
      <w:r>
        <w:t xml:space="preserve">- where the shape mutation sits (human AlphaFold + fly crystal):</w:t>
      </w:r>
      <w:r>
        <w:t xml:space="preserve"> </w:t>
      </w:r>
      <w:hyperlink r:id="rId41">
        <w:r>
          <w:rPr>
            <w:rStyle w:val="Hyperlink"/>
          </w:rPr>
          <w:t xml:space="preserve">figures/F1_variant_structure.png</w:t>
        </w:r>
      </w:hyperlink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Figure 2</w:t>
      </w:r>
      <w:r>
        <w:t xml:space="preserve"> </w:t>
      </w:r>
      <w:r>
        <w:t xml:space="preserve">- protein map (UniProt-driven bands + 3-D render):</w:t>
      </w:r>
      <w:r>
        <w:t xml:space="preserve"> </w:t>
      </w:r>
      <w:hyperlink r:id="rId42">
        <w:r>
          <w:rPr>
            <w:rStyle w:val="Hyperlink"/>
          </w:rPr>
          <w:t xml:space="preserve">figures/F2_BubR1_protein_map.png</w:t>
        </w:r>
      </w:hyperlink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Figure 3</w:t>
      </w:r>
      <w:r>
        <w:t xml:space="preserve"> </w:t>
      </w:r>
      <w:r>
        <w:t xml:space="preserve">- the gene and the skippable exon (§5c above).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Figure 4</w:t>
      </w:r>
      <w:r>
        <w:t xml:space="preserve"> </w:t>
      </w:r>
      <w:r>
        <w:t xml:space="preserve">- the decision map (§5a above).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Figure 5</w:t>
      </w:r>
      <w:r>
        <w:t xml:space="preserve"> </w:t>
      </w:r>
      <w:r>
        <w:t xml:space="preserve">- how the evidence was stress-tested (adversarial decay + verification):</w:t>
      </w:r>
    </w:p>
    <w:p>
      <w:pPr>
        <w:pStyle w:val="FirstParagraph"/>
      </w:pPr>
      <w:r>
        <w:drawing>
          <wp:inline>
            <wp:extent cx="5334000" cy="2083593"/>
            <wp:effectExtent b="0" l="0" r="0" t="0"/>
            <wp:docPr descr="Figure 5 - consensus stress-test" title="" id="44" name="Picture"/>
            <a:graphic>
              <a:graphicData uri="http://schemas.openxmlformats.org/drawingml/2006/picture">
                <pic:pic>
                  <pic:nvPicPr>
                    <pic:cNvPr descr="figures/F5_consensus_process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83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Figure 5. Left: majors found per independent adversarial pass (the pre-declared stop rule</w:t>
      </w:r>
      <w:r>
        <w:rPr>
          <w:iCs/>
          <w:i/>
        </w:rPr>
        <w:t xml:space="preserve"> </w:t>
      </w:r>
      <w:r>
        <w:rPr>
          <w:iCs/>
          <w:i/>
        </w:rPr>
        <w:t xml:space="preserve">met at zero). Right: identifier verification per wave (all sampled sources resolve to real</w:t>
      </w:r>
      <w:r>
        <w:rPr>
          <w:iCs/>
          <w:i/>
        </w:rPr>
        <w:t xml:space="preserve"> </w:t>
      </w:r>
      <w:r>
        <w:rPr>
          <w:iCs/>
          <w:i/>
        </w:rPr>
        <w:t xml:space="preserve">papers). Source: evidence/WORKFLOW_CONSENSUS.md changelog.</w:t>
      </w:r>
    </w:p>
    <w:p>
      <w:pPr>
        <w:pStyle w:val="BodyText"/>
      </w:pPr>
      <w:r>
        <w:drawing>
          <wp:inline>
            <wp:extent cx="5334000" cy="5196205"/>
            <wp:effectExtent b="0" l="0" r="0" t="0"/>
            <wp:docPr descr="Figure 1 - where the second mutation sits" title="" id="47" name="Picture"/>
            <a:graphic>
              <a:graphicData uri="http://schemas.openxmlformats.org/drawingml/2006/picture">
                <pic:pic>
                  <pic:nvPicPr>
                    <pic:cNvPr descr="figures/F1_variant_structure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962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Figure 1. Left: human BubR1 kinase domain - a computer-predicted structure of the normal,</w:t>
      </w:r>
      <w:r>
        <w:rPr>
          <w:iCs/>
          <w:i/>
        </w:rPr>
        <w:t xml:space="preserve"> </w:t>
      </w:r>
      <w:r>
        <w:rPr>
          <w:iCs/>
          <w:i/>
        </w:rPr>
        <w:t xml:space="preserve">healthy protein - with residue 1002 marked red (the position of the child’s shape mutation,</w:t>
      </w:r>
      <w:r>
        <w:rPr>
          <w:iCs/>
          <w:i/>
        </w:rPr>
        <w:t xml:space="preserve"> </w:t>
      </w:r>
      <w:r>
        <w:rPr>
          <w:iCs/>
          <w:i/>
        </w:rPr>
        <w:t xml:space="preserve">which is not modeled in this picture) and a neighboring regulatory switch-point (T1008) in</w:t>
      </w:r>
      <w:r>
        <w:rPr>
          <w:iCs/>
          <w:i/>
        </w:rPr>
        <w:t xml:space="preserve"> </w:t>
      </w:r>
      <w:r>
        <w:rPr>
          <w:iCs/>
          <w:i/>
        </w:rPr>
        <w:t xml:space="preserve">magenta. Right: the fruit-fly crystal structure (6JKK), measured in a real laboratory</w:t>
      </w:r>
      <w:r>
        <w:rPr>
          <w:iCs/>
          <w:i/>
        </w:rPr>
        <w:t xml:space="preserve"> </w:t>
      </w:r>
      <w:r>
        <w:rPr>
          <w:iCs/>
          <w:i/>
        </w:rPr>
        <w:t xml:space="preserve">experiment, where the equivalent residue touches its partner within 2.9 Å - validating that</w:t>
      </w:r>
      <w:r>
        <w:rPr>
          <w:iCs/>
          <w:i/>
        </w:rPr>
        <w:t xml:space="preserve"> </w:t>
      </w:r>
      <w:r>
        <w:rPr>
          <w:iCs/>
          <w:i/>
        </w:rPr>
        <w:t xml:space="preserve">this exact spot is load-bearing across 600 million years of evolution. Source: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evidence/STRUCTURAL_VALIDATION.md</w:t>
      </w:r>
      <w:r>
        <w:rPr>
          <w:iCs/>
          <w:i/>
        </w:rPr>
        <w:t xml:space="preserve">; PyMOL render.</w:t>
      </w:r>
    </w:p>
    <w:p>
      <w:pPr>
        <w:pStyle w:val="BodyText"/>
      </w:pPr>
      <w:r>
        <w:drawing>
          <wp:inline>
            <wp:extent cx="5334000" cy="4606636"/>
            <wp:effectExtent b="0" l="0" r="0" t="0"/>
            <wp:docPr descr="Figure 2 - the protein map" title="" id="50" name="Picture"/>
            <a:graphic>
              <a:graphicData uri="http://schemas.openxmlformats.org/drawingml/2006/picture">
                <pic:pic>
                  <pic:nvPicPr>
                    <pic:cNvPr descr="figures/F2_BubR1_protein_map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06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Figure 2. BubR1’s four parts (colors = UniProt feature table), the two mutation</w:t>
      </w:r>
      <w:r>
        <w:rPr>
          <w:iCs/>
          <w:i/>
        </w:rPr>
        <w:t xml:space="preserve"> </w:t>
      </w:r>
      <w:r>
        <w:rPr>
          <w:iCs/>
          <w:i/>
        </w:rPr>
        <w:t xml:space="preserve">positions, and the 3-D view of the folded core. Source: UniProt O60566 + AlphaFold model.</w:t>
      </w:r>
    </w:p>
    <w:bookmarkEnd w:id="52"/>
    <w:bookmarkStart w:id="53" w:name="X92680bee55576af42c189bae15899e146996fb8"/>
    <w:p>
      <w:pPr>
        <w:pStyle w:val="Heading2"/>
      </w:pPr>
      <w:r>
        <w:t xml:space="preserve">10. References (every claim’s source, with its verification trail)</w:t>
      </w:r>
    </w:p>
    <w:p>
      <w:pPr>
        <w:pStyle w:val="FirstParagraph"/>
      </w:pPr>
      <w:r>
        <w:t xml:space="preserve">Convention:</w:t>
      </w:r>
      <w:r>
        <w:t xml:space="preserve"> </w:t>
      </w:r>
      <w:r>
        <w:rPr>
          <w:bCs/>
          <w:b/>
        </w:rPr>
        <w:t xml:space="preserve">[E#]</w:t>
      </w:r>
      <w:r>
        <w:t xml:space="preserve"> </w:t>
      </w:r>
      <w:r>
        <w:t xml:space="preserve">in the text → entry below. Internal artifacts (</w:t>
      </w:r>
      <w:r>
        <w:t xml:space="preserve">“</w:t>
      </w:r>
      <w:r>
        <w:t xml:space="preserve">evidence pack</w:t>
      </w:r>
      <w:r>
        <w:t xml:space="preserve">”</w:t>
      </w:r>
      <w:r>
        <w:t xml:space="preserve">) are</w:t>
      </w:r>
      <w:r>
        <w:t xml:space="preserve"> </w:t>
      </w:r>
      <w:r>
        <w:t xml:space="preserve">files under</w:t>
      </w:r>
      <w:r>
        <w:t xml:space="preserve"> </w:t>
      </w:r>
      <w:r>
        <w:rPr>
          <w:rStyle w:val="VerbatimChar"/>
        </w:rPr>
        <w:t xml:space="preserve">evidence/</w:t>
      </w:r>
      <w:r>
        <w:t xml:space="preserve"> </w:t>
      </w:r>
      <w:r>
        <w:t xml:space="preserve">in this repository, all content-verified through multiple passes;</w:t>
      </w:r>
      <w:r>
        <w:t xml:space="preserve"> </w:t>
      </w:r>
      <w:r>
        <w:t xml:space="preserve">external sources carry the link and how/when it was verified. PMID links:</w:t>
      </w:r>
      <w:r>
        <w:t xml:space="preserve"> </w:t>
      </w:r>
      <w:r>
        <w:t xml:space="preserve">pubmed.ncbi.nlm.nih.gov/&lt;PMID&gt;/.</w:t>
      </w:r>
    </w:p>
    <w:p>
      <w:pPr>
        <w:pStyle w:val="BodyText"/>
      </w:pPr>
      <w:r>
        <w:rPr>
          <w:bCs/>
          <w:b/>
        </w:rPr>
        <w:t xml:space="preserve">The case &amp; the diagnosis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E01</w:t>
      </w:r>
      <w:r>
        <w:t xml:space="preserve"> </w:t>
      </w:r>
      <w:r>
        <w:t xml:space="preserve">Challenge case document (genotype: BUB1B p.Leu737Ter + p.Asn1002Lys). File</w:t>
      </w:r>
      <w:r>
        <w:t xml:space="preserve"> </w:t>
      </w:r>
      <w:r>
        <w:t xml:space="preserve">Challenge_Clinical_Phenotype_1.docx, dataset page (gated):</w:t>
      </w:r>
      <w:r>
        <w:t xml:space="preserve"> </w:t>
      </w:r>
      <w:r>
        <w:t xml:space="preserve">https://huggingface.co/datasets/SageBio/mva-hackathon-2026-data · read 2026-08-31.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E18</w:t>
      </w:r>
      <w:r>
        <w:t xml:space="preserve"> </w:t>
      </w:r>
      <w:r>
        <w:t xml:space="preserve">Hanks et al. 2004 - discovery that biallelic BUB1B mutations cause MVA.</w:t>
      </w:r>
      <w:r>
        <w:t xml:space="preserve"> </w:t>
      </w:r>
      <w:r>
        <w:rPr>
          <w:iCs/>
          <w:i/>
        </w:rPr>
        <w:t xml:space="preserve">Nature</w:t>
      </w:r>
      <w:r>
        <w:rPr>
          <w:iCs/>
          <w:i/>
        </w:rPr>
        <w:t xml:space="preserve"> </w:t>
      </w:r>
      <w:r>
        <w:rPr>
          <w:iCs/>
          <w:i/>
        </w:rPr>
        <w:t xml:space="preserve">Genetics</w:t>
      </w:r>
      <w:r>
        <w:t xml:space="preserve"> </w:t>
      </w:r>
      <w:r>
        <w:t xml:space="preserve">36:1159-61. https://doi.org/10.1038/ng1449 · verified via PubMed/DOI, 2026-09-05.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E20</w:t>
      </w:r>
      <w:r>
        <w:t xml:space="preserve"> </w:t>
      </w:r>
      <w:r>
        <w:t xml:space="preserve">GeneReviews - BUB1B-related MVA (NBK1294); risk-figure source.</w:t>
      </w:r>
      <w:r>
        <w:t xml:space="preserve"> </w:t>
      </w:r>
      <w:r>
        <w:t xml:space="preserve">https://www.ncbi.nlm.nih.gov/books/NBK1294/ · read 2026-09-05.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E20b</w:t>
      </w:r>
      <w:r>
        <w:t xml:space="preserve"> </w:t>
      </w:r>
      <w:r>
        <w:t xml:space="preserve">Yost et al. 2017 - TRIP13 mutations cause related MVA/Wilms predisposition.</w:t>
      </w:r>
      <w:r>
        <w:t xml:space="preserve"> </w:t>
      </w:r>
      <w:r>
        <w:t xml:space="preserve">https://doi.org/10.1038/ng.3883 · verified 2026-09-05.</w:t>
      </w:r>
    </w:p>
    <w:p>
      <w:pPr>
        <w:pStyle w:val="BodyText"/>
      </w:pPr>
      <w:r>
        <w:rPr>
          <w:bCs/>
          <w:b/>
        </w:rPr>
        <w:t xml:space="preserve">The biological mechanics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E04</w:t>
      </w:r>
      <w:r>
        <w:t xml:space="preserve"> </w:t>
      </w:r>
      <w:r>
        <w:t xml:space="preserve">Suijkerbuijk et al. 2010 - cellular dose-response in HeLa knockdown titration (~13 % intact</w:t>
      </w:r>
      <w:r>
        <w:t xml:space="preserve"> </w:t>
      </w:r>
      <w:r>
        <w:t xml:space="preserve">/ ~6 % failing); kinase-activity question.</w:t>
      </w:r>
      <w:r>
        <w:t xml:space="preserve"> </w:t>
      </w:r>
      <w:r>
        <w:rPr>
          <w:iCs/>
          <w:i/>
        </w:rPr>
        <w:t xml:space="preserve">Cancer Research</w:t>
      </w:r>
      <w:r>
        <w:t xml:space="preserve"> </w:t>
      </w:r>
      <w:r>
        <w:t xml:space="preserve">70:4891-900. PMID 20516114.</w:t>
      </w:r>
      <w:r>
        <w:t xml:space="preserve"> </w:t>
      </w:r>
      <w:r>
        <w:t xml:space="preserve">https://pubmed.ncbi.nlm.nih.gov/20516114/ · verified + scite-graded 2026-09-05.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E04b</w:t>
      </w:r>
      <w:r>
        <w:t xml:space="preserve"> </w:t>
      </w:r>
      <w:r>
        <w:t xml:space="preserve">Catalysis-dispensable cluster: Malureanu 2009 (PMID 19154723), Suijkerbuijk 2012</w:t>
      </w:r>
      <w:r>
        <w:t xml:space="preserve"> </w:t>
      </w:r>
      <w:r>
        <w:t xml:space="preserve">pseudokinase (PMID 22698286), Breit 2015 (no in-vitro catalysis, PMID 26658523).</w:t>
      </w:r>
      <w:r>
        <w:t xml:space="preserve"> </w:t>
      </w:r>
      <w:r>
        <w:t xml:space="preserve">https://pubmed.ncbi.nlm.nih.gov/19154723/ · https://pubmed.ncbi.nlm.nih.gov/22698286/ ·</w:t>
      </w:r>
      <w:r>
        <w:t xml:space="preserve"> </w:t>
      </w:r>
      <w:r>
        <w:t xml:space="preserve">https://pubmed.ncbi.nlm.nih.gov/26658523/ · verified 2026-09-05. (evidence pack: MECHANISM_G1)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E17</w:t>
      </w:r>
      <w:r>
        <w:t xml:space="preserve"> </w:t>
      </w:r>
      <w:r>
        <w:t xml:space="preserve">Santaguida et al. 2017 - newly aneuploid/senescent untransformed cells are</w:t>
      </w:r>
      <w:r>
        <w:t xml:space="preserve"> </w:t>
      </w:r>
      <w:r>
        <w:t xml:space="preserve">NK-cleared. https://doi.org/10.1016/j.devcel.2017.05.022 · verified 2026-09-05.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E17a</w:t>
      </w:r>
      <w:r>
        <w:t xml:space="preserve"> </w:t>
      </w:r>
      <w:r>
        <w:t xml:space="preserve">Park et al. 2013 - BUBR1 K243-acetylation site is checkpoint-protective; mutant</w:t>
      </w:r>
      <w:r>
        <w:t xml:space="preserve"> </w:t>
      </w:r>
      <w:r>
        <w:t xml:space="preserve">mice degrade BubR1 and develop tumors. https://pubmed.ncbi.nlm.nih.gov/23878276/ ·</w:t>
      </w:r>
      <w:r>
        <w:t xml:space="preserve"> </w:t>
      </w:r>
      <w:r>
        <w:t xml:space="preserve">verified 2026-09-05.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E19</w:t>
      </w:r>
      <w:r>
        <w:t xml:space="preserve"> </w:t>
      </w:r>
      <w:r>
        <w:t xml:space="preserve">Wang et al. 2021 - NF-κB central to NK clearance of aneuploid senescent cells.</w:t>
      </w:r>
      <w:r>
        <w:t xml:space="preserve"> </w:t>
      </w:r>
      <w:r>
        <w:t xml:space="preserve">https://doi.org/10.15252/embr.202052032 · verified 2026-09-05.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E39</w:t>
      </w:r>
      <w:r>
        <w:t xml:space="preserve"> </w:t>
      </w:r>
      <w:r>
        <w:t xml:space="preserve">Structural validation of the N1002 position - repo artifact</w:t>
      </w:r>
      <w:r>
        <w:t xml:space="preserve"> </w:t>
      </w:r>
      <w:r>
        <w:t xml:space="preserve">STRUCTURAL_VALIDATION.md (AlphaFold model AF-O60566</w:t>
      </w:r>
      <w:r>
        <w:t xml:space="preserve"> </w:t>
      </w:r>
      <w:r>
        <w:t xml:space="preserve">https://alphafold.ebi.ac.uk/entry/O60566; fly crystal 6JKK</w:t>
      </w:r>
      <w:r>
        <w:t xml:space="preserve"> </w:t>
      </w:r>
      <w:r>
        <w:t xml:space="preserve">https://www.rcsb.org/structure/6JKK; 2.86 Å contact measured from the deposited</w:t>
      </w:r>
      <w:r>
        <w:t xml:space="preserve"> </w:t>
      </w:r>
      <w:r>
        <w:t xml:space="preserve">coordinates in</w:t>
      </w:r>
      <w:r>
        <w:t xml:space="preserve"> </w:t>
      </w:r>
      <w:r>
        <w:rPr>
          <w:rStyle w:val="VerbatimChar"/>
        </w:rPr>
        <w:t xml:space="preserve">evidence/STRUCTURAL_VALIDATION.md</w:t>
      </w:r>
      <w:r>
        <w:t xml:space="preserve">). Verified</w:t>
      </w:r>
      <w:r>
        <w:t xml:space="preserve"> </w:t>
      </w:r>
      <w:r>
        <w:t xml:space="preserve">2026-09-05.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E42</w:t>
      </w:r>
      <w:r>
        <w:t xml:space="preserve"> </w:t>
      </w:r>
      <w:r>
        <w:t xml:space="preserve">Nonsense/NMD/exon-17 analysis - repo artifacts wave2_NonsenseAxis.md +</w:t>
      </w:r>
      <w:r>
        <w:t xml:space="preserve"> </w:t>
      </w:r>
      <w:r>
        <w:t xml:space="preserve">q7a_sequence_analysis.md (exon 17 = 141 nt in-frame; 75 nt from junction → canonical NMD</w:t>
      </w:r>
      <w:r>
        <w:t xml:space="preserve"> </w:t>
      </w:r>
      <w:r>
        <w:t xml:space="preserve">substrate; UGAA context; readthrough-yield model). Exon data:</w:t>
      </w:r>
      <w:r>
        <w:t xml:space="preserve"> </w:t>
      </w:r>
      <w:r>
        <w:t xml:space="preserve">http://www.ensembl.org/Homo_sapiens/Transcript/Summary?t=ENST00000287598 · 2026-09-05.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E38</w:t>
      </w:r>
      <w:r>
        <w:t xml:space="preserve"> </w:t>
      </w:r>
      <w:r>
        <w:t xml:space="preserve">AlphaMissense pathogenicity scoring (0.9229 for N1002K, computed in our variant</w:t>
      </w:r>
      <w:r>
        <w:t xml:space="preserve"> </w:t>
      </w:r>
      <w:r>
        <w:t xml:space="preserve">panel): Cheng et al. 2023,</w:t>
      </w:r>
      <w:r>
        <w:t xml:space="preserve"> </w:t>
      </w:r>
      <w:r>
        <w:rPr>
          <w:iCs/>
          <w:i/>
        </w:rPr>
        <w:t xml:space="preserve">Science</w:t>
      </w:r>
      <w:r>
        <w:t xml:space="preserve">. https://pubmed.ncbi.nlm.nih.gov/37733863/ ·</w:t>
      </w:r>
      <w:r>
        <w:t xml:space="preserve"> </w:t>
      </w:r>
      <w:r>
        <w:t xml:space="preserve">pipeline artifact VARIANT_PROTEIN_IMPACT.md.</w:t>
      </w:r>
    </w:p>
    <w:p>
      <w:pPr>
        <w:pStyle w:val="BodyText"/>
      </w:pPr>
      <w:r>
        <w:rPr>
          <w:bCs/>
          <w:b/>
        </w:rPr>
        <w:t xml:space="preserve">Surveillance &amp; prevention precedents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E21</w:t>
      </w:r>
      <w:r>
        <w:t xml:space="preserve"> </w:t>
      </w:r>
      <w:r>
        <w:t xml:space="preserve">Hol JA, Jongmans MCJ, et al. 2021 - SIOP-RTSG/EEPGN Wilms-tumour surveillance in</w:t>
      </w:r>
      <w:r>
        <w:t xml:space="preserve"> </w:t>
      </w:r>
      <w:r>
        <w:t xml:space="preserve">at-risk children (renal US q3mo birth→7 for defined syndromes).</w:t>
      </w:r>
      <w:r>
        <w:t xml:space="preserve"> </w:t>
      </w:r>
      <w:r>
        <w:rPr>
          <w:iCs/>
          <w:i/>
        </w:rPr>
        <w:t xml:space="preserve">Eur J Cancer</w:t>
      </w:r>
      <w:r>
        <w:t xml:space="preserve"> </w:t>
      </w:r>
      <w:r>
        <w:t xml:space="preserve">153:51–63.</w:t>
      </w:r>
      <w:r>
        <w:t xml:space="preserve"> </w:t>
      </w:r>
      <w:r>
        <w:t xml:space="preserve">https://doi.org/10.1016/j.ejca.2021.05.014 · PMID 34134020 · verified against</w:t>
      </w:r>
      <w:r>
        <w:t xml:space="preserve"> </w:t>
      </w:r>
      <w:r>
        <w:t xml:space="preserve">wave4_SurveillanceToday.md §1.2, 2026-09-05. (Earlier entry mis-pointed to</w:t>
      </w:r>
      <w:r>
        <w:t xml:space="preserve"> </w:t>
      </w:r>
      <w:r>
        <w:t xml:space="preserve">10.1016/j.pediatrneurol.2021.07.011 - the Northrup TSC-criteria paper; corrected.)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E22</w:t>
      </w:r>
      <w:r>
        <w:t xml:space="preserve"> </w:t>
      </w:r>
      <w:r>
        <w:t xml:space="preserve">Nakano et al. 2024 - AACR 2nd Childhood Cancer Predisposition Workshop update,</w:t>
      </w:r>
      <w:r>
        <w:t xml:space="preserve"> </w:t>
      </w:r>
      <w:r>
        <w:t xml:space="preserve">genomic-instability disorders (endorses the same cadence). PMID 39264246.</w:t>
      </w:r>
      <w:r>
        <w:t xml:space="preserve"> </w:t>
      </w:r>
      <w:r>
        <w:t xml:space="preserve">https://pubmed.ncbi.nlm.nih.gov/39264246/ · verified 2026-09-05.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E21a</w:t>
      </w:r>
      <w:r>
        <w:t xml:space="preserve"> </w:t>
      </w:r>
      <w:r>
        <w:t xml:space="preserve">Live registry census (ClinicalTrials.gov, CTIS, EU-CTR, ISRCTN, ANZCTR with</w:t>
      </w:r>
      <w:r>
        <w:t xml:space="preserve"> </w:t>
      </w:r>
      <w:r>
        <w:t xml:space="preserve">everolimus positive controls):</w:t>
      </w:r>
      <w:r>
        <w:t xml:space="preserve"> </w:t>
      </w:r>
      <w:r>
        <w:rPr>
          <w:bCs/>
          <w:b/>
        </w:rPr>
        <w:t xml:space="preserve">zero MVA-specific intervention trials/registries</w:t>
      </w:r>
      <w:r>
        <w:t xml:space="preserve"> </w:t>
      </w:r>
      <w:r>
        <w:t xml:space="preserve">-</w:t>
      </w:r>
      <w:r>
        <w:t xml:space="preserve"> </w:t>
      </w:r>
      <w:r>
        <w:t xml:space="preserve">repo artifact wave4_SurveillanceToday.md (query log + API dates 2026-09-05).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E47</w:t>
      </w:r>
      <w:r>
        <w:t xml:space="preserve"> </w:t>
      </w:r>
      <w:r>
        <w:t xml:space="preserve">Kuhlen 2026 + CHARM2 trial NCT06726642 (cfDNA RCT; MVA/CIN exclusion verified</w:t>
      </w:r>
      <w:r>
        <w:t xml:space="preserve"> </w:t>
      </w:r>
      <w:r>
        <w:t xml:space="preserve">live). https://clinicaltrials.gov/study/NCT06726642 · evidence pack wave4 doc.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E30</w:t>
      </w:r>
      <w:r>
        <w:t xml:space="preserve"> </w:t>
      </w:r>
      <w:r>
        <w:t xml:space="preserve">Capal et al. 2024 - PREVENT: prophylactic sirolimus in TSC infants (94 % of</w:t>
      </w:r>
      <w:r>
        <w:t xml:space="preserve"> </w:t>
      </w:r>
      <w:r>
        <w:t xml:space="preserve">troughs in target). PMID 39726432. https://pubmed.ncbi.nlm.nih.gov/39726432/ · verified.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E45</w:t>
      </w:r>
      <w:r>
        <w:t xml:space="preserve"> </w:t>
      </w:r>
      <w:r>
        <w:t xml:space="preserve">CAPP3 first results 2026 - Lynch aspirin dose study;</w:t>
      </w:r>
      <w:r>
        <w:t xml:space="preserve"> </w:t>
      </w:r>
      <w:r>
        <w:rPr>
          <w:bCs/>
          <w:b/>
        </w:rPr>
        <w:t xml:space="preserve">NOTE correctly scoped</w:t>
      </w:r>
      <w:r>
        <w:t xml:space="preserve"> </w:t>
      </w:r>
      <w:r>
        <w:t xml:space="preserve">(no formal non-inferiority per the trial’s rule; 100 mg similar risk, less bleeding).</w:t>
      </w:r>
      <w:r>
        <w:t xml:space="preserve"> </w:t>
      </w:r>
      <w:r>
        <w:t xml:space="preserve">PMID 42425127 · https://pubmed.ncbi.nlm.nih.gov/42425127/ · scoping verified by adversarial</w:t>
      </w:r>
      <w:r>
        <w:t xml:space="preserve"> </w:t>
      </w:r>
      <w:r>
        <w:t xml:space="preserve">pass 2.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E46</w:t>
      </w:r>
      <w:r>
        <w:t xml:space="preserve"> </w:t>
      </w:r>
      <w:r>
        <w:t xml:space="preserve">Rüschoff et al. - aspirin mechanism in Lynch (antiplatelet/anti-inflammatory,</w:t>
      </w:r>
      <w:r>
        <w:t xml:space="preserve"> </w:t>
      </w:r>
      <w:r>
        <w:t xml:space="preserve">not MMR/CIN-directed). PMID 9736731. https://pubmed.ncbi.nlm.nih.gov/9736731/ · verified.</w:t>
      </w:r>
    </w:p>
    <w:p>
      <w:pPr>
        <w:pStyle w:val="BodyText"/>
      </w:pPr>
      <w:r>
        <w:rPr>
          <w:bCs/>
          <w:b/>
        </w:rPr>
        <w:t xml:space="preserve">Everolimus / rapalog facts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E23</w:t>
      </w:r>
      <w:r>
        <w:t xml:space="preserve"> </w:t>
      </w:r>
      <w:r>
        <w:t xml:space="preserve">French et al. 2016 - EXIST-3 (everolimus in TSC, incl. low-exposure 3–7 ng/mL</w:t>
      </w:r>
      <w:r>
        <w:t xml:space="preserve"> </w:t>
      </w:r>
      <w:r>
        <w:t xml:space="preserve">band ≥2.2 y).</w:t>
      </w:r>
      <w:r>
        <w:t xml:space="preserve"> </w:t>
      </w:r>
      <w:r>
        <w:rPr>
          <w:iCs/>
          <w:i/>
        </w:rPr>
        <w:t xml:space="preserve">Lancet</w:t>
      </w:r>
      <w:r>
        <w:t xml:space="preserve">, PMID 27613521. https://pubmed.ncbi.nlm.nih.gov/27613521/ ·</w:t>
      </w:r>
      <w:r>
        <w:t xml:space="preserve"> </w:t>
      </w:r>
      <w:r>
        <w:t xml:space="preserve">band attribution re-verified adversarially (P3-1).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E23a</w:t>
      </w:r>
      <w:r>
        <w:t xml:space="preserve"> </w:t>
      </w:r>
      <w:r>
        <w:t xml:space="preserve">Franz et al. - EXIST-1 final analysis (median 47 months exposure; growth/puberty</w:t>
      </w:r>
      <w:r>
        <w:t xml:space="preserve"> </w:t>
      </w:r>
      <w:r>
        <w:t xml:space="preserve">unaffected); Kotulska 2013 (children &lt;3 y, 35-month follow-up). PMID 27351628 ·</w:t>
      </w:r>
      <w:r>
        <w:t xml:space="preserve"> </w:t>
      </w:r>
      <w:r>
        <w:t xml:space="preserve">https://pubmed.ncbi.nlm.nih.gov/27351628/ · PMID 23567018</w:t>
      </w:r>
      <w:r>
        <w:t xml:space="preserve"> </w:t>
      </w:r>
      <w:r>
        <w:t xml:space="preserve">https://pubmed.ncbi.nlm.nih.gov/23567018/ · verified 2026-09-05.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E24</w:t>
      </w:r>
      <w:r>
        <w:t xml:space="preserve"> </w:t>
      </w:r>
      <w:r>
        <w:t xml:space="preserve">FDA label - Afinitor/Afinitor Disperz (dose 4.5-5 mg/m² titration, trough</w:t>
      </w:r>
      <w:r>
        <w:t xml:space="preserve"> </w:t>
      </w:r>
      <w:r>
        <w:t xml:space="preserve">5-15 ng/mL, monitoring calendar, age-stratified infections). DailyMed:</w:t>
      </w:r>
      <w:r>
        <w:t xml:space="preserve"> </w:t>
      </w:r>
      <w:r>
        <w:t xml:space="preserve">https://dailymed.nlm.nih.gov/dailymed/search.cfm?query=afinitor · read via label text in</w:t>
      </w:r>
      <w:r>
        <w:t xml:space="preserve"> </w:t>
      </w:r>
      <w:r>
        <w:t xml:space="preserve">wave4_PediatricRapalogDosing.md.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E25</w:t>
      </w:r>
      <w:r>
        <w:t xml:space="preserve"> </w:t>
      </w:r>
      <w:r>
        <w:t xml:space="preserve">EXIST-3 safety incl. &lt;6 y infection strata and two treatment-related pediatric</w:t>
      </w:r>
      <w:r>
        <w:t xml:space="preserve"> </w:t>
      </w:r>
      <w:r>
        <w:t xml:space="preserve">deaths. PMC full text: https://pmc.ncbi.nlm.nih.gov/articles/PMC6276348/ · quoted datum</w:t>
      </w:r>
      <w:r>
        <w:t xml:space="preserve"> </w:t>
      </w:r>
      <w:r>
        <w:t xml:space="preserve">verified verbatim by independent adversarial pass 3.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E26</w:t>
      </w:r>
      <w:r>
        <w:t xml:space="preserve"> </w:t>
      </w:r>
      <w:r>
        <w:t xml:space="preserve">Mannick et al. 2018 - low-dose mTOR inhibition ENHANCES vaccination responses in</w:t>
      </w:r>
      <w:r>
        <w:t xml:space="preserve"> </w:t>
      </w:r>
      <w:r>
        <w:t xml:space="preserve">elderly adults (why we cannot transplant the regimen to a child, documented &amp; hypothesized).</w:t>
      </w:r>
      <w:r>
        <w:t xml:space="preserve"> </w:t>
      </w:r>
      <w:r>
        <w:t xml:space="preserve">https://pubmed.ncbi.nlm.nih.gov/29997249/ · verified 2026-09-05.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E27</w:t>
      </w:r>
      <w:r>
        <w:t xml:space="preserve"> </w:t>
      </w:r>
      <w:r>
        <w:t xml:space="preserve">Marçais et al. 2014 - mTOR is essential for NK-cell function (mouse AND human).</w:t>
      </w:r>
      <w:r>
        <w:t xml:space="preserve"> </w:t>
      </w:r>
      <w:r>
        <w:t xml:space="preserve">https://doi.org/10.1038/ni.2936 · scite-graded s65/c2.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E28</w:t>
      </w:r>
      <w:r>
        <w:t xml:space="preserve"> </w:t>
      </w:r>
      <w:r>
        <w:t xml:space="preserve">Besson et al. 2021 - everolimus contracts peripheral NK pool in adults.</w:t>
      </w:r>
      <w:r>
        <w:t xml:space="preserve"> </w:t>
      </w:r>
      <w:r>
        <w:t xml:space="preserve">https://pubmed.ncbi.nlm.nih.gov/33931486/ · verified.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E29</w:t>
      </w:r>
      <w:r>
        <w:t xml:space="preserve"> </w:t>
      </w:r>
      <w:r>
        <w:t xml:space="preserve">Yuan et al. 2025/2026 - children ~4.7 y on sirolimus retain vaccine</w:t>
      </w:r>
      <w:r>
        <w:t xml:space="preserve"> </w:t>
      </w:r>
      <w:r>
        <w:t xml:space="preserve">immunogenicity (incl. live MMR). PMID 41012109 · https://pubmed.ncbi.nlm.nih.gov/41012109/</w:t>
      </w:r>
      <w:r>
        <w:t xml:space="preserve"> </w:t>
      </w:r>
      <w:r>
        <w:t xml:space="preserve">· PMID 42154819. Verified; flagged single-region cohorts.</w:t>
      </w:r>
    </w:p>
    <w:p>
      <w:pPr>
        <w:pStyle w:val="BodyText"/>
      </w:pPr>
      <w:r>
        <w:rPr>
          <w:bCs/>
          <w:b/>
        </w:rPr>
        <w:t xml:space="preserve">The exon-skipping / ASO program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E31</w:t>
      </w:r>
      <w:r>
        <w:t xml:space="preserve"> </w:t>
      </w:r>
      <w:r>
        <w:t xml:space="preserve">Kim et al. 2019 - milasen: diagnosis-to-dosed-patient &lt;12 months for an</w:t>
      </w:r>
      <w:r>
        <w:t xml:space="preserve"> </w:t>
      </w:r>
      <w:r>
        <w:t xml:space="preserve">individualized ASO.</w:t>
      </w:r>
      <w:r>
        <w:t xml:space="preserve"> </w:t>
      </w:r>
      <w:r>
        <w:rPr>
          <w:iCs/>
          <w:i/>
        </w:rPr>
        <w:t xml:space="preserve">NEJM</w:t>
      </w:r>
      <w:r>
        <w:t xml:space="preserve">, PMID 31597037. https://pubmed.ncbi.nlm.nih.gov/31597037/ ·</w:t>
      </w:r>
      <w:r>
        <w:t xml:space="preserve"> </w:t>
      </w:r>
      <w:r>
        <w:t xml:space="preserve">full text reviewed (PMC6961983).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E32</w:t>
      </w:r>
      <w:r>
        <w:t xml:space="preserve"> </w:t>
      </w:r>
      <w:r>
        <w:t xml:space="preserve">Crooke et al. 2026 - the n-Lorem model (~$1M/lifetime, &gt;30 INDs, splice-ASO</w:t>
      </w:r>
      <w:r>
        <w:t xml:space="preserve"> </w:t>
      </w:r>
      <w:r>
        <w:t xml:space="preserve">fraction). https://doi.org/10.1093/nar/gkag504 · verified.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E33</w:t>
      </w:r>
      <w:r>
        <w:t xml:space="preserve"> </w:t>
      </w:r>
      <w:r>
        <w:t xml:space="preserve">PMO core chemistry patent US 5,185,444 - status Expired-Lifetime.</w:t>
      </w:r>
      <w:r>
        <w:t xml:space="preserve"> </w:t>
      </w:r>
      <w:r>
        <w:t xml:space="preserve">https://patents.google.com/patent/US5185444A/en · status checked live 2026-09-05.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E34</w:t>
      </w:r>
      <w:r>
        <w:t xml:space="preserve"> </w:t>
      </w:r>
      <w:r>
        <w:t xml:space="preserve">Splice-switching approved precedents (eteplirsen/viltolarsen/golodirsen class -</w:t>
      </w:r>
      <w:r>
        <w:t xml:space="preserve"> </w:t>
      </w:r>
      <w:r>
        <w:t xml:space="preserve">muscle; nusinersen - spinal), pediatric. Census references in wave3_ASOdeep.md</w:t>
      </w:r>
      <w:r>
        <w:t xml:space="preserve"> </w:t>
      </w:r>
      <w:r>
        <w:t xml:space="preserve">(all identifiers join-checked).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E36</w:t>
      </w:r>
      <w:r>
        <w:t xml:space="preserve"> </w:t>
      </w:r>
      <w:r>
        <w:t xml:space="preserve">Delivery census verdict - no human non-muscle/non-CNS ASO splice correction</w:t>
      </w:r>
      <w:r>
        <w:t xml:space="preserve"> </w:t>
      </w:r>
      <w:r>
        <w:t xml:space="preserve">(oligonucleotide limb), corrected scope per negation re-attack. wave3_ASOdeep.md +</w:t>
      </w:r>
      <w:r>
        <w:t xml:space="preserve"> </w:t>
      </w:r>
      <w:r>
        <w:t xml:space="preserve">wave4_NegationReattack.md.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E37</w:t>
      </w:r>
      <w:r>
        <w:t xml:space="preserve"> </w:t>
      </w:r>
      <w:r>
        <w:t xml:space="preserve">Risdiplam - approved oral small-molecule systemic splice modifier (blood-level</w:t>
      </w:r>
      <w:r>
        <w:t xml:space="preserve"> </w:t>
      </w:r>
      <w:r>
        <w:t xml:space="preserve">SMN2 splicing pharmacodynamics in humans, incl. children). PMID 30302786.</w:t>
      </w:r>
      <w:r>
        <w:t xml:space="preserve"> </w:t>
      </w:r>
      <w:r>
        <w:t xml:space="preserve">https://pubmed.ncbi.nlm.nih.gov/30302786/ · verified 2026-09-05; branaplam noted WITH its</w:t>
      </w:r>
      <w:r>
        <w:t xml:space="preserve"> </w:t>
      </w:r>
      <w:r>
        <w:t xml:space="preserve">adverse datum:</w:t>
      </w:r>
      <w:r>
        <w:t xml:space="preserve"> </w:t>
      </w:r>
      <w:r>
        <w:rPr>
          <w:iCs/>
          <w:i/>
        </w:rPr>
        <w:t xml:space="preserve">Nat Med</w:t>
      </w:r>
      <w:r>
        <w:t xml:space="preserve"> </w:t>
      </w:r>
      <w:r>
        <w:t xml:space="preserve">2026 reports the branaplam VIBRANT-HD study (adult Huntington’s</w:t>
      </w:r>
      <w:r>
        <w:t xml:space="preserve"> </w:t>
      </w:r>
      <w:r>
        <w:t xml:space="preserve">disease, not a pediatric trial) terminated after peripheral neuropathy in 18 of 21</w:t>
      </w:r>
      <w:r>
        <w:t xml:space="preserve"> </w:t>
      </w:r>
      <w:r>
        <w:t xml:space="preserve">treated participants (85.7 %); https://doi.org/10.1038/s41591-025-04117-4).</w:t>
      </w:r>
    </w:p>
    <w:p>
      <w:pPr>
        <w:pStyle w:val="BodyText"/>
      </w:pPr>
      <w:r>
        <w:rPr>
          <w:bCs/>
          <w:b/>
        </w:rPr>
        <w:t xml:space="preserve">Senolysis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E05</w:t>
      </w:r>
      <w:r>
        <w:t xml:space="preserve"> </w:t>
      </w:r>
      <w:r>
        <w:t xml:space="preserve">Baker et al. 2011 - clearing p16+ senescent cells in BubR1-hypomorphic mice</w:t>
      </w:r>
      <w:r>
        <w:t xml:space="preserve"> </w:t>
      </w:r>
      <w:r>
        <w:t xml:space="preserve">(genotype-matched mouse proof). https://pubmed.ncbi.nlm.nih.gov/22048312/ ·</w:t>
      </w:r>
      <w:r>
        <w:t xml:space="preserve"> </w:t>
      </w:r>
      <w:r>
        <w:t xml:space="preserve">single-lab flag + scite-graded.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E07</w:t>
      </w:r>
      <w:r>
        <w:t xml:space="preserve"> </w:t>
      </w:r>
      <w:r>
        <w:t xml:space="preserve">Baker et al. 2016 - WT-background natural-aging repeat;</w:t>
      </w:r>
      <w:r>
        <w:t xml:space="preserve"> </w:t>
      </w:r>
      <w:r>
        <w:rPr>
          <w:bCs/>
          <w:b/>
        </w:rPr>
        <w:t xml:space="preserve">full text verified</w:t>
      </w:r>
      <w:r>
        <w:t xml:space="preserve">:</w:t>
      </w:r>
      <w:r>
        <w:t xml:space="preserve"> </w:t>
      </w:r>
      <w:r>
        <w:t xml:space="preserve">no tumor-incidence change, increased latency, NK populations unchanged.</w:t>
      </w:r>
      <w:r>
        <w:t xml:space="preserve"> </w:t>
      </w:r>
      <w:r>
        <w:t xml:space="preserve">https://pmc.ncbi.nlm.nih.gov/articles/PMC4845101/ · verified by pass-3 arbiter.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E08</w:t>
      </w:r>
      <w:r>
        <w:t xml:space="preserve"> </w:t>
      </w:r>
      <w:r>
        <w:t xml:space="preserve">Lalinde-Gutiérrez et al. 2026 - early senolysis accelerated PyMT tumors</w:t>
      </w:r>
      <w:r>
        <w:t xml:space="preserve"> </w:t>
      </w:r>
      <w:r>
        <w:t xml:space="preserve">(macrophage/CCL2; late = protective): the real timing counterweight.</w:t>
      </w:r>
      <w:r>
        <w:t xml:space="preserve"> </w:t>
      </w:r>
      <w:r>
        <w:t xml:space="preserve">https://doi.org/10.1126/sciadv.adx2988 · verified.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E09</w:t>
      </w:r>
      <w:r>
        <w:t xml:space="preserve"> </w:t>
      </w:r>
      <w:r>
        <w:t xml:space="preserve">Protective census: Haston et al. 2023 (PMID 37267953,</w:t>
      </w:r>
      <w:r>
        <w:t xml:space="preserve"> </w:t>
      </w:r>
      <w:r>
        <w:t xml:space="preserve">https://pubmed.ncbi.nlm.nih.gov/37267953/); Ming et al. 2025 (PMID 39623223</w:t>
      </w:r>
      <w:r>
        <w:t xml:space="preserve"> </w:t>
      </w:r>
      <w:r>
        <w:t xml:space="preserve">https://pubmed.ncbi.nlm.nih.gov/39623223/); Zhou et al. 2026</w:t>
      </w:r>
      <w:r>
        <w:t xml:space="preserve"> </w:t>
      </w:r>
      <w:r>
        <w:t xml:space="preserve">(https://doi.org/10.1158/2159-8290.CD-25-1212); census log in wave3_SenolysisF6verifier.md.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E14</w:t>
      </w:r>
      <w:r>
        <w:t xml:space="preserve"> </w:t>
      </w:r>
      <w:r>
        <w:t xml:space="preserve">Intermittent-dosing pattern: Justice et al. 2019 (PMID 30616998,</w:t>
      </w:r>
      <w:r>
        <w:t xml:space="preserve"> </w:t>
      </w:r>
      <w:r>
        <w:t xml:space="preserve">https://pubmed.ncbi.nlm.nih.gov/30616998/) + Xu et al. 2018 hit-and-run (PMID 29988130,</w:t>
      </w:r>
      <w:r>
        <w:t xml:space="preserve"> </w:t>
      </w:r>
      <w:r>
        <w:t xml:space="preserve">https://pubmed.ncbi.nlm.nih.gov/29988130/) · verified.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E15</w:t>
      </w:r>
      <w:r>
        <w:t xml:space="preserve"> </w:t>
      </w:r>
      <w:r>
        <w:t xml:space="preserve">Gore et al. 2018 - dasatinib pediatric experience (n=113, leukemia-schedule).</w:t>
      </w:r>
      <w:r>
        <w:t xml:space="preserve"> </w:t>
      </w:r>
      <w:r>
        <w:t xml:space="preserve">https://pubmed.ncbi.nlm.nih.gov/29498925/ · verified.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E16</w:t>
      </w:r>
      <w:r>
        <w:t xml:space="preserve"> </w:t>
      </w:r>
      <w:r>
        <w:t xml:space="preserve">Pullarkat et al. 2021 -</w:t>
      </w:r>
      <w:r>
        <w:t xml:space="preserve"> </w:t>
      </w:r>
      <w:r>
        <w:rPr>
          <w:bCs/>
          <w:b/>
        </w:rPr>
        <w:t xml:space="preserve">pediatric navitoclax exposure</w:t>
      </w:r>
      <w:r>
        <w:t xml:space="preserve"> </w:t>
      </w:r>
      <w:r>
        <w:t xml:space="preserve">(combination regimens,</w:t>
      </w:r>
      <w:r>
        <w:t xml:space="preserve"> </w:t>
      </w:r>
      <w:r>
        <w:t xml:space="preserve">RP2D 25 mg &lt;45 kg). PMID 33593877. https://pubmed.ncbi.nlm.nih.gov/33593877/ · NCT03181126 live registry; RAVEN NCT05192889</w:t>
      </w:r>
      <w:r>
        <w:t xml:space="preserve"> </w:t>
      </w:r>
      <w:r>
        <w:t xml:space="preserve">(ages 4-30, actively dosed).</w:t>
      </w:r>
      <w:r>
        <w:t xml:space="preserve"> </w:t>
      </w:r>
      <w:r>
        <w:rPr>
          <w:bCs/>
          <w:b/>
        </w:rPr>
        <w:t xml:space="preserve">This overturned our own earlier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zero pediatric senolytic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claim - kept on record as the correction that made the axis honest.</w:t>
      </w:r>
    </w:p>
    <w:p>
      <w:pPr>
        <w:pStyle w:val="BodyText"/>
      </w:pPr>
      <w:r>
        <w:rPr>
          <w:bCs/>
          <w:b/>
        </w:rPr>
        <w:t xml:space="preserve">Stabilization &amp; abundance chemistry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E50</w:t>
      </w:r>
      <w:r>
        <w:t xml:space="preserve"> </w:t>
      </w:r>
      <w:r>
        <w:t xml:space="preserve">Arimoclomol (Miplyffa) - US FDA approval 2024 (with miglustat, NPC; children ≥2 y).</w:t>
      </w:r>
      <w:r>
        <w:t xml:space="preserve"> </w:t>
      </w:r>
      <w:r>
        <w:t xml:space="preserve">FDA press + label, verified 2026-09-05 (wave2_StabilizationAxis.md).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E51</w:t>
      </w:r>
      <w:r>
        <w:t xml:space="preserve"> </w:t>
      </w:r>
      <w:r>
        <w:t xml:space="preserve">Kirkegaard et al. 2016 - arimoclomol mechanism = lysosomal HSP70 support</w:t>
      </w:r>
      <w:r>
        <w:t xml:space="preserve"> </w:t>
      </w:r>
      <w:r>
        <w:t xml:space="preserve">(the actual proven action). PMID 27605553. https://pubmed.ncbi.nlm.nih.gov/27605553/ ·</w:t>
      </w:r>
      <w:r>
        <w:t xml:space="preserve"> </w:t>
      </w:r>
      <w:r>
        <w:t xml:space="preserve">verified.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E52</w:t>
      </w:r>
      <w:r>
        <w:t xml:space="preserve"> </w:t>
      </w:r>
      <w:r>
        <w:t xml:space="preserve">HSF1–Cdc20 hazard - HSF1 overexpression binds Cdc20, inhibits APC/C, produces</w:t>
      </w:r>
      <w:r>
        <w:t xml:space="preserve"> </w:t>
      </w:r>
      <w:r>
        <w:t xml:space="preserve">aneuploidy. PMID 18059335. https://pubmed.ncbi.nlm.nih.gov/18059335/ · verified 2 passes.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E53</w:t>
      </w:r>
      <w:r>
        <w:t xml:space="preserve"> </w:t>
      </w:r>
      <w:r>
        <w:t xml:space="preserve">Arimoclomol ALS phase-3 failure (efficacy outside lysosomal disease unproven).</w:t>
      </w:r>
      <w:r>
        <w:t xml:space="preserve"> </w:t>
      </w:r>
      <w:r>
        <w:t xml:space="preserve">PMID 38782015. https://pubmed.ncbi.nlm.nih.gov/38782015/ · verified.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E54</w:t>
      </w:r>
      <w:r>
        <w:t xml:space="preserve"> </w:t>
      </w:r>
      <w:r>
        <w:t xml:space="preserve">North et al. 2014 - SIRT2/NAD⁺ raises BubR1 abundance in vivo (exact hypomorph</w:t>
      </w:r>
      <w:r>
        <w:t xml:space="preserve"> </w:t>
      </w:r>
      <w:r>
        <w:t xml:space="preserve">mouse). https://doi.org/10.15252/embj.201386907 · verified 2026-09-05.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E55</w:t>
      </w:r>
      <w:r>
        <w:t xml:space="preserve"> </w:t>
      </w:r>
      <w:r>
        <w:t xml:space="preserve">(see E17a) - the site-dependence that makes SIRT2</w:t>
      </w:r>
      <w:r>
        <w:t xml:space="preserve"> </w:t>
      </w:r>
      <w:r>
        <w:rPr>
          <w:iCs/>
          <w:i/>
        </w:rPr>
        <w:t xml:space="preserve">inhibition</w:t>
      </w:r>
      <w:r>
        <w:t xml:space="preserve"> </w:t>
      </w:r>
      <w:r>
        <w:t xml:space="preserve">prohibited chemistry.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E56</w:t>
      </w:r>
      <w:r>
        <w:t xml:space="preserve"> </w:t>
      </w:r>
      <w:r>
        <w:t xml:space="preserve">Irie et al. 2020 - NAD⁺-precursor human safety RCT (adult). PMID 31685720.</w:t>
      </w:r>
      <w:r>
        <w:t xml:space="preserve"> </w:t>
      </w:r>
      <w:r>
        <w:t xml:space="preserve">https://pubmed.ncbi.nlm.nih.gov/31685720/ · verified.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E57</w:t>
      </w:r>
      <w:r>
        <w:t xml:space="preserve"> </w:t>
      </w:r>
      <w:r>
        <w:t xml:space="preserve">Bursch 2024 - no selective SIRT2-activator compound exists.</w:t>
      </w:r>
      <w:r>
        <w:t xml:space="preserve"> </w:t>
      </w:r>
      <w:r>
        <w:t xml:space="preserve">https://doi.org/10.3390/molecules29051185 · verified.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E59</w:t>
      </w:r>
      <w:r>
        <w:t xml:space="preserve"> </w:t>
      </w:r>
      <w:r>
        <w:t xml:space="preserve">Lyu et al. 2022 - metformin at mM doses deregulates BUBR1/MAD2 (genotoxic;</w:t>
      </w:r>
      <w:r>
        <w:t xml:space="preserve"> </w:t>
      </w:r>
      <w:r>
        <w:t xml:space="preserve">grounds the ≤100 µM cap). PMID 35568294. https://pubmed.ncbi.nlm.nih.gov/35568294/ · verified.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E59a</w:t>
      </w:r>
      <w:r>
        <w:t xml:space="preserve"> </w:t>
      </w:r>
      <w:r>
        <w:t xml:space="preserve">BUB1B overexpression drives chemo-resistance (the abundance target is a window,</w:t>
      </w:r>
      <w:r>
        <w:t xml:space="preserve"> </w:t>
      </w:r>
      <w:r>
        <w:t xml:space="preserve">not a ceiling). https://pubmed.ncbi.nlm.nih.gov/34545188/ · verified (negation re-attack).</w:t>
      </w:r>
    </w:p>
    <w:p>
      <w:pPr>
        <w:pStyle w:val="BodyText"/>
      </w:pPr>
      <w:r>
        <w:rPr>
          <w:bCs/>
          <w:b/>
        </w:rPr>
        <w:t xml:space="preserve">Closed axes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E58</w:t>
      </w:r>
      <w:r>
        <w:t xml:space="preserve"> </w:t>
      </w:r>
      <w:r>
        <w:t xml:space="preserve">Tang et al. 2011 - mTOR arms neutral on trisomic MEFs (never tested on Bub1b^H/H</w:t>
      </w:r>
      <w:r>
        <w:t xml:space="preserve"> </w:t>
      </w:r>
      <w:r>
        <w:t xml:space="preserve">cells); AICAR arm killed aneuploid-fraction-high cells.</w:t>
      </w:r>
      <w:r>
        <w:t xml:space="preserve"> </w:t>
      </w:r>
      <w:r>
        <w:rPr>
          <w:iCs/>
          <w:i/>
        </w:rPr>
        <w:t xml:space="preserve">Cell</w:t>
      </w:r>
      <w:r>
        <w:t xml:space="preserve">,</w:t>
      </w:r>
      <w:r>
        <w:t xml:space="preserve"> </w:t>
      </w:r>
      <w:r>
        <w:rPr>
          <w:bCs/>
          <w:b/>
        </w:rPr>
        <w:t xml:space="preserve">PMID 21315436</w:t>
      </w:r>
      <w:r>
        <w:t xml:space="preserve"> </w:t>
      </w:r>
      <w:r>
        <w:t xml:space="preserve">(the</w:t>
      </w:r>
      <w:r>
        <w:t xml:space="preserve"> </w:t>
      </w:r>
      <w:r>
        <w:t xml:space="preserve">corrected identifier - an earlier mis-citation of 21546338 remains deleted from all</w:t>
      </w:r>
      <w:r>
        <w:t xml:space="preserve"> </w:t>
      </w:r>
      <w:r>
        <w:t xml:space="preserve">artifacts). https://pubmed.ncbi.nlm.nih.gov/21315436/ · full-text verified twice.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E60</w:t>
      </w:r>
      <w:r>
        <w:t xml:space="preserve"> </w:t>
      </w:r>
      <w:r>
        <w:t xml:space="preserve">MILI trial protocol - metformin prevention in Li-Fraumeni (adults ≥16; mechanism</w:t>
      </w:r>
      <w:r>
        <w:t xml:space="preserve"> </w:t>
      </w:r>
      <w:r>
        <w:t xml:space="preserve">differs - does not transfer to CIN precedent). https://doi.org/10.1186/s13063-024-07929-w ·</w:t>
      </w:r>
      <w:r>
        <w:t xml:space="preserve"> </w:t>
      </w:r>
      <w:r>
        <w:t xml:space="preserve">verified.</w:t>
      </w:r>
    </w:p>
    <w:p>
      <w:pPr>
        <w:pStyle w:val="BodyText"/>
      </w:pPr>
      <w:r>
        <w:rPr>
          <w:bCs/>
          <w:b/>
        </w:rPr>
        <w:t xml:space="preserve">Readthrough (closed as primary)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E61</w:t>
      </w:r>
      <w:r>
        <w:t xml:space="preserve"> </w:t>
      </w:r>
      <w:r>
        <w:t xml:space="preserve">EMA EPAR page, ataluren/Translarna (non-renewal 2023 status as of fetch).</w:t>
      </w:r>
      <w:r>
        <w:t xml:space="preserve"> </w:t>
      </w:r>
      <w:r>
        <w:t xml:space="preserve">https://www.ema.europa.eu/en/medicines/human/EPAR/translarna · status verified 2026-09-05;</w:t>
      </w:r>
      <w:r>
        <w:t xml:space="preserve"> </w:t>
      </w:r>
      <w:r>
        <w:t xml:space="preserve">FDA CRL 2025 + NDA-resubmission withdrawal 2026 per PTC Therapeutics announcement</w:t>
      </w:r>
      <w:r>
        <w:t xml:space="preserve"> </w:t>
      </w:r>
      <w:r>
        <w:t xml:space="preserve">(verified live in adversarial pass 3); modeled-yield analysis in wave2_NonsenseAxis.md.</w:t>
      </w:r>
    </w:p>
    <w:p>
      <w:pPr>
        <w:pStyle w:val="BodyText"/>
      </w:pPr>
      <w:r>
        <w:rPr>
          <w:bCs/>
          <w:b/>
        </w:rPr>
        <w:t xml:space="preserve">Animal-model honesty datum (adjudication)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E62</w:t>
      </w:r>
      <w:r>
        <w:t xml:space="preserve"> </w:t>
      </w:r>
      <w:r>
        <w:t xml:space="preserve">González-Blanco et al. 2026 - fruit-fly model of this chromosome-instability</w:t>
      </w:r>
      <w:r>
        <w:t xml:space="preserve"> </w:t>
      </w:r>
      <w:r>
        <w:t xml:space="preserve">disease family (bub3/rod knockdown); rapamycin marginal-to-negative on brain measures;</w:t>
      </w:r>
      <w:r>
        <w:t xml:space="preserve"> </w:t>
      </w:r>
      <w:r>
        <w:t xml:space="preserve">chaperone/ROS rescue complete.</w:t>
      </w:r>
      <w:r>
        <w:t xml:space="preserve"> </w:t>
      </w:r>
      <w:r>
        <w:rPr>
          <w:iCs/>
          <w:i/>
        </w:rPr>
        <w:t xml:space="preserve">Nature Communications</w:t>
      </w:r>
      <w:r>
        <w:t xml:space="preserve"> </w:t>
      </w:r>
      <w:r>
        <w:t xml:space="preserve">17:3829.</w:t>
      </w:r>
      <w:r>
        <w:t xml:space="preserve"> </w:t>
      </w:r>
      <w:r>
        <w:t xml:space="preserve">https://doi.org/10.1038/s41467-026-70521-0 · PMID 41820377, PMC13121444 · verified 2026-09-12 via PMC full text plus the authors’ own Source Data workbook.</w:t>
      </w:r>
    </w:p>
    <w:p>
      <w:pPr>
        <w:pStyle w:val="BodyText"/>
      </w:pPr>
      <w:r>
        <w:rPr>
          <w:bCs/>
          <w:b/>
        </w:rPr>
        <w:t xml:space="preserve">Process &amp; provenance (incl. post-closure re-adjudication)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E62a</w:t>
      </w:r>
      <w:r>
        <w:t xml:space="preserve"> </w:t>
      </w:r>
      <w:r>
        <w:t xml:space="preserve">Post-closure re-adjudication of the everolimus candidate anchor (separate,</w:t>
      </w:r>
      <w:r>
        <w:t xml:space="preserve"> </w:t>
      </w:r>
      <w:r>
        <w:t xml:space="preserve">deliberately declared,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a fifth adversarial pass). Internal artifacts in the</w:t>
      </w:r>
      <w:r>
        <w:t xml:space="preserve"> </w:t>
      </w:r>
      <w:r>
        <w:t xml:space="preserve">evidence pack: evidence/adjudication_rapalog_contested_anchor.md (integrated memo and</w:t>
      </w:r>
      <w:r>
        <w:t xml:space="preserve"> </w:t>
      </w:r>
      <w:r>
        <w:t xml:space="preserve">human-decision record: the coordinator kept the candidate with its disclosure box,</w:t>
      </w:r>
      <w:r>
        <w:t xml:space="preserve"> </w:t>
      </w:r>
      <w:r>
        <w:t xml:space="preserve">Option A) + the three wave briefs evidence/cycle1_nk.md, evidence/cycle1_fly.md,</w:t>
      </w:r>
      <w:r>
        <w:t xml:space="preserve"> </w:t>
      </w:r>
      <w:r>
        <w:t xml:space="preserve">evidence/cycle1_mech.md (verbatim primary-source quotes and per-source verdicts).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E40</w:t>
      </w:r>
      <w:r>
        <w:t xml:space="preserve"> </w:t>
      </w:r>
      <w:r>
        <w:t xml:space="preserve">evidence/WORKFLOW_CONSENSUS.md (+ adversarial pass memos wave2/3/4/5_ADVERSARIAL</w:t>
      </w:r>
      <w:r>
        <w:rPr>
          <w:iCs/>
          <w:i/>
        </w:rPr>
        <w:t xml:space="preserve">.md):</w:t>
      </w:r>
      <w:r>
        <w:rPr>
          <w:iCs/>
          <w:i/>
        </w:rPr>
        <w:t xml:space="preserve"> </w:t>
      </w:r>
      <w:r>
        <w:rPr>
          <w:iCs/>
          <w:i/>
        </w:rPr>
        <w:t xml:space="preserve">3 waves, 19 memos, decay 8→2→2→0, 90/90 identifiers registry-verified (32+34+24 across the waves); P2/P3/PR fix tags, PR = lay-report review fixes.</w:t>
      </w:r>
      <w:r>
        <w:rPr>
          <w:iCs/>
          <w:i/>
        </w:rPr>
        <w:t xml:space="preserve"> </w:t>
      </w:r>
      <w:r>
        <w:rPr>
          <w:iCs/>
          <w:i/>
        </w:rPr>
        <w:t xml:space="preserve">-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E40-P2</w:t>
      </w:r>
      <w:r>
        <w:rPr>
          <w:iCs/>
          <w:i/>
        </w:rPr>
        <w:t xml:space="preserve"> </w:t>
      </w:r>
      <w:r>
        <w:rPr>
          <w:iCs/>
          <w:i/>
        </w:rPr>
        <w:t xml:space="preserve">wave2_ADVERSARIAL_REVIEW.md - the allele-non-specificity analysis + KARD</w:t>
      </w:r>
      <w:r>
        <w:rPr>
          <w:iCs/>
          <w:i/>
        </w:rPr>
        <w:t xml:space="preserve"> </w:t>
      </w:r>
      <w:r>
        <w:rPr>
          <w:iCs/>
          <w:i/>
        </w:rPr>
        <w:t xml:space="preserve">off-by-one caution (F1/F2) that made the ASO section honest.</w:t>
      </w:r>
      <w:r>
        <w:rPr>
          <w:iCs/>
          <w:i/>
        </w:rPr>
        <w:t xml:space="preserve"> </w:t>
      </w:r>
      <w:r>
        <w:rPr>
          <w:iCs/>
          <w:i/>
        </w:rPr>
        <w:t xml:space="preserve">-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E40-SD</w:t>
      </w:r>
      <w:r>
        <w:rPr>
          <w:iCs/>
          <w:i/>
        </w:rPr>
        <w:t xml:space="preserve"> </w:t>
      </w:r>
      <w:r>
        <w:rPr>
          <w:iCs/>
          <w:i/>
        </w:rPr>
        <w:t xml:space="preserve">evidence/SCOPE_DECISION.md - options, deterministic weighted matrix (O1 = 88.6,</w:t>
      </w:r>
      <w:r>
        <w:rPr>
          <w:iCs/>
          <w:i/>
        </w:rPr>
        <w:t xml:space="preserve"> </w:t>
      </w:r>
      <w:r>
        <w:rPr>
          <w:iCs/>
          <w:i/>
        </w:rPr>
        <w:t xml:space="preserve">rank-stable under ±20 % weight perturbations), decision log + revisit record.</w:t>
      </w:r>
      <w:r>
        <w:rPr>
          <w:iCs/>
          <w:i/>
        </w:rPr>
        <w:t xml:space="preserve"> </w:t>
      </w:r>
      <w:r>
        <w:rPr>
          <w:iCs/>
          <w:i/>
        </w:rPr>
        <w:t xml:space="preserve">-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E41</w:t>
      </w:r>
      <w:r>
        <w:rPr>
          <w:iCs/>
          <w:i/>
        </w:rPr>
        <w:t xml:space="preserve"> </w:t>
      </w:r>
      <w:r>
        <w:rPr>
          <w:iCs/>
          <w:i/>
        </w:rPr>
        <w:t xml:space="preserve">wave5_ADVERSARIAL_PASS4.md - final independent review returning zero majors</w:t>
      </w:r>
      <w:r>
        <w:rPr>
          <w:iCs/>
          <w:i/>
        </w:rPr>
        <w:t xml:space="preserve"> </w:t>
      </w:r>
      <w:r>
        <w:rPr>
          <w:iCs/>
          <w:i/>
        </w:rPr>
        <w:t xml:space="preserve">(closure document).</w:t>
      </w:r>
      <w:r>
        <w:rPr>
          <w:iCs/>
          <w:i/>
        </w:rPr>
        <w:t xml:space="preserve"> </w:t>
      </w:r>
      <w:r>
        <w:rPr>
          <w:iCs/>
          <w:i/>
        </w:rPr>
        <w:t xml:space="preserve">-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E44</w:t>
      </w:r>
      <w:r>
        <w:rPr>
          <w:iCs/>
          <w:i/>
        </w:rPr>
        <w:t xml:space="preserve"> </w:t>
      </w:r>
      <w:r>
        <w:rPr>
          <w:iCs/>
          <w:i/>
        </w:rPr>
        <w:t xml:space="preserve">Competition: challenge space https://huggingface.co/spaces/SageBio/rare-disease-real-kid-mva-hackathon-2026</w:t>
      </w:r>
      <w:r>
        <w:rPr>
          <w:iCs/>
          <w:i/>
        </w:rPr>
        <w:t xml:space="preserve"> </w:t>
      </w:r>
      <w:r>
        <w:rPr>
          <w:iCs/>
          <w:i/>
        </w:rPr>
        <w:t xml:space="preserve">&amp;&amp; dataset https://huggingface.co/datasets/SageBio/mva-hackathon-2026-data · submission</w:t>
      </w:r>
      <w:r>
        <w:rPr>
          <w:iCs/>
          <w:i/>
        </w:rPr>
        <w:t xml:space="preserve"> </w:t>
      </w:r>
      <w:r>
        <w:rPr>
          <w:iCs/>
          <w:i/>
        </w:rPr>
        <w:t xml:space="preserve">window 2026-08-24 → 2026-10-24, scite partnership terms (per organizer pages).</w:t>
      </w:r>
      <w:r>
        <w:rPr>
          <w:iCs/>
          <w:i/>
        </w:rPr>
        <w:t xml:space="preserve"> </w:t>
      </w:r>
      <w:r>
        <w:rPr>
          <w:iCs/>
          <w:i/>
        </w:rPr>
        <w:t xml:space="preserve">-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E44a</w:t>
      </w:r>
      <w:r>
        <w:rPr>
          <w:iCs/>
          <w:i/>
        </w:rPr>
        <w:t xml:space="preserve"> </w:t>
      </w:r>
      <w:r>
        <w:rPr>
          <w:iCs/>
          <w:i/>
        </w:rPr>
        <w:t xml:space="preserve">Assay #4 specification: evidence/TRACK2_ATTACK_MAP.md §Validation plan; construct details</w:t>
      </w:r>
      <w:r>
        <w:rPr>
          <w:iCs/>
          <w:i/>
        </w:rPr>
        <w:t xml:space="preserve"> </w:t>
      </w:r>
      <w:r>
        <w:rPr>
          <w:iCs/>
          <w:i/>
        </w:rPr>
        <w:t xml:space="preserve">-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E73</w:t>
      </w:r>
      <w:r>
        <w:rPr>
          <w:iCs/>
          <w:i/>
        </w:rPr>
        <w:t xml:space="preserve"> </w:t>
      </w:r>
      <w:r>
        <w:rPr>
          <w:iCs/>
          <w:i/>
        </w:rPr>
        <w:t xml:space="preserve">MVA Society and Unique,</w:t>
      </w:r>
      <w:r>
        <w:rPr>
          <w:iCs/>
          <w:i/>
        </w:rPr>
        <w:t xml:space="preserve"> </w:t>
      </w:r>
      <w:r>
        <w:t xml:space="preserve">Mosaic variegated aneuploidy syndrome 1 (BUB1B)* guide, 2026, reviewed by a consultant in clinical and paediatric genetics. Says no clinical practice guidelines exist for this genotype, and recommends abdominal ultrasound every three months plus a blood check every three months to detect leukaemia. A family guide, not a formal guideline. https://mvasociety.org/wp-content/uploads/2026/07/MVA-BUB1B-guide.pdf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E74</w:t>
      </w:r>
      <w:r>
        <w:t xml:space="preserve"> </w:t>
      </w:r>
      <w:r>
        <w:t xml:space="preserve">Japanese national management handbook for PCS/MVA syndrome, March 2017, Health Labour Sciences Research Grant: schedules abdominal ultrasound and a full blood count at every visit from three months of age into adulthood. https://raredis.nibn.go.jp/malformation/management_guidelines_notebook/32.pdf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E75</w:t>
      </w:r>
      <w:r>
        <w:t xml:space="preserve"> </w:t>
      </w:r>
      <w:r>
        <w:t xml:space="preserve">Maese et al. 2024,</w:t>
      </w:r>
      <w:r>
        <w:t xml:space="preserve"> </w:t>
      </w:r>
      <w:r>
        <w:rPr>
          <w:iCs/>
          <w:i/>
        </w:rPr>
        <w:t xml:space="preserve">Clinical Cancer Research</w:t>
      </w:r>
      <w:r>
        <w:t xml:space="preserve">, AACR surveillance update for children predisposed to blood cancers. Cited for a verified absence: its full text names neither this syndrome nor any of its genes. https://doi.org/10.1158/1078-0432.CCR-24-0685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E76</w:t>
      </w:r>
      <w:r>
        <w:t xml:space="preserve"> </w:t>
      </w:r>
      <w:r>
        <w:t xml:space="preserve">Laberko et al. 2019,</w:t>
      </w:r>
      <w:r>
        <w:t xml:space="preserve"> </w:t>
      </w:r>
      <w:r>
        <w:rPr>
          <w:iCs/>
          <w:i/>
        </w:rPr>
        <w:t xml:space="preserve">Orphanet Journal of Rare Diseases</w:t>
      </w:r>
      <w:r>
        <w:t xml:space="preserve">, the only reported stem cell transplant in this syndrome, in a child with myelodysplasia and monosomy 7; graft rejection at day +47 and death at day +156. https://doi.org/10.1186/s13023-019-1073-x</w:t>
      </w:r>
      <w:r>
        <w:t xml:space="preserve"> </w:t>
      </w:r>
      <w:r>
        <w:t xml:space="preserve">Δ716-762(+E715G) (p.Glu715_Gly762delinsGly, sequence-derived in evidence/exon_skip/;</w:t>
      </w:r>
      <w:r>
        <w:t xml:space="preserve"> </w:t>
      </w:r>
      <w:r>
        <w:t xml:space="preserve">wave3_ASOdeep.md §(a) is a pre-reconstruction memo and keeps its historical wording).</w:t>
      </w:r>
    </w:p>
    <w:bookmarkEnd w:id="53"/>
    <w:bookmarkStart w:id="54" w:name="X74714287373d8ec08f4bb08eb2baf4181a3b203"/>
    <w:p>
      <w:pPr>
        <w:pStyle w:val="Heading2"/>
      </w:pPr>
      <w:r>
        <w:t xml:space="preserve">11. Glossary (every technical word in this report)</w:t>
      </w:r>
    </w:p>
    <w:p>
      <w:pPr>
        <w:pStyle w:val="FirstParagraph"/>
      </w:pPr>
      <w:r>
        <w:rPr>
          <w:bCs/>
          <w:b/>
        </w:rPr>
        <w:t xml:space="preserve">Allele</w:t>
      </w:r>
      <w:r>
        <w:t xml:space="preserve"> </w:t>
      </w:r>
      <w:r>
        <w:t xml:space="preserve">- one of the two inherited copies of a gene (one from mother, one from father).</w:t>
      </w:r>
      <w:r>
        <w:t xml:space="preserve"> </w:t>
      </w:r>
      <w:r>
        <w:rPr>
          <w:bCs/>
          <w:b/>
        </w:rPr>
        <w:t xml:space="preserve">Amino acid</w:t>
      </w:r>
      <w:r>
        <w:t xml:space="preserve"> </w:t>
      </w:r>
      <w:r>
        <w:t xml:space="preserve">- the 20 kinds of building blocks proteins are assembled from; BubR1 is a chain of 1050.</w:t>
      </w:r>
      <w:r>
        <w:t xml:space="preserve"> </w:t>
      </w:r>
      <w:r>
        <w:rPr>
          <w:bCs/>
          <w:b/>
        </w:rPr>
        <w:t xml:space="preserve">Aneuploidy</w:t>
      </w:r>
      <w:r>
        <w:t xml:space="preserve"> </w:t>
      </w:r>
      <w:r>
        <w:t xml:space="preserve">- the wrong number of chromosomes in a cell.</w:t>
      </w:r>
      <w:r>
        <w:t xml:space="preserve"> </w:t>
      </w:r>
      <w:r>
        <w:rPr>
          <w:bCs/>
          <w:b/>
        </w:rPr>
        <w:t xml:space="preserve">ASO (antisense oligonucleotide)</w:t>
      </w:r>
      <w:r>
        <w:t xml:space="preserve"> </w:t>
      </w:r>
      <w:r>
        <w:t xml:space="preserve">- a short synthetic DNA-like molecule that can steer how a gene’s instruction blocks are assembled.</w:t>
      </w:r>
      <w:r>
        <w:t xml:space="preserve"> </w:t>
      </w:r>
      <w:r>
        <w:rPr>
          <w:bCs/>
          <w:b/>
        </w:rPr>
        <w:t xml:space="preserve">Checkpoint (SAC)</w:t>
      </w:r>
      <w:r>
        <w:t xml:space="preserve"> </w:t>
      </w:r>
      <w:r>
        <w:t xml:space="preserve">- the cell-division quality-control checkpoint; see</w:t>
      </w:r>
      <w:r>
        <w:t xml:space="preserve"> </w:t>
      </w:r>
      <w:r>
        <w:rPr>
          <w:iCs/>
          <w:i/>
        </w:rPr>
        <w:t xml:space="preserve">SAC</w:t>
      </w:r>
      <w:r>
        <w:t xml:space="preserve"> </w:t>
      </w:r>
      <w:r>
        <w:t xml:space="preserve">below.</w:t>
      </w:r>
      <w:r>
        <w:t xml:space="preserve"> </w:t>
      </w:r>
      <w:r>
        <w:rPr>
          <w:bCs/>
          <w:b/>
        </w:rPr>
        <w:t xml:space="preserve">Chromosome</w:t>
      </w:r>
      <w:r>
        <w:t xml:space="preserve"> </w:t>
      </w:r>
      <w:r>
        <w:t xml:space="preserve">- one of the 46 bound volumes the genome’s instruction book comes in; every new cell must receive exactly one copy of each.</w:t>
      </w:r>
      <w:r>
        <w:t xml:space="preserve"> </w:t>
      </w:r>
      <w:r>
        <w:rPr>
          <w:bCs/>
          <w:b/>
        </w:rPr>
        <w:t xml:space="preserve">CIN (chromosomal instability)</w:t>
      </w:r>
      <w:r>
        <w:t xml:space="preserve"> </w:t>
      </w:r>
      <w:r>
        <w:t xml:space="preserve">- an ongoing rate of chromosome-count errors.</w:t>
      </w:r>
      <w:r>
        <w:t xml:space="preserve"> </w:t>
      </w:r>
      <w:r>
        <w:rPr>
          <w:bCs/>
          <w:b/>
        </w:rPr>
        <w:t xml:space="preserve">cfDNA / liquid biopsy</w:t>
      </w:r>
      <w:r>
        <w:t xml:space="preserve"> </w:t>
      </w:r>
      <w:r>
        <w:t xml:space="preserve">- fragments of DNA floating in blood that can carry tumor signals.</w:t>
      </w:r>
      <w:r>
        <w:t xml:space="preserve"> </w:t>
      </w:r>
      <w:r>
        <w:rPr>
          <w:bCs/>
          <w:b/>
        </w:rPr>
        <w:t xml:space="preserve">Conserved</w:t>
      </w:r>
      <w:r>
        <w:t xml:space="preserve"> </w:t>
      </w:r>
      <w:r>
        <w:t xml:space="preserve">- kept unchanged by evolution across species; usually a sign of importance.</w:t>
      </w:r>
      <w:r>
        <w:t xml:space="preserve"> </w:t>
      </w:r>
      <w:r>
        <w:rPr>
          <w:bCs/>
          <w:b/>
        </w:rPr>
        <w:t xml:space="preserve">Euploid</w:t>
      </w:r>
      <w:r>
        <w:t xml:space="preserve"> </w:t>
      </w:r>
      <w:r>
        <w:t xml:space="preserve">- having the correct chromosome count (</w:t>
      </w:r>
      <w:r>
        <w:t xml:space="preserve">“</w:t>
      </w:r>
      <w:r>
        <w:t xml:space="preserve">euploid cells</w:t>
      </w:r>
      <w:r>
        <w:t xml:space="preserve">”</w:t>
      </w:r>
      <w:r>
        <w:t xml:space="preserve"> </w:t>
      </w:r>
      <w:r>
        <w:t xml:space="preserve">= the chromosome-normal ones).</w:t>
      </w:r>
      <w:r>
        <w:t xml:space="preserve"> </w:t>
      </w:r>
      <w:r>
        <w:rPr>
          <w:bCs/>
          <w:b/>
        </w:rPr>
        <w:t xml:space="preserve">Exon</w:t>
      </w:r>
      <w:r>
        <w:t xml:space="preserve"> </w:t>
      </w:r>
      <w:r>
        <w:t xml:space="preserve">- one instruction block of a gene (genes are read block by block).</w:t>
      </w:r>
      <w:r>
        <w:t xml:space="preserve"> </w:t>
      </w:r>
      <w:r>
        <w:rPr>
          <w:bCs/>
          <w:b/>
        </w:rPr>
        <w:t xml:space="preserve">Exon skipping</w:t>
      </w:r>
      <w:r>
        <w:t xml:space="preserve"> </w:t>
      </w:r>
      <w:r>
        <w:t xml:space="preserve">- chemically persuading the cell to omit one block while copying, to dodge a defect.</w:t>
      </w:r>
      <w:r>
        <w:t xml:space="preserve"> </w:t>
      </w:r>
      <w:r>
        <w:rPr>
          <w:bCs/>
          <w:b/>
        </w:rPr>
        <w:t xml:space="preserve">Gate-0</w:t>
      </w:r>
      <w:r>
        <w:t xml:space="preserve"> </w:t>
      </w:r>
      <w:r>
        <w:t xml:space="preserve">- our mandatory first lab check on the child’s own cells before any drug discussion.</w:t>
      </w:r>
      <w:r>
        <w:t xml:space="preserve"> </w:t>
      </w:r>
      <w:r>
        <w:rPr>
          <w:bCs/>
          <w:b/>
        </w:rPr>
        <w:t xml:space="preserve">In-frame</w:t>
      </w:r>
      <w:r>
        <w:t xml:space="preserve"> </w:t>
      </w:r>
      <w:r>
        <w:t xml:space="preserve">- when a removed block’s letter count is divisible by 3, the three-letter reading rhythm survives.</w:t>
      </w:r>
      <w:r>
        <w:t xml:space="preserve"> </w:t>
      </w:r>
      <w:r>
        <w:rPr>
          <w:bCs/>
          <w:b/>
        </w:rPr>
        <w:t xml:space="preserve">Kinase</w:t>
      </w:r>
      <w:r>
        <w:t xml:space="preserve"> </w:t>
      </w:r>
      <w:r>
        <w:t xml:space="preserve">- a protein that adds phosphate tags to other proteins (a molecular switch).</w:t>
      </w:r>
      <w:r>
        <w:t xml:space="preserve"> </w:t>
      </w:r>
      <w:r>
        <w:rPr>
          <w:bCs/>
          <w:b/>
        </w:rPr>
        <w:t xml:space="preserve">Mosaic</w:t>
      </w:r>
      <w:r>
        <w:t xml:space="preserve"> </w:t>
      </w:r>
      <w:r>
        <w:t xml:space="preserve">- made of a mixture; here, a body whose cells have varying chromosome counts.</w:t>
      </w:r>
      <w:r>
        <w:t xml:space="preserve"> </w:t>
      </w:r>
      <w:r>
        <w:rPr>
          <w:bCs/>
          <w:b/>
        </w:rPr>
        <w:t xml:space="preserve">mTOR</w:t>
      </w:r>
      <w:r>
        <w:t xml:space="preserve"> </w:t>
      </w:r>
      <w:r>
        <w:t xml:space="preserve">- a master growth-signal protein; everolimus partially brakes it.</w:t>
      </w:r>
      <w:r>
        <w:t xml:space="preserve"> </w:t>
      </w:r>
      <w:r>
        <w:rPr>
          <w:bCs/>
          <w:b/>
        </w:rPr>
        <w:t xml:space="preserve">NK (natural killer) cells</w:t>
      </w:r>
      <w:r>
        <w:t xml:space="preserve"> </w:t>
      </w:r>
      <w:r>
        <w:t xml:space="preserve">- immune cells that seek and destroy damaged or abnormal cells.</w:t>
      </w:r>
      <w:r>
        <w:t xml:space="preserve"> </w:t>
      </w:r>
      <w:r>
        <w:rPr>
          <w:bCs/>
          <w:b/>
        </w:rPr>
        <w:t xml:space="preserve">NMD (nonsense-mediated decay)</w:t>
      </w:r>
      <w:r>
        <w:t xml:space="preserve"> </w:t>
      </w:r>
      <w:r>
        <w:t xml:space="preserve">- the cell’s recycling of messages that contain a premature stop-sign.</w:t>
      </w:r>
      <w:r>
        <w:t xml:space="preserve"> </w:t>
      </w:r>
      <w:r>
        <w:rPr>
          <w:bCs/>
          <w:b/>
        </w:rPr>
        <w:t xml:space="preserve">n-of-1</w:t>
      </w:r>
      <w:r>
        <w:t xml:space="preserve"> </w:t>
      </w:r>
      <w:r>
        <w:t xml:space="preserve">- a drug or trial designed for a single patient.</w:t>
      </w:r>
      <w:r>
        <w:t xml:space="preserve"> </w:t>
      </w:r>
      <w:r>
        <w:rPr>
          <w:bCs/>
          <w:b/>
        </w:rPr>
        <w:t xml:space="preserve">Nonsense mutation</w:t>
      </w:r>
      <w:r>
        <w:t xml:space="preserve"> </w:t>
      </w:r>
      <w:r>
        <w:t xml:space="preserve">- a spelling change that writes a premature</w:t>
      </w:r>
      <w:r>
        <w:t xml:space="preserve"> </w:t>
      </w:r>
      <w:r>
        <w:t xml:space="preserve">“</w:t>
      </w:r>
      <w:r>
        <w:t xml:space="preserve">STOP</w:t>
      </w:r>
      <w:r>
        <w:t xml:space="preserve">”</w:t>
      </w:r>
      <w:r>
        <w:t xml:space="preserve">.</w:t>
      </w:r>
      <w:r>
        <w:t xml:space="preserve"> </w:t>
      </w:r>
      <w:r>
        <w:rPr>
          <w:bCs/>
          <w:b/>
        </w:rPr>
        <w:t xml:space="preserve">PK (pharmacokinetics)</w:t>
      </w:r>
      <w:r>
        <w:t xml:space="preserve"> </w:t>
      </w:r>
      <w:r>
        <w:t xml:space="preserve">- how the body absorbs, distributes, and clears a drug.</w:t>
      </w:r>
      <w:r>
        <w:t xml:space="preserve"> </w:t>
      </w:r>
      <w:r>
        <w:rPr>
          <w:bCs/>
          <w:b/>
        </w:rPr>
        <w:t xml:space="preserve">Protein</w:t>
      </w:r>
      <w:r>
        <w:t xml:space="preserve"> </w:t>
      </w:r>
      <w:r>
        <w:t xml:space="preserve">- a working molecular machine assembled from amino acids; BubR1 is one.</w:t>
      </w:r>
      <w:r>
        <w:t xml:space="preserve"> </w:t>
      </w:r>
      <w:r>
        <w:rPr>
          <w:bCs/>
          <w:b/>
        </w:rPr>
        <w:t xml:space="preserve">qPCR / ddPCR</w:t>
      </w:r>
      <w:r>
        <w:t xml:space="preserve"> </w:t>
      </w:r>
      <w:r>
        <w:t xml:space="preserve">- lab tests that count how much of a molecule is present.</w:t>
      </w:r>
      <w:r>
        <w:t xml:space="preserve"> </w:t>
      </w:r>
      <w:r>
        <w:rPr>
          <w:bCs/>
          <w:b/>
        </w:rPr>
        <w:t xml:space="preserve">Reading frame</w:t>
      </w:r>
      <w:r>
        <w:t xml:space="preserve"> </w:t>
      </w:r>
      <w:r>
        <w:t xml:space="preserve">- the three-letter rhythm in which the gene’s text is read; shifting it scrambles everything after.</w:t>
      </w:r>
      <w:r>
        <w:t xml:space="preserve"> </w:t>
      </w:r>
      <w:r>
        <w:rPr>
          <w:bCs/>
          <w:b/>
        </w:rPr>
        <w:t xml:space="preserve">RP2D</w:t>
      </w:r>
      <w:r>
        <w:t xml:space="preserve"> </w:t>
      </w:r>
      <w:r>
        <w:t xml:space="preserve">- recommended phase-2 dose (the dose a pediatric trial picks).</w:t>
      </w:r>
      <w:r>
        <w:t xml:space="preserve"> </w:t>
      </w:r>
      <w:r>
        <w:rPr>
          <w:bCs/>
          <w:b/>
        </w:rPr>
        <w:t xml:space="preserve">SAC (spindle assembly checkpoint)</w:t>
      </w:r>
      <w:r>
        <w:t xml:space="preserve"> </w:t>
      </w:r>
      <w:r>
        <w:t xml:space="preserve">- the division quality-control checkpoint.</w:t>
      </w:r>
      <w:r>
        <w:t xml:space="preserve"> </w:t>
      </w:r>
      <w:r>
        <w:rPr>
          <w:bCs/>
          <w:b/>
        </w:rPr>
        <w:t xml:space="preserve">SASP</w:t>
      </w:r>
      <w:r>
        <w:t xml:space="preserve"> </w:t>
      </w:r>
      <w:r>
        <w:t xml:space="preserve">- the inflammatory secretions of aged (senescent) cells.</w:t>
      </w:r>
      <w:r>
        <w:t xml:space="preserve"> </w:t>
      </w:r>
      <w:r>
        <w:rPr>
          <w:bCs/>
          <w:b/>
        </w:rPr>
        <w:t xml:space="preserve">Senescence</w:t>
      </w:r>
      <w:r>
        <w:t xml:space="preserve"> </w:t>
      </w:r>
      <w:r>
        <w:t xml:space="preserve">- the biologically</w:t>
      </w:r>
      <w:r>
        <w:t xml:space="preserve"> </w:t>
      </w:r>
      <w:r>
        <w:t xml:space="preserve">“</w:t>
      </w:r>
      <w:r>
        <w:t xml:space="preserve">aged</w:t>
      </w:r>
      <w:r>
        <w:t xml:space="preserve">”</w:t>
      </w:r>
      <w:r>
        <w:t xml:space="preserve"> </w:t>
      </w:r>
      <w:r>
        <w:t xml:space="preserve">state cells enter after damage or stress.</w:t>
      </w:r>
      <w:r>
        <w:t xml:space="preserve"> </w:t>
      </w:r>
      <w:r>
        <w:rPr>
          <w:bCs/>
          <w:b/>
        </w:rPr>
        <w:t xml:space="preserve">Senolysis</w:t>
      </w:r>
      <w:r>
        <w:t xml:space="preserve"> </w:t>
      </w:r>
      <w:r>
        <w:t xml:space="preserve">- clearing senescent cells with drugs.</w:t>
      </w:r>
      <w:r>
        <w:t xml:space="preserve"> </w:t>
      </w:r>
      <w:r>
        <w:rPr>
          <w:bCs/>
          <w:b/>
        </w:rPr>
        <w:t xml:space="preserve">Systemic</w:t>
      </w:r>
      <w:r>
        <w:t xml:space="preserve"> </w:t>
      </w:r>
      <w:r>
        <w:t xml:space="preserve">- reaching the whole body (as opposed to one organ).</w:t>
      </w:r>
      <w:r>
        <w:t xml:space="preserve"> </w:t>
      </w:r>
      <w:r>
        <w:rPr>
          <w:bCs/>
          <w:b/>
        </w:rPr>
        <w:t xml:space="preserve">TDM</w:t>
      </w:r>
      <w:r>
        <w:t xml:space="preserve"> </w:t>
      </w:r>
      <w:r>
        <w:t xml:space="preserve">- therapeutic drug monitoring: measuring the drug’s blood level.</w:t>
      </w:r>
      <w:r>
        <w:t xml:space="preserve"> </w:t>
      </w:r>
      <w:r>
        <w:rPr>
          <w:bCs/>
          <w:b/>
        </w:rPr>
        <w:t xml:space="preserve">TSC</w:t>
      </w:r>
      <w:r>
        <w:t xml:space="preserve"> </w:t>
      </w:r>
      <w:r>
        <w:t xml:space="preserve">- tuberous sclerosis complex (the pediatric precedent disease).</w:t>
      </w:r>
      <w:r>
        <w:t xml:space="preserve"> </w:t>
      </w:r>
      <w:r>
        <w:rPr>
          <w:bCs/>
          <w:b/>
        </w:rPr>
        <w:t xml:space="preserve">Trough</w:t>
      </w:r>
      <w:r>
        <w:t xml:space="preserve"> </w:t>
      </w:r>
      <w:r>
        <w:t xml:space="preserve">- the lowest blood level of a drug between doses (ng/mL).</w:t>
      </w:r>
      <w:r>
        <w:t xml:space="preserve"> </w:t>
      </w:r>
      <w:r>
        <w:rPr>
          <w:bCs/>
          <w:b/>
        </w:rPr>
        <w:t xml:space="preserve">Whole-exome/genome sequencing</w:t>
      </w:r>
      <w:r>
        <w:t xml:space="preserve"> </w:t>
      </w:r>
      <w:r>
        <w:t xml:space="preserve">- reading the protein-coding, or full, genome of a patient.</w:t>
      </w:r>
    </w:p>
    <w:bookmarkEnd w:id="54"/>
    <w:bookmarkStart w:id="55" w:name="provenance-method-and-ai-use-disclosure"/>
    <w:p>
      <w:pPr>
        <w:pStyle w:val="Heading2"/>
      </w:pPr>
      <w:r>
        <w:t xml:space="preserve">12. Provenance, method, and AI-use disclosure</w:t>
      </w:r>
    </w:p>
    <w:p>
      <w:pPr>
        <w:pStyle w:val="FirstParagraph"/>
      </w:pPr>
      <w:r>
        <w:rPr>
          <w:bCs/>
          <w:b/>
        </w:rPr>
        <w:t xml:space="preserve">Submission housekeeping (moved out of §8 for readability).</w:t>
      </w:r>
      <w:r>
        <w:t xml:space="preserve"> </w:t>
      </w:r>
      <w:r>
        <w:t xml:space="preserve">Submission-period deadline:</w:t>
      </w:r>
      <w:r>
        <w:t xml:space="preserve"> </w:t>
      </w:r>
      <w:r>
        <w:t xml:space="preserve">2026-10-24 [E44]. Next steps, in order: (1) human review and sign-off of this report;</w:t>
      </w:r>
      <w:r>
        <w:t xml:space="preserve"> </w:t>
      </w:r>
      <w:r>
        <w:t xml:space="preserve">(2) one pre-submission freshness sweep re-checking time-locked claims (rules, trials,</w:t>
      </w:r>
      <w:r>
        <w:t xml:space="preserve"> </w:t>
      </w:r>
      <w:r>
        <w:t xml:space="preserve">guidance), scheduled mid-October; (3) Track 1 genome-interpretation pipeline on the</w:t>
      </w:r>
      <w:r>
        <w:t xml:space="preserve"> </w:t>
      </w:r>
      <w:r>
        <w:t xml:space="preserve">challenge’s 85 GB sequence dataset (infrastructure already staged on the compute host);</w:t>
      </w:r>
      <w:r>
        <w:t xml:space="preserve"> </w:t>
      </w:r>
      <w:r>
        <w:t xml:space="preserve">(4) assemble the formal Track-2 submission from this evidence tree - the §5 layered</w:t>
      </w:r>
      <w:r>
        <w:t xml:space="preserve"> </w:t>
      </w:r>
      <w:r>
        <w:t xml:space="preserve">answer (surveillance backbone;</w:t>
      </w:r>
      <w:r>
        <w:t xml:space="preserve"> </w:t>
      </w:r>
      <w:r>
        <w:rPr>
          <w:bCs/>
          <w:b/>
        </w:rPr>
        <w:t xml:space="preserve">everolimus</w:t>
      </w:r>
      <w:r>
        <w:t xml:space="preserve"> </w:t>
      </w:r>
      <w:r>
        <w:t xml:space="preserve">named inside gates with every honesty</w:t>
      </w:r>
      <w:r>
        <w:t xml:space="preserve"> </w:t>
      </w:r>
      <w:r>
        <w:t xml:space="preserve">datum;</w:t>
      </w:r>
      <w:r>
        <w:t xml:space="preserve"> </w:t>
      </w:r>
      <w:r>
        <w:rPr>
          <w:bCs/>
          <w:b/>
        </w:rPr>
        <w:t xml:space="preserve">exon-17 skipping</w:t>
      </w:r>
      <w:r>
        <w:t xml:space="preserve"> </w:t>
      </w:r>
      <w:r>
        <w:t xml:space="preserve">as the precision research program with its decisive assay;</w:t>
      </w:r>
      <w:r>
        <w:t xml:space="preserve"> </w:t>
      </w:r>
      <w:r>
        <w:t xml:space="preserve">the documented DO-NOT-USE list; the 6-assay validation plan) was selected in a structured</w:t>
      </w:r>
      <w:r>
        <w:t xml:space="preserve"> </w:t>
      </w:r>
      <w:r>
        <w:t xml:space="preserve">comparison of four candidate architectures (weights and scores in SCOPE_DECISION.md,</w:t>
      </w:r>
      <w:r>
        <w:t xml:space="preserve"> </w:t>
      </w:r>
      <w:r>
        <w:t xml:space="preserve">§10 E40-SD), and the choice stayed the same under every tested weighting assumption;</w:t>
      </w:r>
      <w:r>
        <w:t xml:space="preserve"> </w:t>
      </w:r>
      <w:r>
        <w:t xml:space="preserve">(5) if wet-lab access materializes: Gate-0 + assay #4 are first.</w:t>
      </w:r>
      <w:r>
        <w:t xml:space="preserve"> </w:t>
      </w:r>
      <w:r>
        <w:t xml:space="preserve">- All scientific content derives from the evidence pack in</w:t>
      </w:r>
      <w:r>
        <w:t xml:space="preserve"> </w:t>
      </w:r>
      <w:r>
        <w:rPr>
          <w:rStyle w:val="VerbatimChar"/>
        </w:rPr>
        <w:t xml:space="preserve">evidence/</w:t>
      </w:r>
      <w:r>
        <w:t xml:space="preserve"> </w:t>
      </w:r>
      <w:r>
        <w:t xml:space="preserve">(manifest</w:t>
      </w:r>
      <w:r>
        <w:t xml:space="preserve"> </w:t>
      </w:r>
      <w:r>
        <w:rPr>
          <w:rStyle w:val="VerbatimChar"/>
        </w:rPr>
        <w:t xml:space="preserve">MEMO_MANIFEST.md</w:t>
      </w:r>
      <w:r>
        <w:t xml:space="preserve">): literature sweeps, mechanism/phenotype loops,</w:t>
      </w:r>
      <w:r>
        <w:t xml:space="preserve"> </w:t>
      </w:r>
      <w:r>
        <w:t xml:space="preserve">variant/structural analyses, three research waves with recorded query logs, four</w:t>
      </w:r>
      <w:r>
        <w:t xml:space="preserve"> </w:t>
      </w:r>
      <w:r>
        <w:t xml:space="preserve">adversarial reviews, and the consensus decision record. Nothing here asserts a fact beyond those artifacts; editorial corrections visible</w:t>
      </w:r>
      <w:r>
        <w:t xml:space="preserve"> </w:t>
      </w:r>
      <w:r>
        <w:t xml:space="preserve">inline as [P2-#]/[P3-#] tags.</w:t>
      </w:r>
      <w:r>
        <w:t xml:space="preserve"> </w:t>
      </w:r>
      <w:r>
        <w:t xml:space="preserve">- Figures: committed PNGs in</w:t>
      </w:r>
      <w:r>
        <w:t xml:space="preserve"> </w:t>
      </w:r>
      <w:r>
        <w:rPr>
          <w:rStyle w:val="VerbatimChar"/>
        </w:rPr>
        <w:t xml:space="preserve">figures/</w:t>
      </w:r>
      <w:r>
        <w:t xml:space="preserve">, generated from the data sources named in each</w:t>
      </w:r>
      <w:r>
        <w:t xml:space="preserve"> </w:t>
      </w:r>
      <w:r>
        <w:t xml:space="preserve">caption.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AI use</w:t>
      </w:r>
      <w:r>
        <w:t xml:space="preserve">: research memos and adversarial reviews were drafted by AI agents inside one</w:t>
      </w:r>
      <w:r>
        <w:t xml:space="preserve"> </w:t>
      </w:r>
      <w:r>
        <w:t xml:space="preserve">hosted lineage (e-INFRA Kimi-class; reviewers separated by role and fresh context, not</w:t>
      </w:r>
      <w:r>
        <w:t xml:space="preserve"> </w:t>
      </w:r>
      <w:r>
        <w:t xml:space="preserve">by vendor) with deterministic identifier verification; source texts of primary papers were used by those</w:t>
      </w:r>
      <w:r>
        <w:t xml:space="preserve"> </w:t>
      </w:r>
      <w:r>
        <w:t xml:space="preserve">agents where stated. This lay report was drafted by an AI assistant and requires</w:t>
      </w:r>
      <w:r>
        <w:t xml:space="preserve"> </w:t>
      </w:r>
      <w:r>
        <w:t xml:space="preserve">human review &amp; approval prior to any submission (per the challenge’s methods/AI</w:t>
      </w:r>
      <w:r>
        <w:t xml:space="preserve"> </w:t>
      </w:r>
      <w:r>
        <w:t xml:space="preserve">disclosure rule, to be completed at submission time).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 patient-identifying information appears anywhere in this document.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report - version 1.1 - post-review integrated draft for human review.</w:t>
      </w:r>
    </w:p>
    <w:bookmarkEnd w:id="55"/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6" Target="media/rId46.png" /><Relationship Type="http://schemas.openxmlformats.org/officeDocument/2006/relationships/image" Id="rId49" Target="media/rId49.png" /><Relationship Type="http://schemas.openxmlformats.org/officeDocument/2006/relationships/image" Id="rId30" Target="media/rId30.png" /><Relationship Type="http://schemas.openxmlformats.org/officeDocument/2006/relationships/image" Id="rId25" Target="media/rId25.png" /><Relationship Type="http://schemas.openxmlformats.org/officeDocument/2006/relationships/image" Id="rId43" Target="media/rId43.png" /><Relationship Type="http://schemas.openxmlformats.org/officeDocument/2006/relationships/hyperlink" Id="rId41" Target="figures/F1_variant_structure.png" TargetMode="External" /><Relationship Type="http://schemas.openxmlformats.org/officeDocument/2006/relationships/hyperlink" Id="rId42" Target="figures/F2_BubR1_protein_map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figures/F1_variant_structure.png" TargetMode="External" /><Relationship Type="http://schemas.openxmlformats.org/officeDocument/2006/relationships/hyperlink" Id="rId42" Target="figures/F2_BubR1_protein_map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2026-10-20T13:06:00Z</dcterms:created>
  <dcterms:modified xsi:type="dcterms:W3CDTF">2026-10-20T13:06:00Z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