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60" w:before="0"/>
        <w:jc w:val="center"/>
      </w:pPr>
      <w:r>
        <w:rPr>
          <w:rFonts w:ascii="Arial" w:cs="Arial" w:eastAsia="Arial" w:hAnsi="Arial"/>
          <w:b/>
          <w:bCs/>
          <w:color w:val="1F3864"/>
          <w:sz w:val="60"/>
          <w:szCs w:val="60"/>
        </w:rPr>
        <w:t xml:space="preserve">TTB Label Review</w:t>
      </w:r>
    </w:p>
    <w:p>
      <w:pPr>
        <w:spacing w:after="60" w:before="0"/>
        <w:jc w:val="center"/>
      </w:pPr>
      <w:r>
        <w:rPr>
          <w:rFonts w:ascii="Arial" w:cs="Arial" w:eastAsia="Arial" w:hAnsi="Arial"/>
          <w:b/>
          <w:bCs/>
          <w:color w:val="2E75B6"/>
          <w:sz w:val="56"/>
          <w:szCs w:val="56"/>
        </w:rPr>
        <w:t xml:space="preserve">Proof-of-Concept Application</w:t>
      </w:r>
    </w:p>
    <w:p>
      <w:pPr>
        <w:spacing w:after="120" w:before="0"/>
      </w:pPr>
    </w:p>
    <w:p>
      <w:pPr>
        <w:pBdr>
          <w:top w:val="single" w:color="2E75B6" w:sz="6"/>
          <w:bottom w:val="single" w:color="2E75B6" w:sz="6"/>
        </w:pBdr>
        <w:spacing w:after="40" w:before="0"/>
        <w:jc w:val="center"/>
      </w:pPr>
      <w:r>
        <w:rPr>
          <w:rFonts w:ascii="Arial" w:cs="Arial" w:eastAsia="Arial" w:hAnsi="Arial"/>
          <w:i/>
          <w:iCs/>
          <w:color w:val="595959"/>
          <w:sz w:val="36"/>
          <w:szCs w:val="36"/>
        </w:rPr>
        <w:t xml:space="preserve">Technical Specification Document</w:t>
      </w:r>
    </w:p>
    <w:p>
      <w:pPr>
        <w:spacing w:after="240" w:before="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Document Version</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1.1 — DRAFT</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Prepared By</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Engineering Team</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Date</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June 2026</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Classification</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UNCLASSIFIED — Prototype / Internal Use Only</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Stakeholder</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TTB / Alcohol and Tobacco Tax and Trade Bureau</w:t>
            </w:r>
          </w:p>
        </w:tc>
      </w:tr>
    </w:tbl>
    <w:p>
      <w:pPr>
        <w:spacing w:after="48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1. Executive Summary</w:t>
      </w:r>
    </w:p>
    <w:p>
      <w:pPr>
        <w:spacing w:after="80" w:before="60"/>
      </w:pPr>
      <w:r>
        <w:rPr>
          <w:rFonts w:ascii="Arial" w:cs="Arial" w:eastAsia="Arial" w:hAnsi="Arial"/>
          <w:b w:val="false"/>
          <w:bCs w:val="false"/>
          <w:i w:val="false"/>
          <w:iCs w:val="false"/>
          <w:color w:val="000000"/>
          <w:sz w:val="20"/>
          <w:szCs w:val="20"/>
        </w:rPr>
        <w:t xml:space="preserve">The Alcohol and Tobacco Tax and Trade Bureau (TTB) processes approximately 150,000 Certificate of Label Approval (COLA) applications annually, managed by a team of 47 agents. The current review workflow—conducted through the legacy COLA online system deployed in 2003—requires agents to manually cross-reference each label image against application-submitted data, field by field. This process is time-consuming, error-prone under volume, and not designed for batch submission scenarios that are increasingly common from large importers.</w:t>
      </w:r>
    </w:p>
    <w:p>
      <w:pPr>
        <w:spacing w:after="120" w:before="0"/>
      </w:pPr>
    </w:p>
    <w:p>
      <w:pPr>
        <w:spacing w:after="80" w:before="60"/>
      </w:pPr>
      <w:r>
        <w:rPr>
          <w:rFonts w:ascii="Arial" w:cs="Arial" w:eastAsia="Arial" w:hAnsi="Arial"/>
          <w:b w:val="false"/>
          <w:bCs w:val="false"/>
          <w:i w:val="false"/>
          <w:iCs w:val="false"/>
          <w:color w:val="000000"/>
          <w:sz w:val="20"/>
          <w:szCs w:val="20"/>
        </w:rPr>
        <w:t xml:space="preserve">This document specifies a Proof-of-Concept (PoC) web application designed to partially automate the first-pass label compliance review. The system leverages AI-powered optical character recognition and reasoning (via the Anthropic Claude Vision API) to extract mandatory TTB label fields from uploaded label images, validate them against known TTB requirements, and surface results in an agent-facing dashboard. The PoC is architected as a standalone, self-contained system suitable for demonstration and procurement evaluation.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12"/>
              <w:bottom w:val="none" w:color="FFFFFF" w:sz="0"/>
              <w:right w:val="none" w:color="FFFFFF" w:sz="0"/>
            </w:tcBorders>
            <w:shd w:fill="E2EFDA" w:val="clear"/>
            <w:tcMar>
              <w:top w:type="dxa" w:w="100"/>
              <w:left w:type="dxa" w:w="160"/>
              <w:bottom w:type="dxa" w:w="100"/>
              <w:right w:type="dxa" w:w="120"/>
            </w:tcMar>
          </w:tcPr>
          <w:p>
            <w:pPr>
              <w:spacing w:after="60" w:before="0"/>
            </w:pPr>
            <w:r>
              <w:rPr>
                <w:rFonts w:ascii="Arial" w:cs="Arial" w:eastAsia="Arial" w:hAnsi="Arial"/>
                <w:b/>
                <w:bCs/>
                <w:color w:val="1E6B3C"/>
                <w:sz w:val="20"/>
                <w:szCs w:val="20"/>
              </w:rPr>
              <w:t xml:space="preserve">Prototype Scope Notice</w:t>
            </w:r>
          </w:p>
          <w:p>
            <w:pPr>
              <w:spacing w:after="0" w:before="0"/>
            </w:pPr>
            <w:r>
              <w:rPr>
                <w:rFonts w:ascii="Arial" w:cs="Arial" w:eastAsia="Arial" w:hAnsi="Arial"/>
                <w:color w:val="333333"/>
                <w:sz w:val="19"/>
                <w:szCs w:val="19"/>
              </w:rPr>
              <w:t xml:space="preserve">This is a time-constrained proof-of-concept. The objective is a working core application demonstrating AI-assisted label field extraction and compliance flagging — not a production deployment. Security hardening, PII handling, and federal compliance controls are documented as future-phase concerns.</w:t>
            </w:r>
          </w:p>
        </w:tc>
      </w:tr>
    </w:tbl>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2. Problem Statement</w:t>
      </w:r>
    </w:p>
    <w:p>
      <w:pPr>
        <w:pStyle w:val="Heading2"/>
        <w:spacing w:after="80" w:before="240"/>
      </w:pPr>
      <w:r>
        <w:rPr>
          <w:rFonts w:ascii="Arial" w:cs="Arial" w:eastAsia="Arial" w:hAnsi="Arial"/>
          <w:b/>
          <w:bCs/>
          <w:color w:val="2E75B6"/>
          <w:sz w:val="28"/>
          <w:szCs w:val="28"/>
        </w:rPr>
        <w:t xml:space="preserve">2.1 Current State</w:t>
      </w:r>
    </w:p>
    <w:p>
      <w:pPr>
        <w:spacing w:after="80" w:before="60"/>
      </w:pPr>
      <w:r>
        <w:rPr>
          <w:rFonts w:ascii="Arial" w:cs="Arial" w:eastAsia="Arial" w:hAnsi="Arial"/>
          <w:b w:val="false"/>
          <w:bCs w:val="false"/>
          <w:i w:val="false"/>
          <w:iCs w:val="false"/>
          <w:color w:val="000000"/>
          <w:sz w:val="20"/>
          <w:szCs w:val="20"/>
        </w:rPr>
        <w:t xml:space="preserve">The TTB's COLA review process is fundamentally manual. Each agent follows a printed checklist to verify label compliance — visually confirming brand name, ABV, Government Warning, and other fields against the submitted application form. This approach has the following pain points:</w:t>
      </w:r>
    </w:p>
    <w:p>
      <w:pPr>
        <w:pStyle w:val="ListParagraph"/>
        <w:numPr>
          <w:ilvl w:val="0"/>
          <w:numId w:val="2"/>
        </w:numPr>
        <w:spacing w:after="40" w:before="40"/>
      </w:pPr>
      <w:r>
        <w:rPr>
          <w:rFonts w:ascii="Arial" w:cs="Arial" w:eastAsia="Arial" w:hAnsi="Arial"/>
          <w:sz w:val="20"/>
          <w:szCs w:val="20"/>
        </w:rPr>
        <w:t xml:space="preserve">Volume &amp; Throughput: 150,000 applications per year, processed serially by 47 agents, allowing little margin for peak-load bursts from batch-submitting importers (200–300 applications at once).</w:t>
      </w:r>
    </w:p>
    <w:p>
      <w:pPr>
        <w:pStyle w:val="ListParagraph"/>
        <w:numPr>
          <w:ilvl w:val="0"/>
          <w:numId w:val="2"/>
        </w:numPr>
        <w:spacing w:after="40" w:before="40"/>
      </w:pPr>
      <w:r>
        <w:rPr>
          <w:rFonts w:ascii="Arial" w:cs="Arial" w:eastAsia="Arial" w:hAnsi="Arial"/>
          <w:sz w:val="20"/>
          <w:szCs w:val="20"/>
        </w:rPr>
        <w:t xml:space="preserve">Repetitive Data Verification: An estimated 50% of agent time is spent on pure data-matching tasks that require no subject-matter expertise — a direct opportunity for automation.</w:t>
      </w:r>
    </w:p>
    <w:p>
      <w:pPr>
        <w:pStyle w:val="ListParagraph"/>
        <w:numPr>
          <w:ilvl w:val="0"/>
          <w:numId w:val="2"/>
        </w:numPr>
        <w:spacing w:after="40" w:before="40"/>
      </w:pPr>
      <w:r>
        <w:rPr>
          <w:rFonts w:ascii="Arial" w:cs="Arial" w:eastAsia="Arial" w:hAnsi="Arial"/>
          <w:sz w:val="20"/>
          <w:szCs w:val="20"/>
        </w:rPr>
        <w:t xml:space="preserve">Manual Error Risk: Case sensitivity errors (e.g., 'GOVERNMENT WARNING:' vs. 'Government Warning') have been historically missed, exposing inconsistency in enforcement.</w:t>
      </w:r>
    </w:p>
    <w:p>
      <w:pPr>
        <w:pStyle w:val="ListParagraph"/>
        <w:numPr>
          <w:ilvl w:val="0"/>
          <w:numId w:val="2"/>
        </w:numPr>
        <w:spacing w:after="40" w:before="40"/>
      </w:pPr>
      <w:r>
        <w:rPr>
          <w:rFonts w:ascii="Arial" w:cs="Arial" w:eastAsia="Arial" w:hAnsi="Arial"/>
          <w:sz w:val="20"/>
          <w:szCs w:val="20"/>
        </w:rPr>
        <w:t xml:space="preserve">No Batch Processing: Applications must be processed one at a time in the existing system. No parallel processing or queue management is available.</w:t>
      </w:r>
    </w:p>
    <w:p>
      <w:pPr>
        <w:pStyle w:val="ListParagraph"/>
        <w:numPr>
          <w:ilvl w:val="0"/>
          <w:numId w:val="2"/>
        </w:numPr>
        <w:spacing w:after="40" w:before="40"/>
      </w:pPr>
      <w:r>
        <w:rPr>
          <w:rFonts w:ascii="Arial" w:cs="Arial" w:eastAsia="Arial" w:hAnsi="Arial"/>
          <w:sz w:val="20"/>
          <w:szCs w:val="20"/>
        </w:rPr>
        <w:t xml:space="preserve">Image Quality Handling: Labels that are photographed at poor angles or with glare are simply rejected and returned, creating rework loops rather than recovery attempts.</w:t>
      </w:r>
    </w:p>
    <w:p>
      <w:pPr>
        <w:spacing w:after="120" w:before="0"/>
      </w:pPr>
    </w:p>
    <w:p>
      <w:pPr>
        <w:pStyle w:val="Heading2"/>
        <w:spacing w:after="80" w:before="240"/>
      </w:pPr>
      <w:r>
        <w:rPr>
          <w:rFonts w:ascii="Arial" w:cs="Arial" w:eastAsia="Arial" w:hAnsi="Arial"/>
          <w:b/>
          <w:bCs/>
          <w:color w:val="2E75B6"/>
          <w:sz w:val="28"/>
          <w:szCs w:val="28"/>
        </w:rPr>
        <w:t xml:space="preserve">2.2 Desired Future State</w:t>
      </w:r>
    </w:p>
    <w:p>
      <w:pPr>
        <w:spacing w:after="80" w:before="60"/>
      </w:pPr>
      <w:r>
        <w:rPr>
          <w:rFonts w:ascii="Arial" w:cs="Arial" w:eastAsia="Arial" w:hAnsi="Arial"/>
          <w:b w:val="false"/>
          <w:bCs w:val="false"/>
          <w:i w:val="false"/>
          <w:iCs w:val="false"/>
          <w:color w:val="000000"/>
          <w:sz w:val="20"/>
          <w:szCs w:val="20"/>
        </w:rPr>
        <w:t xml:space="preserve">A PoC tool that enables agents to:</w:t>
      </w:r>
    </w:p>
    <w:p>
      <w:pPr>
        <w:pStyle w:val="ListParagraph"/>
        <w:numPr>
          <w:ilvl w:val="0"/>
          <w:numId w:val="3"/>
        </w:numPr>
        <w:spacing w:after="40" w:before="40"/>
      </w:pPr>
      <w:r>
        <w:rPr>
          <w:rFonts w:ascii="Arial" w:cs="Arial" w:eastAsia="Arial" w:hAnsi="Arial"/>
          <w:sz w:val="20"/>
          <w:szCs w:val="20"/>
        </w:rPr>
        <w:t xml:space="preserve">Upload single or batches of label images through a modern web interface.</w:t>
      </w:r>
    </w:p>
    <w:p>
      <w:pPr>
        <w:pStyle w:val="ListParagraph"/>
        <w:numPr>
          <w:ilvl w:val="0"/>
          <w:numId w:val="3"/>
        </w:numPr>
        <w:spacing w:after="40" w:before="40"/>
      </w:pPr>
      <w:r>
        <w:rPr>
          <w:rFonts w:ascii="Arial" w:cs="Arial" w:eastAsia="Arial" w:hAnsi="Arial"/>
          <w:sz w:val="20"/>
          <w:szCs w:val="20"/>
        </w:rPr>
        <w:t xml:space="preserve">Receive AI-extracted field values (Brand Name, ABV, Government Warning, etc.) within seconds.</w:t>
      </w:r>
    </w:p>
    <w:p>
      <w:pPr>
        <w:pStyle w:val="ListParagraph"/>
        <w:numPr>
          <w:ilvl w:val="0"/>
          <w:numId w:val="3"/>
        </w:numPr>
        <w:spacing w:after="40" w:before="40"/>
      </w:pPr>
      <w:r>
        <w:rPr>
          <w:rFonts w:ascii="Arial" w:cs="Arial" w:eastAsia="Arial" w:hAnsi="Arial"/>
          <w:sz w:val="20"/>
          <w:szCs w:val="20"/>
        </w:rPr>
        <w:t xml:space="preserve">View a compliance check result (PASS / FAIL / NEEDS REVIEW) with field-level explanations.</w:t>
      </w:r>
    </w:p>
    <w:p>
      <w:pPr>
        <w:pStyle w:val="ListParagraph"/>
        <w:numPr>
          <w:ilvl w:val="0"/>
          <w:numId w:val="3"/>
        </w:numPr>
        <w:spacing w:after="40" w:before="40"/>
      </w:pPr>
      <w:r>
        <w:rPr>
          <w:rFonts w:ascii="Arial" w:cs="Arial" w:eastAsia="Arial" w:hAnsi="Arial"/>
          <w:sz w:val="20"/>
          <w:szCs w:val="20"/>
        </w:rPr>
        <w:t xml:space="preserve">Focus expert review time on ambiguous or flagged cases rather than routine verification.</w:t>
      </w:r>
    </w:p>
    <w:p>
      <w:pPr>
        <w:spacing w:after="120" w:before="0"/>
      </w:pPr>
    </w:p>
    <w:p>
      <w:pPr>
        <w:pStyle w:val="Heading2"/>
        <w:spacing w:after="80" w:before="240"/>
      </w:pPr>
      <w:r>
        <w:rPr>
          <w:rFonts w:ascii="Arial" w:cs="Arial" w:eastAsia="Arial" w:hAnsi="Arial"/>
          <w:b/>
          <w:bCs/>
          <w:color w:val="2E75B6"/>
          <w:sz w:val="28"/>
          <w:szCs w:val="28"/>
        </w:rPr>
        <w:t xml:space="preserve">2.3 Out of Scope (PoC Phase)</w:t>
      </w:r>
    </w:p>
    <w:p>
      <w:pPr>
        <w:pStyle w:val="ListParagraph"/>
        <w:numPr>
          <w:ilvl w:val="0"/>
          <w:numId w:val="2"/>
        </w:numPr>
        <w:spacing w:after="40" w:before="40"/>
      </w:pPr>
      <w:r>
        <w:rPr>
          <w:rFonts w:ascii="Arial" w:cs="Arial" w:eastAsia="Arial" w:hAnsi="Arial"/>
          <w:sz w:val="20"/>
          <w:szCs w:val="20"/>
        </w:rPr>
        <w:t xml:space="preserve">Integration with the live COLA system or TTB databases.</w:t>
      </w:r>
    </w:p>
    <w:p>
      <w:pPr>
        <w:pStyle w:val="ListParagraph"/>
        <w:numPr>
          <w:ilvl w:val="0"/>
          <w:numId w:val="2"/>
        </w:numPr>
        <w:spacing w:after="40" w:before="40"/>
      </w:pPr>
      <w:r>
        <w:rPr>
          <w:rFonts w:ascii="Arial" w:cs="Arial" w:eastAsia="Arial" w:hAnsi="Arial"/>
          <w:sz w:val="20"/>
          <w:szCs w:val="20"/>
        </w:rPr>
        <w:t xml:space="preserve">Persistent storage of label images or applicant PII.</w:t>
      </w:r>
    </w:p>
    <w:p>
      <w:pPr>
        <w:pStyle w:val="ListParagraph"/>
        <w:numPr>
          <w:ilvl w:val="0"/>
          <w:numId w:val="2"/>
        </w:numPr>
        <w:spacing w:after="40" w:before="40"/>
      </w:pPr>
      <w:r>
        <w:rPr>
          <w:rFonts w:ascii="Arial" w:cs="Arial" w:eastAsia="Arial" w:hAnsi="Arial"/>
          <w:sz w:val="20"/>
          <w:szCs w:val="20"/>
        </w:rPr>
        <w:t xml:space="preserve">User authentication, role-based access control, or audit logging.</w:t>
      </w:r>
    </w:p>
    <w:p>
      <w:pPr>
        <w:pStyle w:val="ListParagraph"/>
        <w:numPr>
          <w:ilvl w:val="0"/>
          <w:numId w:val="2"/>
        </w:numPr>
        <w:spacing w:after="40" w:before="40"/>
      </w:pPr>
      <w:r>
        <w:rPr>
          <w:rFonts w:ascii="Arial" w:cs="Arial" w:eastAsia="Arial" w:hAnsi="Arial"/>
          <w:sz w:val="20"/>
          <w:szCs w:val="20"/>
        </w:rPr>
        <w:t xml:space="preserve">Production-grade security controls and federal compliance certifications (FedRAMP, FISMA).</w:t>
      </w:r>
    </w:p>
    <w:p>
      <w:pPr>
        <w:pStyle w:val="ListParagraph"/>
        <w:numPr>
          <w:ilvl w:val="0"/>
          <w:numId w:val="2"/>
        </w:numPr>
        <w:spacing w:after="40" w:before="40"/>
      </w:pPr>
      <w:r>
        <w:rPr>
          <w:rFonts w:ascii="Arial" w:cs="Arial" w:eastAsia="Arial" w:hAnsi="Arial"/>
          <w:sz w:val="20"/>
          <w:szCs w:val="20"/>
        </w:rPr>
        <w:t xml:space="preserve">Handling of all beverage types and edge-case TTB label rules (e.g., vintage wine exemptions, COLA waivers).</w:t>
      </w:r>
    </w:p>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3. Functional Requirements</w:t>
      </w:r>
    </w:p>
    <w:p>
      <w:pPr>
        <w:spacing w:after="80" w:before="60"/>
      </w:pPr>
      <w:r>
        <w:rPr>
          <w:rFonts w:ascii="Arial" w:cs="Arial" w:eastAsia="Arial" w:hAnsi="Arial"/>
          <w:b w:val="false"/>
          <w:bCs w:val="false"/>
          <w:i w:val="false"/>
          <w:iCs w:val="false"/>
          <w:color w:val="000000"/>
          <w:sz w:val="20"/>
          <w:szCs w:val="20"/>
        </w:rPr>
        <w:t xml:space="preserve">Requirements are prioritized using MoSCoW methodology: Must Have, Should Have, Could Have, Won't Have (this phase).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960"/>
        <w:gridCol w:w="1200"/>
        <w:gridCol w:w="1000"/>
      </w:tblGrid>
      <w:tr>
        <w:trPr>
          <w:tblHeader/>
        </w:trPr>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 ID</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Category</w:t>
            </w:r>
          </w:p>
        </w:tc>
        <w:tc>
          <w:tcPr>
            <w:tcW w:type="dxa" w:w="3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1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Source</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FR-001</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Label Upload</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accept single label image uploads (JPEG/PNG/WEBP)</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FR-002</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Label Upload</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support batch upload of up to 50 label images per submission</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FR-003</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Label Upload</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provide drag-and-drop and file picker upload UX</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Should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FR-004</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Field Extraction</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extract Brand Name from label image using AI vision</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TTB Spec</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FR-005</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Field Extraction</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extract Class/Type designation from label image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TTB Spec</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FR-006</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Field Extraction</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extract Alcohol Content (ABV/Proof) from label image — mandatory for distilled spirits and wine &gt;=7% ABV; conditional for malt beverages (required only when alcohol is derived from added flavors/non-beverage ingredients)</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TTB.gov / 27 CFR 7.63</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FR-007</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Field Extraction</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extract Net Contents (volume) from label image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TTB Spec</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FR-008</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Field Extraction</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extract Government Warning Statement from label image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TTB Spec</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FR-009</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Field Extraction</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extract Bottler/Producer name and address from label</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TTB Spec</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FR-010</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Field Extraction</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detect Country of Origin for imported products</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Should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TTB Spec</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FR-011</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Check</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verify Government Warning is present and exact (word-for-word)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FR-012</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Check</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'GOVERNMENT WARNING:' prefix must appear in ALL CAPS and bold on label</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FR-013</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Check</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apply fuzzy/semantic matching for brand name comparison (case, punctuation tolerance)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FR-014</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Check</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produce PASS/FAIL/NEEDS-REVIEW result per label</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FR-015</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Check</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itemize each failed field with a human-readable reason</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FR-016</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Check</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flag low-confidence extractions for manual agent review</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FR-017</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Check</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For distilled spirits: system shall verify Brand Name, Alcohol Content, and Class/Type appear in the same field of vision (single panel, viewable without rotating container). Per 27 CFR 5.64/5.65/5.141. NOTE: Unreliable from single-image submissions; implement as best-effort with NEEDS REVIEW fallback.</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Should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TTB.gov / 27 CFR 5</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FR-018</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Check</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flag mandatory information found only on prohibited label surfaces: bottom of container, caps/corks/closures, or foil/heat-shrink capsules (per 27 CFR 7.61)</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Should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TTB.gov / 27 CFR 7.61</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FR-019</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Check</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verify mandatory information appears in English (brand name excepted). Flag if only non-English text is detected for mandatory fields.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Should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TTB.gov / 27 CFR 7.55</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FR-020</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Results &amp; Export</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display results in an organized agent-review dashboard</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FR-021</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Results &amp; Export</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show side-by-side: extracted value vs. application value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Should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FR-022</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Results &amp; Export</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allow export of results as CSV or PDF report</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Should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FR-023</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Results &amp; Export</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retain session results without persistent storage of PII</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TTB Spec</w:t>
            </w:r>
          </w:p>
        </w:tc>
      </w:tr>
    </w:tbl>
    <w:p>
      <w:pPr>
        <w:spacing w:after="120" w:before="0"/>
      </w:pPr>
    </w:p>
    <w:p>
      <w:pPr>
        <w:pStyle w:val="Heading2"/>
        <w:spacing w:after="80" w:before="240"/>
      </w:pPr>
      <w:r>
        <w:rPr>
          <w:rFonts w:ascii="Arial" w:cs="Arial" w:eastAsia="Arial" w:hAnsi="Arial"/>
          <w:b/>
          <w:bCs/>
          <w:color w:val="2E75B6"/>
          <w:sz w:val="28"/>
          <w:szCs w:val="28"/>
        </w:rPr>
        <w:t xml:space="preserve">3.1 Implementation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12"/>
              <w:bottom w:val="none" w:color="FFFFFF" w:sz="0"/>
              <w:right w:val="none" w:color="FFFFFF" w:sz="0"/>
            </w:tcBorders>
            <w:shd w:fill="E2EFDA" w:val="clear"/>
            <w:tcMar>
              <w:top w:type="dxa" w:w="100"/>
              <w:left w:type="dxa" w:w="160"/>
              <w:bottom w:type="dxa" w:w="100"/>
              <w:right w:type="dxa" w:w="120"/>
            </w:tcMar>
          </w:tcPr>
          <w:p>
            <w:pPr>
              <w:spacing w:after="60" w:before="0"/>
            </w:pPr>
            <w:r>
              <w:rPr>
                <w:rFonts w:ascii="Arial" w:cs="Arial" w:eastAsia="Arial" w:hAnsi="Arial"/>
                <w:b/>
                <w:bCs/>
                <w:color w:val="1E6B3C"/>
                <w:sz w:val="20"/>
                <w:szCs w:val="20"/>
              </w:rPr>
              <w:t xml:space="preserve">Guiding Principle</w:t>
            </w:r>
          </w:p>
          <w:p>
            <w:pPr>
              <w:spacing w:after="0" w:before="0"/>
            </w:pPr>
            <w:r>
              <w:rPr>
                <w:rFonts w:ascii="Arial" w:cs="Arial" w:eastAsia="Arial" w:hAnsi="Arial"/>
                <w:color w:val="333333"/>
                <w:sz w:val="19"/>
                <w:szCs w:val="19"/>
              </w:rPr>
              <w:t xml:space="preserve">A working core application with clean code is preferred over ambitious but incomplete features. Build the MVP core first. Only add stretch goals if time permits and the core is stable.</w:t>
            </w:r>
          </w:p>
        </w:tc>
      </w:tr>
    </w:tbl>
    <w:p>
      <w:pPr>
        <w:spacing w:after="120" w:before="0"/>
      </w:pPr>
    </w:p>
    <w:p>
      <w:pPr>
        <w:spacing w:after="80" w:before="60"/>
      </w:pPr>
      <w:r>
        <w:rPr>
          <w:rFonts w:ascii="Arial" w:cs="Arial" w:eastAsia="Arial" w:hAnsi="Arial"/>
          <w:b w:val="false"/>
          <w:bCs w:val="false"/>
          <w:i w:val="false"/>
          <w:iCs w:val="false"/>
          <w:color w:val="000000"/>
          <w:sz w:val="20"/>
          <w:szCs w:val="20"/>
        </w:rPr>
        <w:t xml:space="preserve">MVP Core — build and ship these first:</w:t>
      </w:r>
    </w:p>
    <w:p>
      <w:pPr>
        <w:pStyle w:val="ListParagraph"/>
        <w:numPr>
          <w:ilvl w:val="0"/>
          <w:numId w:val="2"/>
        </w:numPr>
        <w:spacing w:after="40" w:before="40"/>
      </w:pPr>
      <w:r>
        <w:rPr>
          <w:rFonts w:ascii="Arial" w:cs="Arial" w:eastAsia="Arial" w:hAnsi="Arial"/>
          <w:sz w:val="20"/>
          <w:szCs w:val="20"/>
        </w:rPr>
        <w:t xml:space="preserve">FR-001: Single image upload</w:t>
      </w:r>
    </w:p>
    <w:p>
      <w:pPr>
        <w:pStyle w:val="ListParagraph"/>
        <w:numPr>
          <w:ilvl w:val="0"/>
          <w:numId w:val="2"/>
        </w:numPr>
        <w:spacing w:after="40" w:before="40"/>
      </w:pPr>
      <w:r>
        <w:rPr>
          <w:rFonts w:ascii="Arial" w:cs="Arial" w:eastAsia="Arial" w:hAnsi="Arial"/>
          <w:sz w:val="20"/>
          <w:szCs w:val="20"/>
        </w:rPr>
        <w:t xml:space="preserve">FR-004 through FR-009: Extract all six core label fields via Claude vision</w:t>
      </w:r>
    </w:p>
    <w:p>
      <w:pPr>
        <w:pStyle w:val="ListParagraph"/>
        <w:numPr>
          <w:ilvl w:val="0"/>
          <w:numId w:val="2"/>
        </w:numPr>
        <w:spacing w:after="40" w:before="40"/>
      </w:pPr>
      <w:r>
        <w:rPr>
          <w:rFonts w:ascii="Arial" w:cs="Arial" w:eastAsia="Arial" w:hAnsi="Arial"/>
          <w:sz w:val="20"/>
          <w:szCs w:val="20"/>
        </w:rPr>
        <w:t xml:space="preserve">FR-011, FR-012: Government Warning strict match (all-caps, word-for-word)</w:t>
      </w:r>
    </w:p>
    <w:p>
      <w:pPr>
        <w:pStyle w:val="ListParagraph"/>
        <w:numPr>
          <w:ilvl w:val="0"/>
          <w:numId w:val="2"/>
        </w:numPr>
        <w:spacing w:after="40" w:before="40"/>
      </w:pPr>
      <w:r>
        <w:rPr>
          <w:rFonts w:ascii="Arial" w:cs="Arial" w:eastAsia="Arial" w:hAnsi="Arial"/>
          <w:sz w:val="20"/>
          <w:szCs w:val="20"/>
        </w:rPr>
        <w:t xml:space="preserve">FR-013: Brand name fuzzy match</w:t>
      </w:r>
    </w:p>
    <w:p>
      <w:pPr>
        <w:pStyle w:val="ListParagraph"/>
        <w:numPr>
          <w:ilvl w:val="0"/>
          <w:numId w:val="2"/>
        </w:numPr>
        <w:spacing w:after="40" w:before="40"/>
      </w:pPr>
      <w:r>
        <w:rPr>
          <w:rFonts w:ascii="Arial" w:cs="Arial" w:eastAsia="Arial" w:hAnsi="Arial"/>
          <w:sz w:val="20"/>
          <w:szCs w:val="20"/>
        </w:rPr>
        <w:t xml:space="preserve">FR-014, FR-015, FR-016: PASS / FAIL / NEEDS REVIEW result with per-field reasons</w:t>
      </w:r>
    </w:p>
    <w:p>
      <w:pPr>
        <w:pStyle w:val="ListParagraph"/>
        <w:numPr>
          <w:ilvl w:val="0"/>
          <w:numId w:val="2"/>
        </w:numPr>
        <w:spacing w:after="40" w:before="40"/>
      </w:pPr>
      <w:r>
        <w:rPr>
          <w:rFonts w:ascii="Arial" w:cs="Arial" w:eastAsia="Arial" w:hAnsi="Arial"/>
          <w:sz w:val="20"/>
          <w:szCs w:val="20"/>
        </w:rPr>
        <w:t xml:space="preserve">FR-020, FR-023: Results dashboard; no persistent storage</w:t>
      </w:r>
    </w:p>
    <w:p>
      <w:pPr>
        <w:spacing w:after="120" w:before="0"/>
      </w:pPr>
    </w:p>
    <w:p>
      <w:pPr>
        <w:spacing w:after="80" w:before="60"/>
      </w:pPr>
      <w:r>
        <w:rPr>
          <w:rFonts w:ascii="Arial" w:cs="Arial" w:eastAsia="Arial" w:hAnsi="Arial"/>
          <w:b w:val="false"/>
          <w:bCs w:val="false"/>
          <w:i w:val="false"/>
          <w:iCs w:val="false"/>
          <w:color w:val="000000"/>
          <w:sz w:val="20"/>
          <w:szCs w:val="20"/>
        </w:rPr>
        <w:t xml:space="preserve">Stretch goals — only if MVP core is complete and stable:</w:t>
      </w:r>
    </w:p>
    <w:p>
      <w:pPr>
        <w:pStyle w:val="ListParagraph"/>
        <w:numPr>
          <w:ilvl w:val="0"/>
          <w:numId w:val="2"/>
        </w:numPr>
        <w:spacing w:after="40" w:before="40"/>
      </w:pPr>
      <w:r>
        <w:rPr>
          <w:rFonts w:ascii="Arial" w:cs="Arial" w:eastAsia="Arial" w:hAnsi="Arial"/>
          <w:sz w:val="20"/>
          <w:szCs w:val="20"/>
        </w:rPr>
        <w:t xml:space="preserve">FR-002: Batch upload (implement as a sequential queue of single uploads, not a parallel job system)</w:t>
      </w:r>
    </w:p>
    <w:p>
      <w:pPr>
        <w:pStyle w:val="ListParagraph"/>
        <w:numPr>
          <w:ilvl w:val="0"/>
          <w:numId w:val="2"/>
        </w:numPr>
        <w:spacing w:after="40" w:before="40"/>
      </w:pPr>
      <w:r>
        <w:rPr>
          <w:rFonts w:ascii="Arial" w:cs="Arial" w:eastAsia="Arial" w:hAnsi="Arial"/>
          <w:sz w:val="20"/>
          <w:szCs w:val="20"/>
        </w:rPr>
        <w:t xml:space="preserve">FR-010: Country of origin detection</w:t>
      </w:r>
    </w:p>
    <w:p>
      <w:pPr>
        <w:pStyle w:val="ListParagraph"/>
        <w:numPr>
          <w:ilvl w:val="0"/>
          <w:numId w:val="2"/>
        </w:numPr>
        <w:spacing w:after="40" w:before="40"/>
      </w:pPr>
      <w:r>
        <w:rPr>
          <w:rFonts w:ascii="Arial" w:cs="Arial" w:eastAsia="Arial" w:hAnsi="Arial"/>
          <w:sz w:val="20"/>
          <w:szCs w:val="20"/>
        </w:rPr>
        <w:t xml:space="preserve">FR-017: Same field of vision check (best-effort; always falls back to NEEDS REVIEW if uncertain)</w:t>
      </w:r>
    </w:p>
    <w:p>
      <w:pPr>
        <w:pStyle w:val="ListParagraph"/>
        <w:numPr>
          <w:ilvl w:val="0"/>
          <w:numId w:val="2"/>
        </w:numPr>
        <w:spacing w:after="40" w:before="40"/>
      </w:pPr>
      <w:r>
        <w:rPr>
          <w:rFonts w:ascii="Arial" w:cs="Arial" w:eastAsia="Arial" w:hAnsi="Arial"/>
          <w:sz w:val="20"/>
          <w:szCs w:val="20"/>
        </w:rPr>
        <w:t xml:space="preserve">FR-021: Side-by-side extracted vs. application value view</w:t>
      </w:r>
    </w:p>
    <w:p>
      <w:pPr>
        <w:pStyle w:val="ListParagraph"/>
        <w:numPr>
          <w:ilvl w:val="0"/>
          <w:numId w:val="2"/>
        </w:numPr>
        <w:spacing w:after="40" w:before="40"/>
      </w:pPr>
      <w:r>
        <w:rPr>
          <w:rFonts w:ascii="Arial" w:cs="Arial" w:eastAsia="Arial" w:hAnsi="Arial"/>
          <w:sz w:val="20"/>
          <w:szCs w:val="20"/>
        </w:rPr>
        <w:t xml:space="preserve">FR-022: CSV export</w:t>
      </w:r>
    </w:p>
    <w:p>
      <w:pPr>
        <w:spacing w:after="120" w:before="0"/>
      </w:pPr>
    </w:p>
    <w:p>
      <w:pPr>
        <w:spacing w:after="80" w:before="60"/>
      </w:pPr>
      <w:r>
        <w:rPr>
          <w:rFonts w:ascii="Arial" w:cs="Arial" w:eastAsia="Arial" w:hAnsi="Arial"/>
          <w:b w:val="false"/>
          <w:bCs w:val="false"/>
          <w:i w:val="false"/>
          <w:iCs w:val="false"/>
          <w:color w:val="000000"/>
          <w:sz w:val="20"/>
          <w:szCs w:val="20"/>
        </w:rPr>
        <w:t xml:space="preserve">Document any stretch goals not completed in the README trade-offs section (see Appendix D).</w:t>
      </w:r>
    </w:p>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4. Non-Functional Requirements</w:t>
      </w:r>
    </w:p>
    <w:p>
      <w:pPr>
        <w:pStyle w:val="Heading2"/>
        <w:spacing w:after="80" w:before="240"/>
      </w:pPr>
      <w:r>
        <w:rPr>
          <w:rFonts w:ascii="Arial" w:cs="Arial" w:eastAsia="Arial" w:hAnsi="Arial"/>
          <w:b/>
          <w:bCs/>
          <w:color w:val="2E75B6"/>
          <w:sz w:val="28"/>
          <w:szCs w:val="28"/>
        </w:rPr>
        <w:t xml:space="preserve">4.1 Usability</w:t>
      </w:r>
    </w:p>
    <w:p>
      <w:pPr>
        <w:pStyle w:val="ListParagraph"/>
        <w:numPr>
          <w:ilvl w:val="0"/>
          <w:numId w:val="2"/>
        </w:numPr>
        <w:spacing w:after="40" w:before="40"/>
      </w:pPr>
      <w:r>
        <w:rPr>
          <w:rFonts w:ascii="Arial" w:cs="Arial" w:eastAsia="Arial" w:hAnsi="Arial"/>
          <w:sz w:val="20"/>
          <w:szCs w:val="20"/>
        </w:rPr>
        <w:t xml:space="preserve">The agent UI shall be operable without training documentation — intuitive field labeling and status indicators are required.</w:t>
      </w:r>
    </w:p>
    <w:p>
      <w:pPr>
        <w:pStyle w:val="ListParagraph"/>
        <w:numPr>
          <w:ilvl w:val="0"/>
          <w:numId w:val="2"/>
        </w:numPr>
        <w:spacing w:after="40" w:before="40"/>
      </w:pPr>
      <w:r>
        <w:rPr>
          <w:rFonts w:ascii="Arial" w:cs="Arial" w:eastAsia="Arial" w:hAnsi="Arial"/>
          <w:sz w:val="20"/>
          <w:szCs w:val="20"/>
        </w:rPr>
        <w:t xml:space="preserve">Results must clearly differentiate PASS (green), FAIL (red), and NEEDS REVIEW (amber) states.</w:t>
      </w:r>
    </w:p>
    <w:p>
      <w:pPr>
        <w:pStyle w:val="ListParagraph"/>
        <w:numPr>
          <w:ilvl w:val="0"/>
          <w:numId w:val="2"/>
        </w:numPr>
        <w:spacing w:after="40" w:before="40"/>
      </w:pPr>
      <w:r>
        <w:rPr>
          <w:rFonts w:ascii="Arial" w:cs="Arial" w:eastAsia="Arial" w:hAnsi="Arial"/>
          <w:sz w:val="20"/>
          <w:szCs w:val="20"/>
        </w:rPr>
        <w:t xml:space="preserve">Side-by-side application value vs. extracted value views are required for agent override decisions.</w:t>
      </w:r>
    </w:p>
    <w:p>
      <w:pPr>
        <w:spacing w:after="120" w:before="0"/>
      </w:pPr>
    </w:p>
    <w:p>
      <w:pPr>
        <w:pStyle w:val="Heading2"/>
        <w:spacing w:after="80" w:before="240"/>
      </w:pPr>
      <w:r>
        <w:rPr>
          <w:rFonts w:ascii="Arial" w:cs="Arial" w:eastAsia="Arial" w:hAnsi="Arial"/>
          <w:b/>
          <w:bCs/>
          <w:color w:val="2E75B6"/>
          <w:sz w:val="28"/>
          <w:szCs w:val="28"/>
        </w:rPr>
        <w:t xml:space="preserve">4.2 Reliability &amp; Error Handling</w:t>
      </w:r>
    </w:p>
    <w:p>
      <w:pPr>
        <w:pStyle w:val="ListParagraph"/>
        <w:numPr>
          <w:ilvl w:val="0"/>
          <w:numId w:val="2"/>
        </w:numPr>
        <w:spacing w:after="40" w:before="40"/>
      </w:pPr>
      <w:r>
        <w:rPr>
          <w:rFonts w:ascii="Arial" w:cs="Arial" w:eastAsia="Arial" w:hAnsi="Arial"/>
          <w:sz w:val="20"/>
          <w:szCs w:val="20"/>
        </w:rPr>
        <w:t xml:space="preserve">The system shall gracefully handle malformed or unreadable images without crashing.</w:t>
      </w:r>
    </w:p>
    <w:p>
      <w:pPr>
        <w:pStyle w:val="ListParagraph"/>
        <w:numPr>
          <w:ilvl w:val="0"/>
          <w:numId w:val="2"/>
        </w:numPr>
        <w:spacing w:after="40" w:before="40"/>
      </w:pPr>
      <w:r>
        <w:rPr>
          <w:rFonts w:ascii="Arial" w:cs="Arial" w:eastAsia="Arial" w:hAnsi="Arial"/>
          <w:sz w:val="20"/>
          <w:szCs w:val="20"/>
        </w:rPr>
        <w:t xml:space="preserve">All API errors (Claude API unavailable, upload failures) shall surface user-readable messages.</w:t>
      </w:r>
    </w:p>
    <w:p>
      <w:pPr>
        <w:pStyle w:val="ListParagraph"/>
        <w:numPr>
          <w:ilvl w:val="0"/>
          <w:numId w:val="2"/>
        </w:numPr>
        <w:spacing w:after="40" w:before="40"/>
      </w:pPr>
      <w:r>
        <w:rPr>
          <w:rFonts w:ascii="Arial" w:cs="Arial" w:eastAsia="Arial" w:hAnsi="Arial"/>
          <w:sz w:val="20"/>
          <w:szCs w:val="20"/>
        </w:rPr>
        <w:t xml:space="preserve">Low-confidence extractions shall be flagged as NEEDS REVIEW rather than silently failing.</w:t>
      </w:r>
    </w:p>
    <w:p>
      <w:pPr>
        <w:spacing w:after="120" w:before="0"/>
      </w:pPr>
    </w:p>
    <w:p>
      <w:pPr>
        <w:pStyle w:val="Heading2"/>
        <w:spacing w:after="80" w:before="240"/>
      </w:pPr>
      <w:r>
        <w:rPr>
          <w:rFonts w:ascii="Arial" w:cs="Arial" w:eastAsia="Arial" w:hAnsi="Arial"/>
          <w:b/>
          <w:bCs/>
          <w:color w:val="2E75B6"/>
          <w:sz w:val="28"/>
          <w:szCs w:val="28"/>
        </w:rPr>
        <w:t xml:space="preserve">4.4 Security — PoC Baseline Controls</w:t>
      </w:r>
    </w:p>
    <w:p>
      <w:pPr>
        <w:spacing w:after="80" w:before="60"/>
      </w:pPr>
      <w:r>
        <w:rPr>
          <w:rFonts w:ascii="Arial" w:cs="Arial" w:eastAsia="Arial" w:hAnsi="Arial"/>
          <w:b w:val="false"/>
          <w:bCs w:val="false"/>
          <w:i w:val="false"/>
          <w:iCs w:val="false"/>
          <w:color w:val="000000"/>
          <w:sz w:val="20"/>
          <w:szCs w:val="20"/>
        </w:rPr>
        <w:t xml:space="preserve">The stakeholder interview explicitly acknowledged a federal access context: evaluators will access the demo URL from within government infrastructure, and a prior scanning vendor pilot failed because outbound firewall rules blocked ML API endpoints. This combination — government network egress restrictions plus real label images that may carry applicant PII — means the prototype cannot treat security as a post-PoC concern entirely. The posture below is calibrated to be appropriate for a time-limited demonstration without overstating production readiness.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5A11" w:sz="12"/>
              <w:bottom w:val="none" w:color="FFFFFF" w:sz="0"/>
              <w:right w:val="none" w:color="FFFFFF" w:sz="0"/>
            </w:tcBorders>
            <w:shd w:fill="FCE4D6" w:val="clear"/>
            <w:tcMar>
              <w:top w:type="dxa" w:w="100"/>
              <w:left w:type="dxa" w:w="160"/>
              <w:bottom w:type="dxa" w:w="100"/>
              <w:right w:type="dxa" w:w="120"/>
            </w:tcMar>
          </w:tcPr>
          <w:p>
            <w:pPr>
              <w:spacing w:after="60" w:before="0"/>
            </w:pPr>
            <w:r>
              <w:rPr>
                <w:rFonts w:ascii="Arial" w:cs="Arial" w:eastAsia="Arial" w:hAnsi="Arial"/>
                <w:b/>
                <w:bCs/>
                <w:color w:val="C55A11"/>
                <w:sz w:val="20"/>
                <w:szCs w:val="20"/>
              </w:rPr>
              <w:t xml:space="preserve">Scope Boundary</w:t>
            </w:r>
          </w:p>
          <w:p>
            <w:pPr>
              <w:spacing w:after="0" w:before="0"/>
            </w:pPr>
            <w:r>
              <w:rPr>
                <w:rFonts w:ascii="Arial" w:cs="Arial" w:eastAsia="Arial" w:hAnsi="Arial"/>
                <w:color w:val="333333"/>
                <w:sz w:val="19"/>
                <w:szCs w:val="19"/>
              </w:rPr>
              <w:t xml:space="preserve">The stakeholder's guidance was: 'Just don't do anything crazy. We are not storing anything sensitive for this exercise.' This spec interprets that as: no hardcoded secrets, no persistent storage of images or results, no plaintext logging of uploaded content, and HTTPS on the demo endpoint. Authentication and audit logging remain out of scope.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Control Area</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PoC Posture</w:t>
            </w:r>
          </w:p>
        </w:tc>
        <w:tc>
          <w:tcPr>
            <w:tcW w:type="dxa" w:w="4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Implementation Detail</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API Key Management</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ANTHROPIC_API_KEY injected via Docker environment variable. Never hardcoded in source or committed to the repository. .env.example provides a placeholder only. .gitignore excludes all .env files.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Transport Encryption</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Demo deployment must be served over HTTPS. If hosted on a cloud VM, a TLS-terminating reverse proxy (Nginx + Let's Encrypt) is required. Localhost development may use HTTP for convenience only.</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No Persistent Image Storage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Uploaded label images are held in memory for the duration of the analysis request only. No images are written to disk, database, or object storage. The backend must not cache image bytes beyond the active request thread.</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No Persistent Result Storage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Analysis results are held in an in-memory ConcurrentHashMap scoped to the session UUID. Results do not survive a server restart. No result data is written to any external store.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Request Logging Sanitization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Spring Boot access logs must not include multipart request bodies. Image filenames may be logged for debugging but must be stripped before any external log aggregation. Extracted label text must never appear in server logs.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File Upload Validation</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Backend enforces: MIME type whitelist (image/jpeg, image/png, image/webp); max file size 10 MB; max batch size 50 files. Malformed or oversized uploads are rejected with a 400 response before reaching the AI layer.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Outbound Egress Isolation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Only the backend Spring Boot container requires outbound internet access, and only to api.anthropic.com:443. The React frontend container serves static assets with no outbound calls. Docker Compose network configuration documents this explicitly.</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CORS Policy</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Backend CORS policy restricts allowed origins to the known demo frontend URL. Wildcard (*) origins are not permitted, even for a prototype accessed by evaluators.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Dependency Scanning</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Should Have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Run OWASP Dependency-Check (Maven plugin) and npm audit before demo deployment. Document any HIGH/CRITICAL findings with justification for acceptance.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Authentication</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Out of Scope</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login, role-based access, or PIV card integration for the PoC. If evaluators require access control, a simple HTTP Basic Auth layer at the reverse proxy is acceptable as a lightweight gate.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Audit Logging</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Out of Scope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immutable action log for this phase. Required for production per federal records management policy.</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FedRAMP / FISMA Controls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Out of Scope</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Full control baseline deferred to production authorization. The PoC is not operated as a federal information system.</w:t>
            </w:r>
          </w:p>
        </w:tc>
      </w:tr>
    </w:tbl>
    <w:p>
      <w:pPr>
        <w:spacing w:after="120" w:before="0"/>
      </w:pPr>
    </w:p>
    <w:p>
      <w:pPr>
        <w:pStyle w:val="Heading2"/>
        <w:spacing w:after="80" w:before="240"/>
      </w:pPr>
      <w:r>
        <w:rPr>
          <w:rFonts w:ascii="Arial" w:cs="Arial" w:eastAsia="Arial" w:hAnsi="Arial"/>
          <w:b/>
          <w:bCs/>
          <w:color w:val="2E75B6"/>
          <w:sz w:val="28"/>
          <w:szCs w:val="28"/>
        </w:rPr>
        <w:t xml:space="preserve">4.5 Network Egress Design — Government Firewall Compatibility</w:t>
      </w:r>
    </w:p>
    <w:p>
      <w:pPr>
        <w:spacing w:after="80" w:before="60"/>
      </w:pPr>
      <w:r>
        <w:rPr>
          <w:rFonts w:ascii="Arial" w:cs="Arial" w:eastAsia="Arial" w:hAnsi="Arial"/>
          <w:b w:val="false"/>
          <w:bCs w:val="false"/>
          <w:i w:val="false"/>
          <w:iCs w:val="false"/>
          <w:color w:val="000000"/>
          <w:sz w:val="20"/>
          <w:szCs w:val="20"/>
        </w:rPr>
        <w:t xml:space="preserve">A prior TTB vendor pilot failed mid-evaluation because the vendor's scanning product made direct browser-to-ML-endpoint calls that were blocked by outbound firewall rules. This system is explicitly designed to avoid that failure mode. All outbound traffic to external services originates from the backend container only, on a single known destination.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Traffic Direction</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Endpoint</w:t>
            </w:r>
          </w:p>
        </w:tc>
        <w:tc>
          <w:tcPr>
            <w:tcW w:type="dxa" w:w="4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Evaluator browser -&gt; Demo server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demo-host:443 (HTTPS)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Inbound only. Standard HTTPS. No special firewall rules required beyond port 443.</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React frontend -&gt; Spring Boot API</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demo-host/api/* (same origin)</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All frontend API calls go to the same host, same port. No cross-origin calls to external domains from the browser. Government firewall sees only the demo host.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Spring Boot -&gt; Anthropic API</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api.anthropic.com:443 (HTTPS)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The ONLY external outbound call in the system. Requires one firewall allowlist entry: api.anthropic.com:443. No other external domains are contacted.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Spring Boot -&gt; Any other domain</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None</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No calls to npm CDNs, analytics, telemetry, or other third-party services at runtime. All frontend assets are bundled at build time.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12"/>
              <w:bottom w:val="none" w:color="FFFFFF" w:sz="0"/>
              <w:right w:val="none" w:color="FFFFFF" w:sz="0"/>
            </w:tcBorders>
            <w:shd w:fill="E2EFDA" w:val="clear"/>
            <w:tcMar>
              <w:top w:type="dxa" w:w="100"/>
              <w:left w:type="dxa" w:w="160"/>
              <w:bottom w:type="dxa" w:w="100"/>
              <w:right w:type="dxa" w:w="120"/>
            </w:tcMar>
          </w:tcPr>
          <w:p>
            <w:pPr>
              <w:spacing w:after="60" w:before="0"/>
            </w:pPr>
            <w:r>
              <w:rPr>
                <w:rFonts w:ascii="Arial" w:cs="Arial" w:eastAsia="Arial" w:hAnsi="Arial"/>
                <w:b/>
                <w:bCs/>
                <w:color w:val="1E6B3C"/>
                <w:sz w:val="20"/>
                <w:szCs w:val="20"/>
              </w:rPr>
              <w:t xml:space="preserve">Firewall Allowlist Request</w:t>
            </w:r>
          </w:p>
          <w:p>
            <w:pPr>
              <w:spacing w:after="0" w:before="0"/>
            </w:pPr>
            <w:r>
              <w:rPr>
                <w:rFonts w:ascii="Arial" w:cs="Arial" w:eastAsia="Arial" w:hAnsi="Arial"/>
                <w:color w:val="333333"/>
                <w:sz w:val="19"/>
                <w:szCs w:val="19"/>
              </w:rPr>
              <w:t xml:space="preserve">For the prototype demo to function from within the TTB network, one outbound allowlist entry is needed: api.anthropic.com port 443 (HTTPS/TLS). No other external domains require access. This single entry should be included in any pre-demo network access request to the TTB IT/security team.</w:t>
            </w:r>
          </w:p>
        </w:tc>
      </w:tr>
    </w:tbl>
    <w:p>
      <w:pPr>
        <w:spacing w:after="120" w:before="0"/>
      </w:pPr>
    </w:p>
    <w:p>
      <w:pPr>
        <w:pStyle w:val="Heading2"/>
        <w:spacing w:after="80" w:before="240"/>
      </w:pPr>
      <w:r>
        <w:rPr>
          <w:rFonts w:ascii="Arial" w:cs="Arial" w:eastAsia="Arial" w:hAnsi="Arial"/>
          <w:b/>
          <w:bCs/>
          <w:color w:val="2E75B6"/>
          <w:sz w:val="28"/>
          <w:szCs w:val="28"/>
        </w:rPr>
        <w:t xml:space="preserve">4.6 Performance</w:t>
      </w:r>
    </w:p>
    <w:p>
      <w:pPr>
        <w:pStyle w:val="ListParagraph"/>
        <w:numPr>
          <w:ilvl w:val="0"/>
          <w:numId w:val="2"/>
        </w:numPr>
        <w:spacing w:after="40" w:before="40"/>
      </w:pPr>
      <w:r>
        <w:rPr>
          <w:rFonts w:ascii="Arial" w:cs="Arial" w:eastAsia="Arial" w:hAnsi="Arial"/>
          <w:sz w:val="20"/>
          <w:szCs w:val="20"/>
        </w:rPr>
        <w:t xml:space="preserve">Single label analysis shall complete within 15 seconds end-to-end (upload to result rendered).</w:t>
      </w:r>
    </w:p>
    <w:p>
      <w:pPr>
        <w:pStyle w:val="ListParagraph"/>
        <w:numPr>
          <w:ilvl w:val="0"/>
          <w:numId w:val="2"/>
        </w:numPr>
        <w:spacing w:after="40" w:before="40"/>
      </w:pPr>
      <w:r>
        <w:rPr>
          <w:rFonts w:ascii="Arial" w:cs="Arial" w:eastAsia="Arial" w:hAnsi="Arial"/>
          <w:sz w:val="20"/>
          <w:szCs w:val="20"/>
        </w:rPr>
        <w:t xml:space="preserve">Batch of 50 labels shall be processed concurrently and complete within 5 minutes.</w:t>
      </w:r>
    </w:p>
    <w:p>
      <w:pPr>
        <w:pStyle w:val="ListParagraph"/>
        <w:numPr>
          <w:ilvl w:val="0"/>
          <w:numId w:val="2"/>
        </w:numPr>
        <w:spacing w:after="40" w:before="40"/>
      </w:pPr>
      <w:r>
        <w:rPr>
          <w:rFonts w:ascii="Arial" w:cs="Arial" w:eastAsia="Arial" w:hAnsi="Arial"/>
          <w:sz w:val="20"/>
          <w:szCs w:val="20"/>
        </w:rPr>
        <w:t xml:space="preserve">UI shall remain responsive during batch processing; progress indicators must be shown.</w:t>
      </w:r>
    </w:p>
    <w:p>
      <w:pPr>
        <w:spacing w:after="120" w:before="0"/>
      </w:pPr>
    </w:p>
    <w:p>
      <w:pPr>
        <w:pStyle w:val="Heading2"/>
        <w:spacing w:after="80" w:before="240"/>
      </w:pPr>
      <w:r>
        <w:rPr>
          <w:rFonts w:ascii="Arial" w:cs="Arial" w:eastAsia="Arial" w:hAnsi="Arial"/>
          <w:b/>
          <w:bCs/>
          <w:color w:val="2E75B6"/>
          <w:sz w:val="28"/>
          <w:szCs w:val="28"/>
        </w:rPr>
        <w:t xml:space="preserve">4.7 Reliability &amp; Error Handling</w:t>
      </w: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5. System Architecture</w:t>
      </w:r>
    </w:p>
    <w:p>
      <w:pPr>
        <w:pStyle w:val="Heading2"/>
        <w:spacing w:after="80" w:before="240"/>
      </w:pPr>
      <w:r>
        <w:rPr>
          <w:rFonts w:ascii="Arial" w:cs="Arial" w:eastAsia="Arial" w:hAnsi="Arial"/>
          <w:b/>
          <w:bCs/>
          <w:color w:val="2E75B6"/>
          <w:sz w:val="28"/>
          <w:szCs w:val="28"/>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Layer</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Technology</w:t>
            </w:r>
          </w:p>
        </w:tc>
        <w:tc>
          <w:tcPr>
            <w:tcW w:type="dxa" w:w="4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Rationale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Frontend</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React 18 + TypeScript</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Component-based SPA; TypeScript for type safety across field models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Styling</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Tailwind CSS + shadcn/ui</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Rapid UI development; accessible component primitives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State Management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React Query (TanStack)</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Async server-state management with caching and loading states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Backend</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Spring Boot 3.3 (Java 21)</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Production-grade REST API; robust multipart file handling; familiar stack</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AI Vision</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 claude-sonnet-4-20250514 API (Anthropic)</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Superior OCR+reasoning in a single prompt; handles skewed/glare labels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Build Tool</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Vite (frontend) / Maven (backend)</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Fast HMR development cycle; established Java build tooling</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Containerization</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Docker + Docker Compose</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Single-command local setup; isolates network concerns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Testing</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JUnit 5 + Mockito / Vitest + RTL</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Unit and integration coverage for extraction and compliance logic</w:t>
            </w:r>
          </w:p>
        </w:tc>
      </w:tr>
    </w:tbl>
    <w:p>
      <w:pPr>
        <w:spacing w:after="120" w:before="0"/>
      </w:pPr>
    </w:p>
    <w:p>
      <w:pPr>
        <w:pStyle w:val="Heading2"/>
        <w:spacing w:after="80" w:before="240"/>
      </w:pPr>
      <w:r>
        <w:rPr>
          <w:rFonts w:ascii="Arial" w:cs="Arial" w:eastAsia="Arial" w:hAnsi="Arial"/>
          <w:b/>
          <w:bCs/>
          <w:color w:val="2E75B6"/>
          <w:sz w:val="28"/>
          <w:szCs w:val="28"/>
        </w:rPr>
        <w:t xml:space="preserve">5.2 High-Level Architecture</w:t>
      </w:r>
    </w:p>
    <w:p>
      <w:pPr>
        <w:spacing w:after="80" w:before="60"/>
      </w:pPr>
      <w:r>
        <w:rPr>
          <w:rFonts w:ascii="Arial" w:cs="Arial" w:eastAsia="Arial" w:hAnsi="Arial"/>
          <w:b w:val="false"/>
          <w:bCs w:val="false"/>
          <w:i w:val="false"/>
          <w:iCs w:val="false"/>
          <w:color w:val="000000"/>
          <w:sz w:val="20"/>
          <w:szCs w:val="20"/>
        </w:rPr>
        <w:t xml:space="preserve">The system follows a standard three-tier architecture: React SPA (Presentation) → Spring Boot REST API (Business Logic + AI Orchestration) → Anthropic Claude API (AI Vision). No persistent data tier is required for the PoC.</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B2D8E" w:sz="12"/>
              <w:bottom w:val="none" w:color="FFFFFF" w:sz="0"/>
              <w:right w:val="none" w:color="FFFFFF" w:sz="0"/>
            </w:tcBorders>
            <w:shd w:fill="EDE7F6" w:val="clear"/>
            <w:tcMar>
              <w:top w:type="dxa" w:w="100"/>
              <w:left w:type="dxa" w:w="160"/>
              <w:bottom w:type="dxa" w:w="100"/>
              <w:right w:type="dxa" w:w="120"/>
            </w:tcMar>
          </w:tcPr>
          <w:p>
            <w:pPr>
              <w:spacing w:after="60" w:before="0"/>
            </w:pPr>
            <w:r>
              <w:rPr>
                <w:rFonts w:ascii="Arial" w:cs="Arial" w:eastAsia="Arial" w:hAnsi="Arial"/>
                <w:b/>
                <w:bCs/>
                <w:color w:val="4B2D8E"/>
                <w:sz w:val="20"/>
                <w:szCs w:val="20"/>
              </w:rPr>
              <w:t xml:space="preserve">Architecture Decision — Backend API Proxy</w:t>
            </w:r>
          </w:p>
          <w:p>
            <w:pPr>
              <w:spacing w:after="0" w:before="0"/>
            </w:pPr>
            <w:r>
              <w:rPr>
                <w:rFonts w:ascii="Arial" w:cs="Arial" w:eastAsia="Arial" w:hAnsi="Arial"/>
                <w:color w:val="333333"/>
                <w:sz w:val="19"/>
                <w:szCs w:val="19"/>
              </w:rPr>
              <w:t xml:space="preserve">The React frontend never calls the Anthropic API directly. All AI requests are mediated by the Spring Boot backend, which holds the API key as a server-side secret. This design is essential for prototype deployments in restricted network environments (e.g., TTB's firewall policy that blocked vendor ML endpoints during a prior scanning pilot). The backend also enforces file size limits and content-type validation before images reach the AI layer.</w:t>
            </w:r>
          </w:p>
        </w:tc>
      </w:tr>
    </w:tbl>
    <w:p>
      <w:pPr>
        <w:spacing w:after="120" w:before="0"/>
      </w:pPr>
    </w:p>
    <w:p>
      <w:pPr>
        <w:pStyle w:val="Heading2"/>
        <w:spacing w:after="80" w:before="240"/>
      </w:pPr>
      <w:r>
        <w:rPr>
          <w:rFonts w:ascii="Arial" w:cs="Arial" w:eastAsia="Arial" w:hAnsi="Arial"/>
          <w:b/>
          <w:bCs/>
          <w:color w:val="2E75B6"/>
          <w:sz w:val="28"/>
          <w:szCs w:val="28"/>
        </w:rPr>
        <w:t xml:space="preserve">5.3 Component Breakdown</w:t>
      </w:r>
    </w:p>
    <w:p>
      <w:pPr>
        <w:pStyle w:val="Heading3"/>
        <w:spacing w:after="60" w:before="160"/>
      </w:pPr>
      <w:r>
        <w:rPr>
          <w:rFonts w:ascii="Arial" w:cs="Arial" w:eastAsia="Arial" w:hAnsi="Arial"/>
          <w:b/>
          <w:bCs/>
          <w:color w:val="595959"/>
          <w:sz w:val="24"/>
          <w:szCs w:val="24"/>
        </w:rPr>
        <w:t xml:space="preserve">5.3.1 Frontend — React 18 SPA</w:t>
      </w:r>
    </w:p>
    <w:p>
      <w:pPr>
        <w:pStyle w:val="ListParagraph"/>
        <w:numPr>
          <w:ilvl w:val="0"/>
          <w:numId w:val="2"/>
        </w:numPr>
        <w:spacing w:after="40" w:before="40"/>
      </w:pPr>
      <w:r>
        <w:rPr>
          <w:rFonts w:ascii="Arial" w:cs="Arial" w:eastAsia="Arial" w:hAnsi="Arial"/>
          <w:sz w:val="20"/>
          <w:szCs w:val="20"/>
        </w:rPr>
        <w:t xml:space="preserve">UploadPanel: Drag-and-drop + file picker; single and batch modes; client-side file validation (type, size).</w:t>
      </w:r>
    </w:p>
    <w:p>
      <w:pPr>
        <w:pStyle w:val="ListParagraph"/>
        <w:numPr>
          <w:ilvl w:val="0"/>
          <w:numId w:val="2"/>
        </w:numPr>
        <w:spacing w:after="40" w:before="40"/>
      </w:pPr>
      <w:r>
        <w:rPr>
          <w:rFonts w:ascii="Arial" w:cs="Arial" w:eastAsia="Arial" w:hAnsi="Arial"/>
          <w:sz w:val="20"/>
          <w:szCs w:val="20"/>
        </w:rPr>
        <w:t xml:space="preserve">BatchQueue: Visual queue of pending/processing/complete labels with per-item status badges.</w:t>
      </w:r>
    </w:p>
    <w:p>
      <w:pPr>
        <w:pStyle w:val="ListParagraph"/>
        <w:numPr>
          <w:ilvl w:val="0"/>
          <w:numId w:val="2"/>
        </w:numPr>
        <w:spacing w:after="40" w:before="40"/>
      </w:pPr>
      <w:r>
        <w:rPr>
          <w:rFonts w:ascii="Arial" w:cs="Arial" w:eastAsia="Arial" w:hAnsi="Arial"/>
          <w:sz w:val="20"/>
          <w:szCs w:val="20"/>
        </w:rPr>
        <w:t xml:space="preserve">ResultsDashboard: Paginated table of analysis results with PASS/FAIL/NEEDS REVIEW indicators.</w:t>
      </w:r>
    </w:p>
    <w:p>
      <w:pPr>
        <w:pStyle w:val="ListParagraph"/>
        <w:numPr>
          <w:ilvl w:val="0"/>
          <w:numId w:val="2"/>
        </w:numPr>
        <w:spacing w:after="40" w:before="40"/>
      </w:pPr>
      <w:r>
        <w:rPr>
          <w:rFonts w:ascii="Arial" w:cs="Arial" w:eastAsia="Arial" w:hAnsi="Arial"/>
          <w:sz w:val="20"/>
          <w:szCs w:val="20"/>
        </w:rPr>
        <w:t xml:space="preserve">LabelDetailView: Side-by-side extracted vs. expected values; per-field compliance reasoning; confidence scores.</w:t>
      </w:r>
    </w:p>
    <w:p>
      <w:pPr>
        <w:pStyle w:val="ListParagraph"/>
        <w:numPr>
          <w:ilvl w:val="0"/>
          <w:numId w:val="2"/>
        </w:numPr>
        <w:spacing w:after="40" w:before="40"/>
      </w:pPr>
      <w:r>
        <w:rPr>
          <w:rFonts w:ascii="Arial" w:cs="Arial" w:eastAsia="Arial" w:hAnsi="Arial"/>
          <w:sz w:val="20"/>
          <w:szCs w:val="20"/>
        </w:rPr>
        <w:t xml:space="preserve">ExportPanel: CSV download and PDF report generation triggers.</w:t>
      </w:r>
    </w:p>
    <w:p>
      <w:pPr>
        <w:spacing w:after="120" w:before="0"/>
      </w:pPr>
    </w:p>
    <w:p>
      <w:pPr>
        <w:pStyle w:val="Heading3"/>
        <w:spacing w:after="60" w:before="160"/>
      </w:pPr>
      <w:r>
        <w:rPr>
          <w:rFonts w:ascii="Arial" w:cs="Arial" w:eastAsia="Arial" w:hAnsi="Arial"/>
          <w:b/>
          <w:bCs/>
          <w:color w:val="595959"/>
          <w:sz w:val="24"/>
          <w:szCs w:val="24"/>
        </w:rPr>
        <w:t xml:space="preserve">5.3.2 Backend — Spring Boot 3.3 API</w:t>
      </w:r>
    </w:p>
    <w:p>
      <w:pPr>
        <w:pStyle w:val="ListParagraph"/>
        <w:numPr>
          <w:ilvl w:val="0"/>
          <w:numId w:val="2"/>
        </w:numPr>
        <w:spacing w:after="40" w:before="40"/>
      </w:pPr>
      <w:r>
        <w:rPr>
          <w:rFonts w:ascii="Arial" w:cs="Arial" w:eastAsia="Arial" w:hAnsi="Arial"/>
          <w:sz w:val="20"/>
          <w:szCs w:val="20"/>
        </w:rPr>
        <w:t xml:space="preserve">LabelUploadController: Multipart file upload endpoint; batch validation; async job dispatch.</w:t>
      </w:r>
    </w:p>
    <w:p>
      <w:pPr>
        <w:pStyle w:val="ListParagraph"/>
        <w:numPr>
          <w:ilvl w:val="0"/>
          <w:numId w:val="2"/>
        </w:numPr>
        <w:spacing w:after="40" w:before="40"/>
      </w:pPr>
      <w:r>
        <w:rPr>
          <w:rFonts w:ascii="Arial" w:cs="Arial" w:eastAsia="Arial" w:hAnsi="Arial"/>
          <w:sz w:val="20"/>
          <w:szCs w:val="20"/>
        </w:rPr>
        <w:t xml:space="preserve">LabelAnalysisService: Orchestrates image preprocessing, Claude API call, and response parsing.</w:t>
      </w:r>
    </w:p>
    <w:p>
      <w:pPr>
        <w:pStyle w:val="ListParagraph"/>
        <w:numPr>
          <w:ilvl w:val="0"/>
          <w:numId w:val="2"/>
        </w:numPr>
        <w:spacing w:after="40" w:before="40"/>
      </w:pPr>
      <w:r>
        <w:rPr>
          <w:rFonts w:ascii="Arial" w:cs="Arial" w:eastAsia="Arial" w:hAnsi="Arial"/>
          <w:sz w:val="20"/>
          <w:szCs w:val="20"/>
        </w:rPr>
        <w:t xml:space="preserve">ClaudeVisionClient: Encapsulates Anthropic API calls; handles prompt construction and structured JSON response parsing.</w:t>
      </w:r>
    </w:p>
    <w:p>
      <w:pPr>
        <w:pStyle w:val="ListParagraph"/>
        <w:numPr>
          <w:ilvl w:val="0"/>
          <w:numId w:val="2"/>
        </w:numPr>
        <w:spacing w:after="40" w:before="40"/>
      </w:pPr>
      <w:r>
        <w:rPr>
          <w:rFonts w:ascii="Arial" w:cs="Arial" w:eastAsia="Arial" w:hAnsi="Arial"/>
          <w:sz w:val="20"/>
          <w:szCs w:val="20"/>
        </w:rPr>
        <w:t xml:space="preserve">ComplianceEngine: Applies TTB field validation rules by beverage type; fuzzy matching for brand name; strict matching for Government Warning; same-field-of-vision check for distilled spirits (27 CFR 5.64/5.65/5.141); conditional ABV validation (27 CFR 7.63); prohibited surface detection (27 CFR 7.61); language validation (27 CFR 7.55).</w:t>
      </w:r>
    </w:p>
    <w:p>
      <w:pPr>
        <w:pStyle w:val="ListParagraph"/>
        <w:numPr>
          <w:ilvl w:val="0"/>
          <w:numId w:val="2"/>
        </w:numPr>
        <w:spacing w:after="40" w:before="40"/>
      </w:pPr>
      <w:r>
        <w:rPr>
          <w:rFonts w:ascii="Arial" w:cs="Arial" w:eastAsia="Arial" w:hAnsi="Arial"/>
          <w:sz w:val="20"/>
          <w:szCs w:val="20"/>
        </w:rPr>
        <w:t xml:space="preserve">SessionResultStore: In-memory (ConcurrentHashMap) result store keyed by session UUID; no disk persistence.</w:t>
      </w:r>
    </w:p>
    <w:p>
      <w:pPr>
        <w:pStyle w:val="ListParagraph"/>
        <w:numPr>
          <w:ilvl w:val="0"/>
          <w:numId w:val="2"/>
        </w:numPr>
        <w:spacing w:after="40" w:before="40"/>
      </w:pPr>
      <w:r>
        <w:rPr>
          <w:rFonts w:ascii="Arial" w:cs="Arial" w:eastAsia="Arial" w:hAnsi="Arial"/>
          <w:sz w:val="20"/>
          <w:szCs w:val="20"/>
        </w:rPr>
        <w:t xml:space="preserve">ReportExportService: Generates CSV and PDF exports of session results.</w:t>
      </w:r>
    </w:p>
    <w:p>
      <w:pPr>
        <w:spacing w:after="120" w:before="0"/>
      </w:pPr>
    </w:p>
    <w:p>
      <w:pPr>
        <w:pStyle w:val="Heading3"/>
        <w:spacing w:after="60" w:before="160"/>
      </w:pPr>
      <w:r>
        <w:rPr>
          <w:rFonts w:ascii="Arial" w:cs="Arial" w:eastAsia="Arial" w:hAnsi="Arial"/>
          <w:b/>
          <w:bCs/>
          <w:color w:val="595959"/>
          <w:sz w:val="24"/>
          <w:szCs w:val="24"/>
        </w:rPr>
        <w:t xml:space="preserve">5.3.3 AI Vision Layer — Claude API</w:t>
      </w:r>
    </w:p>
    <w:p>
      <w:pPr>
        <w:spacing w:after="80" w:before="60"/>
      </w:pPr>
      <w:r>
        <w:rPr>
          <w:rFonts w:ascii="Arial" w:cs="Arial" w:eastAsia="Arial" w:hAnsi="Arial"/>
          <w:b w:val="false"/>
          <w:bCs w:val="false"/>
          <w:i w:val="false"/>
          <w:iCs w:val="false"/>
          <w:color w:val="000000"/>
          <w:sz w:val="20"/>
          <w:szCs w:val="20"/>
        </w:rPr>
        <w:t xml:space="preserve">The LabelAnalysisService constructs a structured prompt instructing Claude claude-sonnet-4-20250514 to extract all required TTB fields from the provided label image and return a JSON response. The prompt is engineered to:</w:t>
      </w:r>
    </w:p>
    <w:p>
      <w:pPr>
        <w:pStyle w:val="ListParagraph"/>
        <w:numPr>
          <w:ilvl w:val="0"/>
          <w:numId w:val="2"/>
        </w:numPr>
        <w:spacing w:after="40" w:before="40"/>
      </w:pPr>
      <w:r>
        <w:rPr>
          <w:rFonts w:ascii="Arial" w:cs="Arial" w:eastAsia="Arial" w:hAnsi="Arial"/>
          <w:sz w:val="20"/>
          <w:szCs w:val="20"/>
        </w:rPr>
        <w:t xml:space="preserve">Request verbatim extraction of the Government Warning statement (critical for exact-match validation).</w:t>
      </w:r>
    </w:p>
    <w:p>
      <w:pPr>
        <w:pStyle w:val="ListParagraph"/>
        <w:numPr>
          <w:ilvl w:val="0"/>
          <w:numId w:val="2"/>
        </w:numPr>
        <w:spacing w:after="40" w:before="40"/>
      </w:pPr>
      <w:r>
        <w:rPr>
          <w:rFonts w:ascii="Arial" w:cs="Arial" w:eastAsia="Arial" w:hAnsi="Arial"/>
          <w:sz w:val="20"/>
          <w:szCs w:val="20"/>
        </w:rPr>
        <w:t xml:space="preserve">Identify the formatting of 'GOVERNMENT WARNING:' (all-caps, bold presence).</w:t>
      </w:r>
    </w:p>
    <w:p>
      <w:pPr>
        <w:pStyle w:val="ListParagraph"/>
        <w:numPr>
          <w:ilvl w:val="0"/>
          <w:numId w:val="2"/>
        </w:numPr>
        <w:spacing w:after="40" w:before="40"/>
      </w:pPr>
      <w:r>
        <w:rPr>
          <w:rFonts w:ascii="Arial" w:cs="Arial" w:eastAsia="Arial" w:hAnsi="Arial"/>
          <w:sz w:val="20"/>
          <w:szCs w:val="20"/>
        </w:rPr>
        <w:t xml:space="preserve">Return a confidence score (0.0–1.0) per extracted field.</w:t>
      </w:r>
    </w:p>
    <w:p>
      <w:pPr>
        <w:pStyle w:val="ListParagraph"/>
        <w:numPr>
          <w:ilvl w:val="0"/>
          <w:numId w:val="2"/>
        </w:numPr>
        <w:spacing w:after="40" w:before="40"/>
      </w:pPr>
      <w:r>
        <w:rPr>
          <w:rFonts w:ascii="Arial" w:cs="Arial" w:eastAsia="Arial" w:hAnsi="Arial"/>
          <w:sz w:val="20"/>
          <w:szCs w:val="20"/>
        </w:rPr>
        <w:t xml:space="preserve">Flag fields that are partially occluded, low-contrast, or angled as low-confidence.</w:t>
      </w:r>
    </w:p>
    <w:p>
      <w:pPr>
        <w:pStyle w:val="ListParagraph"/>
        <w:numPr>
          <w:ilvl w:val="0"/>
          <w:numId w:val="2"/>
        </w:numPr>
        <w:spacing w:after="40" w:before="40"/>
      </w:pPr>
      <w:r>
        <w:rPr>
          <w:rFonts w:ascii="Arial" w:cs="Arial" w:eastAsia="Arial" w:hAnsi="Arial"/>
          <w:sz w:val="20"/>
          <w:szCs w:val="20"/>
        </w:rPr>
        <w:t xml:space="preserve">Distinguish between distilled spirits, wine, and malt beverage label structures.</w:t>
      </w:r>
    </w:p>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6. Data Models</w:t>
      </w:r>
    </w:p>
    <w:p>
      <w:pPr>
        <w:pStyle w:val="Heading2"/>
        <w:spacing w:after="80" w:before="240"/>
      </w:pPr>
      <w:r>
        <w:rPr>
          <w:rFonts w:ascii="Arial" w:cs="Arial" w:eastAsia="Arial" w:hAnsi="Arial"/>
          <w:b/>
          <w:bCs/>
          <w:color w:val="2E75B6"/>
          <w:sz w:val="28"/>
          <w:szCs w:val="28"/>
        </w:rPr>
        <w:t xml:space="preserve">6.1 LabelAnalysisResult (Java / JSON)</w:t>
      </w:r>
    </w:p>
    <w:p>
      <w:pPr>
        <w:spacing w:after="80" w:before="60"/>
      </w:pPr>
      <w:r>
        <w:rPr>
          <w:rFonts w:ascii="Arial" w:cs="Arial" w:eastAsia="Arial" w:hAnsi="Arial"/>
          <w:b w:val="false"/>
          <w:bCs w:val="false"/>
          <w:i w:val="false"/>
          <w:iCs w:val="false"/>
          <w:color w:val="000000"/>
          <w:sz w:val="20"/>
          <w:szCs w:val="20"/>
        </w:rPr>
        <w:t xml:space="preserve">The core data transfer object returned by the AI extraction and enriched by the compliance engine: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labelId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UUID</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Session-scoped unique identifier for this label result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sessionId</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UUID</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Groups all labels submitted in the same batch</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fileName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String</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Original uploaded file name (display only; not stored to disk)</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beverageType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Enum (SPIRITS/WINE/MALT/UNKNOWN)</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AI-detected beverage category; drives conditional validation rules (e.g., ABV conditionality for malt beverages)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overallStatus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Enum (PASS/FAIL/REVIEW)</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Computed result from compliance engine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confidenceScore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Double (0.0–1.0)</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confidence in the overall extraction quality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brandName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FieldResult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Extracted value, expected value (if supplied), match status, confidence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classType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FieldResult</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Beverage class/type designation extraction result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alcoholContent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FieldResult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ABV percentage and proof extraction result; includes isMandatory flag based on beverageType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netContents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FieldResult</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Volume with unit extraction result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governmentWarning</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FieldResult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Verbatim warning text; strict compliance flag; caps/bold detection; panel location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bottlerProducer</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FieldResult</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Name and address block extraction result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countryOfOrigin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FieldResult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Detected if import markers present; null for domestic</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sameFieldOfVision</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SameFieldOfVisionResult</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Distilled spirits only: whether Brand Name, ABV, and Class/Type appear on the same label panel (27 CFR 5.64/5.65/5.141)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labelLanguage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FieldResult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Detected language of mandatory fields; flags non-English mandatory text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prohibitedSurface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FieldResult</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Flags mandatory info found only on bottom, cap, closure, or foil capsule (27 CFR 7.61)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flags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List&lt;ComplianceFlag&gt;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List of specific violations with field reference and message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processingMs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Long</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Time taken for AI extraction in milliseconds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analyzedAt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Instant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Timestamp of analysis (session-scoped; not persisted)</w:t>
            </w:r>
          </w:p>
        </w:tc>
      </w:tr>
    </w:tbl>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7. Field Extraction &amp; Compliance Validation</w:t>
      </w:r>
    </w:p>
    <w:p>
      <w:pPr>
        <w:pStyle w:val="Heading2"/>
        <w:spacing w:after="80" w:before="240"/>
      </w:pPr>
      <w:r>
        <w:rPr>
          <w:rFonts w:ascii="Arial" w:cs="Arial" w:eastAsia="Arial" w:hAnsi="Arial"/>
          <w:b/>
          <w:bCs/>
          <w:color w:val="2E75B6"/>
          <w:sz w:val="28"/>
          <w:szCs w:val="28"/>
        </w:rPr>
        <w:t xml:space="preserve">7.1 Extraction Strategy by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400"/>
        <w:gridCol w:w="15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Extraction Strategy</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Validation Rule</w:t>
            </w:r>
          </w:p>
        </w:tc>
        <w:tc>
          <w:tcPr>
            <w:tcW w:type="dxa" w:w="1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Match Type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Brand Name</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Claude vision prompt targeting largest prominent text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Non-empty; present on label; must share panel with ABV and Class/Type (distilled spirits)</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Fuzzy (Levenshtein + semantic)</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Class / Type</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Prompt for beverage classification line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Must match recognized TTB class/type vocabulary; must share panel with Brand Name and ABV (distilled spirits)</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Semantic</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Alcohol Content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Regex-assisted: extract numeric ABV%; cross-ref Proof. Identify which label panel it appears on.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Distilled spirits/wine &gt;=7%: always mandatory. Malt beverages: mandatory only when alcohol derives from added flavors/non-beverage ingredients (27 CFR 7.63(a)(3)). Must share panel with Brand Name and Class/Type (distilled spirits).</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Exact numeric + conditional</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Net Contents</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Detect volume with unit (mL, L, fl oz). Note: may be blown/embossed into container.</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Standard sizes list; unit normalization</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Exact w/ unit norm</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Govt. Warning</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Full-text extraction of warning block. Note: may appear on front, back, or side label (27 CFR 16.21).</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Word-for-word; 'GOVERNMENT WARNING:' ALL CAPS + bold; must not appear only on cap, bottom, or foil capsule</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Strict exact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Bottler / Producer</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Name + address block extraction. May be blown/embossed into container.</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Non-empty; plausible address format; English required</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Presence check</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Country of Origin</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Detect import indicators ('Imported from', 'Product of')</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Required if import markers present (CBP rules, 27 CFR 7.69)</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Presence check</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Label Language</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Detect primary language of mandatory fields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Mandatory fields must appear in English (brand name excepted); flag non-English-only mandatory fields (27 CFR 7.55)</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Language detection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Label Panel</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Identify which container face each field appears on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Brand Name + ABV + Class/Type must co-appear on single panel (distilled spirits). Fields on bottom, cap, or capsule do not satisfy mandatory requirements.</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Panel co-location</w:t>
            </w:r>
          </w:p>
        </w:tc>
      </w:tr>
    </w:tbl>
    <w:p>
      <w:pPr>
        <w:spacing w:after="120" w:before="0"/>
      </w:pPr>
    </w:p>
    <w:p>
      <w:pPr>
        <w:pStyle w:val="Heading2"/>
        <w:spacing w:after="80" w:before="240"/>
      </w:pPr>
      <w:r>
        <w:rPr>
          <w:rFonts w:ascii="Arial" w:cs="Arial" w:eastAsia="Arial" w:hAnsi="Arial"/>
          <w:b/>
          <w:bCs/>
          <w:color w:val="2E75B6"/>
          <w:sz w:val="28"/>
          <w:szCs w:val="28"/>
        </w:rPr>
        <w:t xml:space="preserve">7.2 Government Warning Validation — Special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5A11" w:sz="12"/>
              <w:bottom w:val="none" w:color="FFFFFF" w:sz="0"/>
              <w:right w:val="none" w:color="FFFFFF" w:sz="0"/>
            </w:tcBorders>
            <w:shd w:fill="FCE4D6" w:val="clear"/>
            <w:tcMar>
              <w:top w:type="dxa" w:w="100"/>
              <w:left w:type="dxa" w:w="160"/>
              <w:bottom w:type="dxa" w:w="100"/>
              <w:right w:type="dxa" w:w="120"/>
            </w:tcMar>
          </w:tcPr>
          <w:p>
            <w:pPr>
              <w:spacing w:after="60" w:before="0"/>
            </w:pPr>
            <w:r>
              <w:rPr>
                <w:rFonts w:ascii="Arial" w:cs="Arial" w:eastAsia="Arial" w:hAnsi="Arial"/>
                <w:b/>
                <w:bCs/>
                <w:color w:val="C55A11"/>
                <w:sz w:val="20"/>
                <w:szCs w:val="20"/>
              </w:rPr>
              <w:t xml:space="preserve">Critical Compliance Rule</w:t>
            </w:r>
          </w:p>
          <w:p>
            <w:pPr>
              <w:spacing w:after="0" w:before="0"/>
            </w:pPr>
            <w:r>
              <w:rPr>
                <w:rFonts w:ascii="Arial" w:cs="Arial" w:eastAsia="Arial" w:hAnsi="Arial"/>
                <w:color w:val="333333"/>
                <w:sz w:val="19"/>
                <w:szCs w:val="19"/>
              </w:rPr>
              <w:t xml:space="preserve">The Government Warning Statement is the highest-priority compliance check. TTB regulations require the exact statutory text, with 'GOVERNMENT WARNING:' appearing in ALL CAPS and bold. Any deviation — including title case ('Government Warning:'), reduced font size, or altered wording — is grounds for rejection. The system must apply strict string comparison after normalization of whitespace only.</w:t>
            </w:r>
          </w:p>
        </w:tc>
      </w:tr>
    </w:tbl>
    <w:p>
      <w:pPr>
        <w:spacing w:after="120" w:before="0"/>
      </w:pPr>
    </w:p>
    <w:p>
      <w:pPr>
        <w:spacing w:after="80" w:before="60"/>
      </w:pPr>
      <w:r>
        <w:rPr>
          <w:rFonts w:ascii="Arial" w:cs="Arial" w:eastAsia="Arial" w:hAnsi="Arial"/>
          <w:b w:val="false"/>
          <w:bCs w:val="false"/>
          <w:i w:val="false"/>
          <w:iCs w:val="false"/>
          <w:color w:val="000000"/>
          <w:sz w:val="20"/>
          <w:szCs w:val="20"/>
        </w:rPr>
        <w:t xml:space="preserve">Required Government Warning text (distilled spirits / wine ≥7% ABV / malt beverages ≥0.5% ABV):</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8F8F8" w:val="clear"/>
            <w:tcMar>
              <w:top w:type="dxa" w:w="120"/>
              <w:left w:type="dxa" w:w="200"/>
              <w:bottom w:type="dxa" w:w="120"/>
              <w:right w:type="dxa" w:w="200"/>
            </w:tcMar>
          </w:tcPr>
          <w:p>
            <w:r>
              <w:rPr>
                <w:rFonts w:ascii="Courier New" w:cs="Courier New" w:eastAsia="Courier New" w:hAnsi="Courier New"/>
                <w:b/>
                <w:bCs/>
                <w:color w:val="000000"/>
                <w:sz w:val="20"/>
                <w:szCs w:val="20"/>
              </w:rPr>
              <w:t xml:space="preserve">GOVERNMENT WARNING: </w:t>
            </w:r>
            <w:r>
              <w:rPr>
                <w:rFonts w:ascii="Courier New" w:cs="Courier New" w:eastAsia="Courier New" w:hAnsi="Courier New"/>
                <w:color w:val="333333"/>
                <w:sz w:val="20"/>
                <w:szCs w:val="20"/>
              </w:rPr>
              <w:t xml:space="preserve">(1) According to the Surgeon General, women should not drink alcoholic beverages during pregnancy because of the risk of birth defects. (2) Consumption of alcoholic beverages impairs your ability to drive a car or operate machinery, and may cause health problems.</w:t>
            </w:r>
          </w:p>
        </w:tc>
      </w:tr>
    </w:tbl>
    <w:p>
      <w:pPr>
        <w:spacing w:after="120" w:before="0"/>
      </w:pPr>
    </w:p>
    <w:p>
      <w:pPr>
        <w:pStyle w:val="Heading2"/>
        <w:spacing w:after="80" w:before="240"/>
      </w:pPr>
      <w:r>
        <w:rPr>
          <w:rFonts w:ascii="Arial" w:cs="Arial" w:eastAsia="Arial" w:hAnsi="Arial"/>
          <w:b/>
          <w:bCs/>
          <w:color w:val="2E75B6"/>
          <w:sz w:val="28"/>
          <w:szCs w:val="28"/>
        </w:rPr>
        <w:t xml:space="preserve">7.3 Brand Name Fuzzy Matching</w:t>
      </w:r>
    </w:p>
    <w:p>
      <w:pPr>
        <w:spacing w:after="80" w:before="60"/>
      </w:pPr>
      <w:r>
        <w:rPr>
          <w:rFonts w:ascii="Arial" w:cs="Arial" w:eastAsia="Arial" w:hAnsi="Arial"/>
          <w:b w:val="false"/>
          <w:bCs w:val="false"/>
          <w:i w:val="false"/>
          <w:iCs w:val="false"/>
          <w:color w:val="000000"/>
          <w:sz w:val="20"/>
          <w:szCs w:val="20"/>
        </w:rPr>
        <w:t xml:space="preserve">Brand name comparison uses a multi-step approach to handle the documented STONE'S THROW vs. Stone's Throw type discrepancies mentioned in stakeholder interviews:</w:t>
      </w:r>
    </w:p>
    <w:p>
      <w:pPr>
        <w:pStyle w:val="ListParagraph"/>
        <w:numPr>
          <w:ilvl w:val="0"/>
          <w:numId w:val="3"/>
        </w:numPr>
        <w:spacing w:after="40" w:before="40"/>
      </w:pPr>
      <w:r>
        <w:rPr>
          <w:rFonts w:ascii="Arial" w:cs="Arial" w:eastAsia="Arial" w:hAnsi="Arial"/>
          <w:sz w:val="20"/>
          <w:szCs w:val="20"/>
        </w:rPr>
        <w:t xml:space="preserve">Normalize both strings: lowercase, trim whitespace, normalize unicode apostrophes.</w:t>
      </w:r>
    </w:p>
    <w:p>
      <w:pPr>
        <w:pStyle w:val="ListParagraph"/>
        <w:numPr>
          <w:ilvl w:val="0"/>
          <w:numId w:val="3"/>
        </w:numPr>
        <w:spacing w:after="40" w:before="40"/>
      </w:pPr>
      <w:r>
        <w:rPr>
          <w:rFonts w:ascii="Arial" w:cs="Arial" w:eastAsia="Arial" w:hAnsi="Arial"/>
          <w:sz w:val="20"/>
          <w:szCs w:val="20"/>
        </w:rPr>
        <w:t xml:space="preserve">Apply Levenshtein edit-distance check: threshold &lt;= 3 edits -&gt; MATCH (flagged as normalized match, not exact).</w:t>
      </w:r>
    </w:p>
    <w:p>
      <w:pPr>
        <w:pStyle w:val="ListParagraph"/>
        <w:numPr>
          <w:ilvl w:val="0"/>
          <w:numId w:val="3"/>
        </w:numPr>
        <w:spacing w:after="40" w:before="40"/>
      </w:pPr>
      <w:r>
        <w:rPr>
          <w:rFonts w:ascii="Arial" w:cs="Arial" w:eastAsia="Arial" w:hAnsi="Arial"/>
          <w:sz w:val="20"/>
          <w:szCs w:val="20"/>
        </w:rPr>
        <w:t xml:space="preserve">If edit-distance exceeds threshold, apply semantic similarity check via secondary Claude prompt.</w:t>
      </w:r>
    </w:p>
    <w:p>
      <w:pPr>
        <w:pStyle w:val="ListParagraph"/>
        <w:numPr>
          <w:ilvl w:val="0"/>
          <w:numId w:val="3"/>
        </w:numPr>
        <w:spacing w:after="40" w:before="40"/>
      </w:pPr>
      <w:r>
        <w:rPr>
          <w:rFonts w:ascii="Arial" w:cs="Arial" w:eastAsia="Arial" w:hAnsi="Arial"/>
          <w:sz w:val="20"/>
          <w:szCs w:val="20"/>
        </w:rPr>
        <w:t xml:space="preserve">If semantic similarity &gt; 0.90 -&gt; MATCH with NEEDS REVIEW flag for agent confirmation.</w:t>
      </w:r>
    </w:p>
    <w:p>
      <w:pPr>
        <w:pStyle w:val="ListParagraph"/>
        <w:numPr>
          <w:ilvl w:val="0"/>
          <w:numId w:val="3"/>
        </w:numPr>
        <w:spacing w:after="40" w:before="40"/>
      </w:pPr>
      <w:r>
        <w:rPr>
          <w:rFonts w:ascii="Arial" w:cs="Arial" w:eastAsia="Arial" w:hAnsi="Arial"/>
          <w:sz w:val="20"/>
          <w:szCs w:val="20"/>
        </w:rPr>
        <w:t xml:space="preserve">Below 0.90 -&gt; FAIL with explanation.</w:t>
      </w:r>
    </w:p>
    <w:p>
      <w:pPr>
        <w:spacing w:after="120" w:before="0"/>
      </w:pPr>
    </w:p>
    <w:p>
      <w:pPr>
        <w:pStyle w:val="Heading2"/>
        <w:spacing w:after="80" w:before="240"/>
      </w:pPr>
      <w:r>
        <w:rPr>
          <w:rFonts w:ascii="Arial" w:cs="Arial" w:eastAsia="Arial" w:hAnsi="Arial"/>
          <w:b/>
          <w:bCs/>
          <w:color w:val="2E75B6"/>
          <w:sz w:val="28"/>
          <w:szCs w:val="28"/>
        </w:rPr>
        <w:t xml:space="preserve">7.4 Same Field of Vision — Distilled Spirits (27 CFR 5.64/5.65/5.141)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100"/>
              <w:left w:type="dxa" w:w="160"/>
              <w:bottom w:type="dxa" w:w="100"/>
              <w:right w:type="dxa" w:w="120"/>
            </w:tcMar>
          </w:tcPr>
          <w:p>
            <w:pPr>
              <w:spacing w:after="60" w:before="0"/>
            </w:pPr>
            <w:r>
              <w:rPr>
                <w:rFonts w:ascii="Arial" w:cs="Arial" w:eastAsia="Arial" w:hAnsi="Arial"/>
                <w:b/>
                <w:bCs/>
                <w:color w:val="2E75B6"/>
                <w:sz w:val="20"/>
                <w:szCs w:val="20"/>
              </w:rPr>
              <w:t xml:space="preserve">New Requirement — Source: TTB.gov</w:t>
            </w:r>
          </w:p>
          <w:p>
            <w:pPr>
              <w:spacing w:after="0" w:before="0"/>
            </w:pPr>
            <w:r>
              <w:rPr>
                <w:rFonts w:ascii="Arial" w:cs="Arial" w:eastAsia="Arial" w:hAnsi="Arial"/>
                <w:color w:val="333333"/>
                <w:sz w:val="19"/>
                <w:szCs w:val="19"/>
              </w:rPr>
              <w:t xml:space="preserve">This rule was not captured in the original stakeholder interview transcript. It is a distinct TTB regulation for distilled spirits labels and represents a compliance check that has no analogue in the interview-derived requirements.</w:t>
            </w:r>
          </w:p>
        </w:tc>
      </w:tr>
    </w:tbl>
    <w:p>
      <w:pPr>
        <w:spacing w:after="120" w:before="0"/>
      </w:pPr>
    </w:p>
    <w:p>
      <w:pPr>
        <w:spacing w:after="80" w:before="60"/>
      </w:pPr>
      <w:r>
        <w:rPr>
          <w:rFonts w:ascii="Arial" w:cs="Arial" w:eastAsia="Arial" w:hAnsi="Arial"/>
          <w:b w:val="false"/>
          <w:bCs w:val="false"/>
          <w:i w:val="false"/>
          <w:iCs w:val="false"/>
          <w:color w:val="000000"/>
          <w:sz w:val="20"/>
          <w:szCs w:val="20"/>
        </w:rPr>
        <w:t xml:space="preserve">For distilled spirits, TTB regulations require that Brand Name, Alcohol Content, and Class/Type designation all appear in the same field of vision — meaning they must be co-located on a single panel of the container, visible simultaneously without rotating the bottle. For cylindrical containers, a single 'side' is defined as 40% of the circumference.</w:t>
      </w:r>
    </w:p>
    <w:p>
      <w:pPr>
        <w:spacing w:after="120" w:before="0"/>
      </w:pPr>
    </w:p>
    <w:p>
      <w:pPr>
        <w:pStyle w:val="Heading3"/>
        <w:spacing w:after="60" w:before="160"/>
      </w:pPr>
      <w:r>
        <w:rPr>
          <w:rFonts w:ascii="Arial" w:cs="Arial" w:eastAsia="Arial" w:hAnsi="Arial"/>
          <w:b/>
          <w:bCs/>
          <w:color w:val="595959"/>
          <w:sz w:val="24"/>
          <w:szCs w:val="24"/>
        </w:rPr>
        <w:t xml:space="preserve">7.4.1 Detection Approach</w:t>
      </w:r>
    </w:p>
    <w:p>
      <w:pPr>
        <w:pStyle w:val="ListParagraph"/>
        <w:numPr>
          <w:ilvl w:val="0"/>
          <w:numId w:val="2"/>
        </w:numPr>
        <w:spacing w:after="40" w:before="40"/>
      </w:pPr>
      <w:r>
        <w:rPr>
          <w:rFonts w:ascii="Arial" w:cs="Arial" w:eastAsia="Arial" w:hAnsi="Arial"/>
          <w:sz w:val="20"/>
          <w:szCs w:val="20"/>
        </w:rPr>
        <w:t xml:space="preserve">The Claude vision prompt shall explicitly ask: 'Do the Brand Name, Alcohol Content (ABV), and Class/Type designation all appear on the same face/panel of this label, visible without rotating the container?'</w:t>
      </w:r>
    </w:p>
    <w:p>
      <w:pPr>
        <w:pStyle w:val="ListParagraph"/>
        <w:numPr>
          <w:ilvl w:val="0"/>
          <w:numId w:val="2"/>
        </w:numPr>
        <w:spacing w:after="40" w:before="40"/>
      </w:pPr>
      <w:r>
        <w:rPr>
          <w:rFonts w:ascii="Arial" w:cs="Arial" w:eastAsia="Arial" w:hAnsi="Arial"/>
          <w:sz w:val="20"/>
          <w:szCs w:val="20"/>
        </w:rPr>
        <w:t xml:space="preserve">Claude shall return a sameFieldOfVision boolean and a confidence score for this determination.</w:t>
      </w:r>
    </w:p>
    <w:p>
      <w:pPr>
        <w:pStyle w:val="ListParagraph"/>
        <w:numPr>
          <w:ilvl w:val="0"/>
          <w:numId w:val="2"/>
        </w:numPr>
        <w:spacing w:after="40" w:before="40"/>
      </w:pPr>
      <w:r>
        <w:rPr>
          <w:rFonts w:ascii="Arial" w:cs="Arial" w:eastAsia="Arial" w:hAnsi="Arial"/>
          <w:sz w:val="20"/>
          <w:szCs w:val="20"/>
        </w:rPr>
        <w:t xml:space="preserve">If confidence is below 0.75, the check is flagged NEEDS REVIEW rather than FAIL, since single-image submissions may only show one panel.</w:t>
      </w:r>
    </w:p>
    <w:p>
      <w:pPr>
        <w:pStyle w:val="ListParagraph"/>
        <w:numPr>
          <w:ilvl w:val="0"/>
          <w:numId w:val="2"/>
        </w:numPr>
        <w:spacing w:after="40" w:before="40"/>
      </w:pPr>
      <w:r>
        <w:rPr>
          <w:rFonts w:ascii="Arial" w:cs="Arial" w:eastAsia="Arial" w:hAnsi="Arial"/>
          <w:sz w:val="20"/>
          <w:szCs w:val="20"/>
        </w:rPr>
        <w:t xml:space="preserve">The UI shall inform the agent that for low-confidence same-field-of-vision results, a multi-angle image submission may be required.</w:t>
      </w:r>
    </w:p>
    <w:p>
      <w:pPr>
        <w:spacing w:after="120" w:before="0"/>
      </w:pPr>
    </w:p>
    <w:p>
      <w:pPr>
        <w:pStyle w:val="Heading3"/>
        <w:spacing w:after="60" w:before="160"/>
      </w:pPr>
      <w:r>
        <w:rPr>
          <w:rFonts w:ascii="Arial" w:cs="Arial" w:eastAsia="Arial" w:hAnsi="Arial"/>
          <w:b/>
          <w:bCs/>
          <w:color w:val="595959"/>
          <w:sz w:val="24"/>
          <w:szCs w:val="24"/>
        </w:rPr>
        <w:t xml:space="preserve">7.4.2 SameFieldOfVisionResult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compliant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Boolean</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True if Brand Name, ABV, and Class/Type are co-located on a single panel</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confidence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Double (0.0-1.0)</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confidence in the panel co-location determination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detectedOnPanel</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String</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Description of which panel the required fields appear on (e.g., 'front label', 'back label')</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missingFromPanel</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List&lt;String&gt;</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Which of the three required fields were NOT found on the same panel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singleImageWarning</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Boolean</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True if only one container face is visible; agent may need multi-angle images to confirm</w:t>
            </w:r>
          </w:p>
        </w:tc>
      </w:tr>
    </w:tbl>
    <w:p>
      <w:pPr>
        <w:spacing w:after="120" w:before="0"/>
      </w:pPr>
    </w:p>
    <w:p>
      <w:pPr>
        <w:pStyle w:val="Heading2"/>
        <w:spacing w:after="80" w:before="240"/>
      </w:pPr>
      <w:r>
        <w:rPr>
          <w:rFonts w:ascii="Arial" w:cs="Arial" w:eastAsia="Arial" w:hAnsi="Arial"/>
          <w:b/>
          <w:bCs/>
          <w:color w:val="2E75B6"/>
          <w:sz w:val="28"/>
          <w:szCs w:val="28"/>
        </w:rPr>
        <w:t xml:space="preserve">7.5 Conditional ABV Validation by Beverage Type</w:t>
      </w:r>
    </w:p>
    <w:p>
      <w:pPr>
        <w:spacing w:after="80" w:before="60"/>
      </w:pPr>
      <w:r>
        <w:rPr>
          <w:rFonts w:ascii="Arial" w:cs="Arial" w:eastAsia="Arial" w:hAnsi="Arial"/>
          <w:b w:val="false"/>
          <w:bCs w:val="false"/>
          <w:i w:val="false"/>
          <w:iCs w:val="false"/>
          <w:color w:val="000000"/>
          <w:sz w:val="20"/>
          <w:szCs w:val="20"/>
        </w:rPr>
        <w:t xml:space="preserve">The system must detect the beverage type from the label before applying ABV validation rules, as requirements differ significantly: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Beverage Type</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ABV Mandatory?</w:t>
            </w:r>
          </w:p>
        </w:tc>
        <w:tc>
          <w:tcPr>
            <w:tcW w:type="dxa" w:w="4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Rule Detail</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Distilled Spirits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Always mandatory</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Required on every label. Must appear in same field of vision as Brand Name and Class/Type. Ref: 27 CFR 5.65.</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Wine &gt;= 7% ABV</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Always mandatory</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Required on all wine labels at or above 7% ABV. Ref: 27 CFR part 4.</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Wine &lt; 7% ABV</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Conditional</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ABV requirements vary; see 27 CFR part 4 for specific exemptions. Flag for agent review.</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Malt Beverage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Conditional</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Only required when alcohol derives from added flavors or non-beverage ingredients other than hops extract. Standard fermentation-derived alcohol in beer does NOT require ABV disclosure. Ref: 27 CFR 7.63(a)(3).</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Unknown / Unclear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NEEDS REVIEW</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cannot determine beverage type; agent must manually assess ABV requirement applicability.</w:t>
            </w:r>
          </w:p>
        </w:tc>
      </w:tr>
    </w:tbl>
    <w:p>
      <w:pPr>
        <w:spacing w:after="120" w:before="0"/>
      </w:pPr>
    </w:p>
    <w:p>
      <w:pPr>
        <w:pStyle w:val="Heading2"/>
        <w:spacing w:after="80" w:before="240"/>
      </w:pPr>
      <w:r>
        <w:rPr>
          <w:rFonts w:ascii="Arial" w:cs="Arial" w:eastAsia="Arial" w:hAnsi="Arial"/>
          <w:b/>
          <w:bCs/>
          <w:color w:val="2E75B6"/>
          <w:sz w:val="28"/>
          <w:szCs w:val="28"/>
        </w:rPr>
        <w:t xml:space="preserve">7.6 Prohibited Label Surfaces (27 CFR 7.61)</w:t>
      </w:r>
    </w:p>
    <w:p>
      <w:pPr>
        <w:spacing w:after="80" w:before="60"/>
      </w:pPr>
      <w:r>
        <w:rPr>
          <w:rFonts w:ascii="Arial" w:cs="Arial" w:eastAsia="Arial" w:hAnsi="Arial"/>
          <w:b w:val="false"/>
          <w:bCs w:val="false"/>
          <w:i w:val="false"/>
          <w:iCs w:val="false"/>
          <w:color w:val="000000"/>
          <w:sz w:val="20"/>
          <w:szCs w:val="20"/>
        </w:rPr>
        <w:t xml:space="preserve">TTB regulations specify that mandatory information found exclusively on certain container surfaces does NOT satisfy labeling requirements, even if the text itself is correct. The AI must attempt to identify the physical location of mandatory fields when the image provides sufficient context.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Surface</w:t>
            </w:r>
          </w:p>
        </w:tc>
        <w:tc>
          <w:tcPr>
            <w:tcW w:type="dxa" w:w="2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Satisfies Requirements?</w:t>
            </w:r>
          </w:p>
        </w:tc>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Detection Approach</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Front, back, or side label panel</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YES</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Standard label detection; default assumption for flat label images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Blown/embossed into container body</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YES (net contents and name/address only)</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Prompt Claude to identify embossed text on glass; flag for agent confirmation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Bottom of container</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NO</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If image shows label content only visible on container base, flag as prohibited surface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Caps, corks, or closures</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NO (unless TTB-authorized)</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Detect if text appears on cap/cork rather than body label; flag NEEDS REVIEW</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Foil or heat-shrink bottle capsules</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NO</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Detect capsule-only text; flag as non-compliant surface</w:t>
            </w:r>
          </w:p>
        </w:tc>
      </w:tr>
    </w:tbl>
    <w:p>
      <w:pPr>
        <w:spacing w:after="120" w:before="0"/>
      </w:pPr>
    </w:p>
    <w:p>
      <w:pPr>
        <w:pStyle w:val="Heading2"/>
        <w:spacing w:after="80" w:before="240"/>
      </w:pPr>
      <w:r>
        <w:rPr>
          <w:rFonts w:ascii="Arial" w:cs="Arial" w:eastAsia="Arial" w:hAnsi="Arial"/>
          <w:b/>
          <w:bCs/>
          <w:color w:val="2E75B6"/>
          <w:sz w:val="28"/>
          <w:szCs w:val="28"/>
        </w:rPr>
        <w:t xml:space="preserve">7.7 Language Requirements (27 CFR 7.55)</w:t>
      </w:r>
    </w:p>
    <w:p>
      <w:pPr>
        <w:pStyle w:val="ListParagraph"/>
        <w:numPr>
          <w:ilvl w:val="0"/>
          <w:numId w:val="2"/>
        </w:numPr>
        <w:spacing w:after="40" w:before="40"/>
      </w:pPr>
      <w:r>
        <w:rPr>
          <w:rFonts w:ascii="Arial" w:cs="Arial" w:eastAsia="Arial" w:hAnsi="Arial"/>
          <w:sz w:val="20"/>
          <w:szCs w:val="20"/>
        </w:rPr>
        <w:t xml:space="preserve">All mandatory label information must appear in English, with the single exception of the brand name.</w:t>
      </w:r>
    </w:p>
    <w:p>
      <w:pPr>
        <w:pStyle w:val="ListParagraph"/>
        <w:numPr>
          <w:ilvl w:val="0"/>
          <w:numId w:val="2"/>
        </w:numPr>
        <w:spacing w:after="40" w:before="40"/>
      </w:pPr>
      <w:r>
        <w:rPr>
          <w:rFonts w:ascii="Arial" w:cs="Arial" w:eastAsia="Arial" w:hAnsi="Arial"/>
          <w:sz w:val="20"/>
          <w:szCs w:val="20"/>
        </w:rPr>
        <w:t xml:space="preserve">Foreign-language translations of mandatory fields are permitted alongside the English text, provided they do not contradict the English version.</w:t>
      </w:r>
    </w:p>
    <w:p>
      <w:pPr>
        <w:pStyle w:val="ListParagraph"/>
        <w:numPr>
          <w:ilvl w:val="0"/>
          <w:numId w:val="2"/>
        </w:numPr>
        <w:spacing w:after="40" w:before="40"/>
      </w:pPr>
      <w:r>
        <w:rPr>
          <w:rFonts w:ascii="Arial" w:cs="Arial" w:eastAsia="Arial" w:hAnsi="Arial"/>
          <w:sz w:val="20"/>
          <w:szCs w:val="20"/>
        </w:rPr>
        <w:t xml:space="preserve">Labels for malt beverages bottled exclusively for sale in Puerto Rico may use Spanish as the sole language.</w:t>
      </w:r>
    </w:p>
    <w:p>
      <w:pPr>
        <w:pStyle w:val="ListParagraph"/>
        <w:numPr>
          <w:ilvl w:val="0"/>
          <w:numId w:val="2"/>
        </w:numPr>
        <w:spacing w:after="40" w:before="40"/>
      </w:pPr>
      <w:r>
        <w:rPr>
          <w:rFonts w:ascii="Arial" w:cs="Arial" w:eastAsia="Arial" w:hAnsi="Arial"/>
          <w:sz w:val="20"/>
          <w:szCs w:val="20"/>
        </w:rPr>
        <w:t xml:space="preserve">The system shall use Claude to detect the primary language of each extracted mandatory field and flag any field where English text is absent.</w:t>
      </w:r>
    </w:p>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8. API Specification</w:t>
      </w:r>
    </w:p>
    <w:p>
      <w:pPr>
        <w:pStyle w:val="Heading2"/>
        <w:spacing w:after="80" w:before="240"/>
      </w:pPr>
      <w:r>
        <w:rPr>
          <w:rFonts w:ascii="Arial" w:cs="Arial" w:eastAsia="Arial" w:hAnsi="Arial"/>
          <w:b/>
          <w:bCs/>
          <w:color w:val="2E75B6"/>
          <w:sz w:val="28"/>
          <w:szCs w:val="28"/>
        </w:rPr>
        <w:t xml:space="preserve">8.1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360"/>
        <w:gridCol w:w="1800"/>
      </w:tblGrid>
      <w:tr>
        <w:trPr>
          <w:tblHeader/>
        </w:trPr>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Method</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Endpoint</w:t>
            </w:r>
          </w:p>
        </w:tc>
        <w:tc>
          <w:tcPr>
            <w:tcW w:type="dxa" w:w="3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Response</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POST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/api/v1/labels/upload</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Upload single label image for analysis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LabelAnalysisResult</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POST</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/api/v1/labels/batch</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Upload up to 50 labels for batch processing</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BatchAnalysisResult</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GET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/api/v1/labels/{id}</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Retrieve stored analysis result by session ID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LabelAnalysisResult</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GET</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/api/v1/labels/{id}/report</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Export analysis result as PDF</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application/pdf</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GET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/api/v1/labels/session/{sid}</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Retrieve all results for a session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List&lt;LabelAnalysisResult&gt;</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DELETE</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/api/v1/labels/session/{sid}</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Purge session data (no persistent storage)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204 No Content</w:t>
            </w:r>
          </w:p>
        </w:tc>
      </w:tr>
    </w:tbl>
    <w:p>
      <w:pPr>
        <w:spacing w:after="120" w:before="0"/>
      </w:pPr>
    </w:p>
    <w:p>
      <w:pPr>
        <w:pStyle w:val="Heading2"/>
        <w:spacing w:after="80" w:before="240"/>
      </w:pPr>
      <w:r>
        <w:rPr>
          <w:rFonts w:ascii="Arial" w:cs="Arial" w:eastAsia="Arial" w:hAnsi="Arial"/>
          <w:b/>
          <w:bCs/>
          <w:color w:val="2E75B6"/>
          <w:sz w:val="28"/>
          <w:szCs w:val="28"/>
        </w:rPr>
        <w:t xml:space="preserve">8.2 Sample Request — Single Label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200"/>
            </w:tcMar>
          </w:tcPr>
          <w:p>
            <w:r>
              <w:rPr>
                <w:rFonts w:ascii="Courier New" w:cs="Courier New" w:eastAsia="Courier New" w:hAnsi="Courier New"/>
                <w:color w:val="AFFFAF"/>
                <w:sz w:val="18"/>
                <w:szCs w:val="18"/>
              </w:rPr>
              <w:t xml:space="preserve">POST /api/v1/labels/upload</w:t>
            </w:r>
          </w:p>
          <w:p>
            <w:r>
              <w:rPr>
                <w:rFonts w:ascii="Courier New" w:cs="Courier New" w:eastAsia="Courier New" w:hAnsi="Courier New"/>
                <w:color w:val="AFFFAF"/>
                <w:sz w:val="18"/>
                <w:szCs w:val="18"/>
              </w:rPr>
              <w:t xml:space="preserve">Content-Type: multipart/form-data</w:t>
            </w:r>
          </w:p>
          <w:p>
            <w:r>
              <w:rPr>
                <w:rFonts w:ascii="Courier New" w:cs="Courier New" w:eastAsia="Courier New" w:hAnsi="Courier New"/>
                <w:color w:val="AFFFAF"/>
                <w:sz w:val="18"/>
                <w:szCs w:val="18"/>
              </w:rPr>
              <w:t xml:space="preserve"/>
            </w:r>
          </w:p>
          <w:p>
            <w:r>
              <w:rPr>
                <w:rFonts w:ascii="Courier New" w:cs="Courier New" w:eastAsia="Courier New" w:hAnsi="Courier New"/>
                <w:color w:val="AFFFAF"/>
                <w:sz w:val="18"/>
                <w:szCs w:val="18"/>
              </w:rPr>
              <w:t xml:space="preserve">Form fields:</w:t>
            </w:r>
          </w:p>
          <w:p>
            <w:r>
              <w:rPr>
                <w:rFonts w:ascii="Courier New" w:cs="Courier New" w:eastAsia="Courier New" w:hAnsi="Courier New"/>
                <w:color w:val="AFFFAF"/>
                <w:sz w:val="18"/>
                <w:szCs w:val="18"/>
              </w:rPr>
              <w:t xml:space="preserve">  file         : &lt;label-image.jpg&gt;   (JPEG/PNG/WEBP, max 10MB)</w:t>
            </w:r>
          </w:p>
          <w:p>
            <w:r>
              <w:rPr>
                <w:rFonts w:ascii="Courier New" w:cs="Courier New" w:eastAsia="Courier New" w:hAnsi="Courier New"/>
                <w:color w:val="AFFFAF"/>
                <w:sz w:val="18"/>
                <w:szCs w:val="18"/>
              </w:rPr>
              <w:t xml:space="preserve">  sessionId    : &lt;UUID&gt;               (optional; generated if absent)</w:t>
            </w:r>
          </w:p>
          <w:p>
            <w:r>
              <w:rPr>
                <w:rFonts w:ascii="Courier New" w:cs="Courier New" w:eastAsia="Courier New" w:hAnsi="Courier New"/>
                <w:color w:val="AFFFAF"/>
                <w:sz w:val="18"/>
                <w:szCs w:val="18"/>
              </w:rPr>
              <w:t xml:space="preserve">  expectedJson : { "brandName": "OLD TOM DISTILLERY", ... }  (optional)</w:t>
            </w:r>
          </w:p>
        </w:tc>
      </w:tr>
    </w:tbl>
    <w:p>
      <w:pPr>
        <w:spacing w:after="120" w:before="0"/>
      </w:pPr>
    </w:p>
    <w:p>
      <w:pPr>
        <w:pStyle w:val="Heading2"/>
        <w:spacing w:after="80" w:before="240"/>
      </w:pPr>
      <w:r>
        <w:rPr>
          <w:rFonts w:ascii="Arial" w:cs="Arial" w:eastAsia="Arial" w:hAnsi="Arial"/>
          <w:b/>
          <w:bCs/>
          <w:color w:val="2E75B6"/>
          <w:sz w:val="28"/>
          <w:szCs w:val="28"/>
        </w:rPr>
        <w:t xml:space="preserve">8.3 Sample Response — LabelAnalysisResult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200"/>
            </w:tcMar>
          </w:tcPr>
          <w:p>
            <w:r>
              <w:rPr>
                <w:rFonts w:ascii="Courier New" w:cs="Courier New" w:eastAsia="Courier New" w:hAnsi="Courier New"/>
                <w:color w:val="AFFFAF"/>
                <w:sz w:val="18"/>
                <w:szCs w:val="18"/>
              </w:rPr>
              <w:t xml:space="preserve">{</w:t>
            </w:r>
          </w:p>
          <w:p>
            <w:r>
              <w:rPr>
                <w:rFonts w:ascii="Courier New" w:cs="Courier New" w:eastAsia="Courier New" w:hAnsi="Courier New"/>
                <w:color w:val="AFFFAF"/>
                <w:sz w:val="18"/>
                <w:szCs w:val="18"/>
              </w:rPr>
              <w:t xml:space="preserve">  "labelId": "e3b2a1c4-...",</w:t>
            </w:r>
          </w:p>
          <w:p>
            <w:r>
              <w:rPr>
                <w:rFonts w:ascii="Courier New" w:cs="Courier New" w:eastAsia="Courier New" w:hAnsi="Courier New"/>
                <w:color w:val="AFFFAF"/>
                <w:sz w:val="18"/>
                <w:szCs w:val="18"/>
              </w:rPr>
              <w:t xml:space="preserve">  "overallStatus": "FAIL",</w:t>
            </w:r>
          </w:p>
          <w:p>
            <w:r>
              <w:rPr>
                <w:rFonts w:ascii="Courier New" w:cs="Courier New" w:eastAsia="Courier New" w:hAnsi="Courier New"/>
                <w:color w:val="AFFFAF"/>
                <w:sz w:val="18"/>
                <w:szCs w:val="18"/>
              </w:rPr>
              <w:t xml:space="preserve">  "confidenceScore": 0.91,</w:t>
            </w:r>
          </w:p>
          <w:p>
            <w:r>
              <w:rPr>
                <w:rFonts w:ascii="Courier New" w:cs="Courier New" w:eastAsia="Courier New" w:hAnsi="Courier New"/>
                <w:color w:val="AFFFAF"/>
                <w:sz w:val="18"/>
                <w:szCs w:val="18"/>
              </w:rPr>
              <w:t xml:space="preserve">  "brandName": {</w:t>
            </w:r>
          </w:p>
          <w:p>
            <w:r>
              <w:rPr>
                <w:rFonts w:ascii="Courier New" w:cs="Courier New" w:eastAsia="Courier New" w:hAnsi="Courier New"/>
                <w:color w:val="AFFFAF"/>
                <w:sz w:val="18"/>
                <w:szCs w:val="18"/>
              </w:rPr>
              <w:t xml:space="preserve">    "extracted": "OLD TOM DISTILLERY",</w:t>
            </w:r>
          </w:p>
          <w:p>
            <w:r>
              <w:rPr>
                <w:rFonts w:ascii="Courier New" w:cs="Courier New" w:eastAsia="Courier New" w:hAnsi="Courier New"/>
                <w:color w:val="AFFFAF"/>
                <w:sz w:val="18"/>
                <w:szCs w:val="18"/>
              </w:rPr>
              <w:t xml:space="preserve">    "matchStatus": "PASS",</w:t>
            </w:r>
          </w:p>
          <w:p>
            <w:r>
              <w:rPr>
                <w:rFonts w:ascii="Courier New" w:cs="Courier New" w:eastAsia="Courier New" w:hAnsi="Courier New"/>
                <w:color w:val="AFFFAF"/>
                <w:sz w:val="18"/>
                <w:szCs w:val="18"/>
              </w:rPr>
              <w:t xml:space="preserve">    "confidence": 0.97</w:t>
            </w:r>
          </w:p>
          <w:p>
            <w:r>
              <w:rPr>
                <w:rFonts w:ascii="Courier New" w:cs="Courier New" w:eastAsia="Courier New" w:hAnsi="Courier New"/>
                <w:color w:val="AFFFAF"/>
                <w:sz w:val="18"/>
                <w:szCs w:val="18"/>
              </w:rPr>
              <w:t xml:space="preserve">  },</w:t>
            </w:r>
          </w:p>
          <w:p>
            <w:r>
              <w:rPr>
                <w:rFonts w:ascii="Courier New" w:cs="Courier New" w:eastAsia="Courier New" w:hAnsi="Courier New"/>
                <w:color w:val="AFFFAF"/>
                <w:sz w:val="18"/>
                <w:szCs w:val="18"/>
              </w:rPr>
              <w:t xml:space="preserve">  "governmentWarning": {</w:t>
            </w:r>
          </w:p>
          <w:p>
            <w:r>
              <w:rPr>
                <w:rFonts w:ascii="Courier New" w:cs="Courier New" w:eastAsia="Courier New" w:hAnsi="Courier New"/>
                <w:color w:val="AFFFAF"/>
                <w:sz w:val="18"/>
                <w:szCs w:val="18"/>
              </w:rPr>
              <w:t xml:space="preserve">    "extracted": "Government Warning: ...",</w:t>
            </w:r>
          </w:p>
          <w:p>
            <w:r>
              <w:rPr>
                <w:rFonts w:ascii="Courier New" w:cs="Courier New" w:eastAsia="Courier New" w:hAnsi="Courier New"/>
                <w:color w:val="AFFFAF"/>
                <w:sz w:val="18"/>
                <w:szCs w:val="18"/>
              </w:rPr>
              <w:t xml:space="preserve">    "matchStatus": "FAIL",</w:t>
            </w:r>
          </w:p>
          <w:p>
            <w:r>
              <w:rPr>
                <w:rFonts w:ascii="Courier New" w:cs="Courier New" w:eastAsia="Courier New" w:hAnsi="Courier New"/>
                <w:color w:val="AFFFAF"/>
                <w:sz w:val="18"/>
                <w:szCs w:val="18"/>
              </w:rPr>
              <w:t xml:space="preserve">    "failReason": "Prefix must be ALL CAPS: found 'Government Warning:', expected 'GOVERNMENT WARNING:'"</w:t>
            </w:r>
          </w:p>
          <w:p>
            <w:r>
              <w:rPr>
                <w:rFonts w:ascii="Courier New" w:cs="Courier New" w:eastAsia="Courier New" w:hAnsi="Courier New"/>
                <w:color w:val="AFFFAF"/>
                <w:sz w:val="18"/>
                <w:szCs w:val="18"/>
              </w:rPr>
              <w:t xml:space="preserve">  },</w:t>
            </w:r>
          </w:p>
          <w:p>
            <w:r>
              <w:rPr>
                <w:rFonts w:ascii="Courier New" w:cs="Courier New" w:eastAsia="Courier New" w:hAnsi="Courier New"/>
                <w:color w:val="AFFFAF"/>
                <w:sz w:val="18"/>
                <w:szCs w:val="18"/>
              </w:rPr>
              <w:t xml:space="preserve">  "flags": [</w:t>
            </w:r>
          </w:p>
          <w:p>
            <w:r>
              <w:rPr>
                <w:rFonts w:ascii="Courier New" w:cs="Courier New" w:eastAsia="Courier New" w:hAnsi="Courier New"/>
                <w:color w:val="AFFFAF"/>
                <w:sz w:val="18"/>
                <w:szCs w:val="18"/>
              </w:rPr>
              <w:t xml:space="preserve">    { "field": "governmentWarning", "severity": "ERROR",</w:t>
            </w:r>
          </w:p>
          <w:p>
            <w:r>
              <w:rPr>
                <w:rFonts w:ascii="Courier New" w:cs="Courier New" w:eastAsia="Courier New" w:hAnsi="Courier New"/>
                <w:color w:val="AFFFAF"/>
                <w:sz w:val="18"/>
                <w:szCs w:val="18"/>
              </w:rPr>
              <w:t xml:space="preserve">      "message": "GOVERNMENT WARNING prefix is not all-caps as required by TTB regulation." }</w:t>
            </w:r>
          </w:p>
          <w:p>
            <w:r>
              <w:rPr>
                <w:rFonts w:ascii="Courier New" w:cs="Courier New" w:eastAsia="Courier New" w:hAnsi="Courier New"/>
                <w:color w:val="AFFFAF"/>
                <w:sz w:val="18"/>
                <w:szCs w:val="18"/>
              </w:rPr>
              <w:t xml:space="preserve">  ]</w:t>
            </w:r>
          </w:p>
          <w:p>
            <w:r>
              <w:rPr>
                <w:rFonts w:ascii="Courier New" w:cs="Courier New" w:eastAsia="Courier New" w:hAnsi="Courier New"/>
                <w:color w:val="AFFFAF"/>
                <w:sz w:val="18"/>
                <w:szCs w:val="18"/>
              </w:rPr>
              <w:t xml:space="preserve">}</w:t>
            </w:r>
          </w:p>
        </w:tc>
      </w:tr>
    </w:tbl>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9. UI/UX Specification</w:t>
      </w:r>
    </w:p>
    <w:p>
      <w:pPr>
        <w:pStyle w:val="Heading2"/>
        <w:spacing w:after="80" w:before="240"/>
      </w:pPr>
      <w:r>
        <w:rPr>
          <w:rFonts w:ascii="Arial" w:cs="Arial" w:eastAsia="Arial" w:hAnsi="Arial"/>
          <w:b/>
          <w:bCs/>
          <w:color w:val="2E75B6"/>
          <w:sz w:val="28"/>
          <w:szCs w:val="28"/>
        </w:rPr>
        <w:t xml:space="preserve">9.1 Application Pages</w:t>
      </w:r>
    </w:p>
    <w:p>
      <w:pPr>
        <w:pStyle w:val="Heading3"/>
        <w:spacing w:after="60" w:before="160"/>
      </w:pPr>
      <w:r>
        <w:rPr>
          <w:rFonts w:ascii="Arial" w:cs="Arial" w:eastAsia="Arial" w:hAnsi="Arial"/>
          <w:b/>
          <w:bCs/>
          <w:color w:val="595959"/>
          <w:sz w:val="24"/>
          <w:szCs w:val="24"/>
        </w:rPr>
        <w:t xml:space="preserve">Upload Page (/)</w:t>
      </w:r>
    </w:p>
    <w:p>
      <w:pPr>
        <w:pStyle w:val="ListParagraph"/>
        <w:numPr>
          <w:ilvl w:val="0"/>
          <w:numId w:val="2"/>
        </w:numPr>
        <w:spacing w:after="40" w:before="40"/>
      </w:pPr>
      <w:r>
        <w:rPr>
          <w:rFonts w:ascii="Arial" w:cs="Arial" w:eastAsia="Arial" w:hAnsi="Arial"/>
          <w:sz w:val="20"/>
          <w:szCs w:val="20"/>
        </w:rPr>
        <w:t xml:space="preserve">Full-width drag-and-drop zone with file picker fallback.</w:t>
      </w:r>
    </w:p>
    <w:p>
      <w:pPr>
        <w:pStyle w:val="ListParagraph"/>
        <w:numPr>
          <w:ilvl w:val="0"/>
          <w:numId w:val="2"/>
        </w:numPr>
        <w:spacing w:after="40" w:before="40"/>
      </w:pPr>
      <w:r>
        <w:rPr>
          <w:rFonts w:ascii="Arial" w:cs="Arial" w:eastAsia="Arial" w:hAnsi="Arial"/>
          <w:sz w:val="20"/>
          <w:szCs w:val="20"/>
        </w:rPr>
        <w:t xml:space="preserve">Toggle: Single Upload / Batch Upload mode.</w:t>
      </w:r>
    </w:p>
    <w:p>
      <w:pPr>
        <w:pStyle w:val="ListParagraph"/>
        <w:numPr>
          <w:ilvl w:val="0"/>
          <w:numId w:val="2"/>
        </w:numPr>
        <w:spacing w:after="40" w:before="40"/>
      </w:pPr>
      <w:r>
        <w:rPr>
          <w:rFonts w:ascii="Arial" w:cs="Arial" w:eastAsia="Arial" w:hAnsi="Arial"/>
          <w:sz w:val="20"/>
          <w:szCs w:val="20"/>
        </w:rPr>
        <w:t xml:space="preserve">Batch mode displays a scrollable queue with per-item status (Queued / Processing / Complete / Failed).</w:t>
      </w:r>
    </w:p>
    <w:p>
      <w:pPr>
        <w:pStyle w:val="ListParagraph"/>
        <w:numPr>
          <w:ilvl w:val="0"/>
          <w:numId w:val="2"/>
        </w:numPr>
        <w:spacing w:after="40" w:before="40"/>
      </w:pPr>
      <w:r>
        <w:rPr>
          <w:rFonts w:ascii="Arial" w:cs="Arial" w:eastAsia="Arial" w:hAnsi="Arial"/>
          <w:sz w:val="20"/>
          <w:szCs w:val="20"/>
        </w:rPr>
        <w:t xml:space="preserve">File type and size validation with inline error messages before submission.</w:t>
      </w:r>
    </w:p>
    <w:p>
      <w:pPr>
        <w:pStyle w:val="ListParagraph"/>
        <w:numPr>
          <w:ilvl w:val="0"/>
          <w:numId w:val="2"/>
        </w:numPr>
        <w:spacing w:after="40" w:before="40"/>
      </w:pPr>
      <w:r>
        <w:rPr>
          <w:rFonts w:ascii="Arial" w:cs="Arial" w:eastAsia="Arial" w:hAnsi="Arial"/>
          <w:sz w:val="20"/>
          <w:szCs w:val="20"/>
        </w:rPr>
        <w:t xml:space="preserve">Prominent 'Analyze Labels' CTA button; disabled state while processing.</w:t>
      </w:r>
    </w:p>
    <w:p>
      <w:pPr>
        <w:spacing w:after="120" w:before="0"/>
      </w:pPr>
    </w:p>
    <w:p>
      <w:pPr>
        <w:pStyle w:val="Heading3"/>
        <w:spacing w:after="60" w:before="160"/>
      </w:pPr>
      <w:r>
        <w:rPr>
          <w:rFonts w:ascii="Arial" w:cs="Arial" w:eastAsia="Arial" w:hAnsi="Arial"/>
          <w:b/>
          <w:bCs/>
          <w:color w:val="595959"/>
          <w:sz w:val="24"/>
          <w:szCs w:val="24"/>
        </w:rPr>
        <w:t xml:space="preserve">Results Dashboard (/results/:sessionId)</w:t>
      </w:r>
    </w:p>
    <w:p>
      <w:pPr>
        <w:pStyle w:val="ListParagraph"/>
        <w:numPr>
          <w:ilvl w:val="0"/>
          <w:numId w:val="2"/>
        </w:numPr>
        <w:spacing w:after="40" w:before="40"/>
      </w:pPr>
      <w:r>
        <w:rPr>
          <w:rFonts w:ascii="Arial" w:cs="Arial" w:eastAsia="Arial" w:hAnsi="Arial"/>
          <w:sz w:val="20"/>
          <w:szCs w:val="20"/>
        </w:rPr>
        <w:t xml:space="preserve">Summary bar: total submitted, passed, failed, needs review counts.</w:t>
      </w:r>
    </w:p>
    <w:p>
      <w:pPr>
        <w:pStyle w:val="ListParagraph"/>
        <w:numPr>
          <w:ilvl w:val="0"/>
          <w:numId w:val="2"/>
        </w:numPr>
        <w:spacing w:after="40" w:before="40"/>
      </w:pPr>
      <w:r>
        <w:rPr>
          <w:rFonts w:ascii="Arial" w:cs="Arial" w:eastAsia="Arial" w:hAnsi="Arial"/>
          <w:sz w:val="20"/>
          <w:szCs w:val="20"/>
        </w:rPr>
        <w:t xml:space="preserve">Sortable/filterable table: label name, overall status badge, confidence score, action button.</w:t>
      </w:r>
    </w:p>
    <w:p>
      <w:pPr>
        <w:pStyle w:val="ListParagraph"/>
        <w:numPr>
          <w:ilvl w:val="0"/>
          <w:numId w:val="2"/>
        </w:numPr>
        <w:spacing w:after="40" w:before="40"/>
      </w:pPr>
      <w:r>
        <w:rPr>
          <w:rFonts w:ascii="Arial" w:cs="Arial" w:eastAsia="Arial" w:hAnsi="Arial"/>
          <w:sz w:val="20"/>
          <w:szCs w:val="20"/>
        </w:rPr>
        <w:t xml:space="preserve">Filter by status (All / PASS / FAIL / NEEDS REVIEW).</w:t>
      </w:r>
    </w:p>
    <w:p>
      <w:pPr>
        <w:pStyle w:val="ListParagraph"/>
        <w:numPr>
          <w:ilvl w:val="0"/>
          <w:numId w:val="2"/>
        </w:numPr>
        <w:spacing w:after="40" w:before="40"/>
      </w:pPr>
      <w:r>
        <w:rPr>
          <w:rFonts w:ascii="Arial" w:cs="Arial" w:eastAsia="Arial" w:hAnsi="Arial"/>
          <w:sz w:val="20"/>
          <w:szCs w:val="20"/>
        </w:rPr>
        <w:t xml:space="preserve">'Export CSV' and 'Export PDF Report' buttons in the header.</w:t>
      </w:r>
    </w:p>
    <w:p>
      <w:pPr>
        <w:spacing w:after="120" w:before="0"/>
      </w:pPr>
    </w:p>
    <w:p>
      <w:pPr>
        <w:pStyle w:val="Heading3"/>
        <w:spacing w:after="60" w:before="160"/>
      </w:pPr>
      <w:r>
        <w:rPr>
          <w:rFonts w:ascii="Arial" w:cs="Arial" w:eastAsia="Arial" w:hAnsi="Arial"/>
          <w:b/>
          <w:bCs/>
          <w:color w:val="595959"/>
          <w:sz w:val="24"/>
          <w:szCs w:val="24"/>
        </w:rPr>
        <w:t xml:space="preserve">Label Detail View (/results/:sessionId/:labelId)</w:t>
      </w:r>
    </w:p>
    <w:p>
      <w:pPr>
        <w:pStyle w:val="ListParagraph"/>
        <w:numPr>
          <w:ilvl w:val="0"/>
          <w:numId w:val="2"/>
        </w:numPr>
        <w:spacing w:after="40" w:before="40"/>
      </w:pPr>
      <w:r>
        <w:rPr>
          <w:rFonts w:ascii="Arial" w:cs="Arial" w:eastAsia="Arial" w:hAnsi="Arial"/>
          <w:sz w:val="20"/>
          <w:szCs w:val="20"/>
        </w:rPr>
        <w:t xml:space="preserve">Label filename and overall status badge prominently displayed.</w:t>
      </w:r>
    </w:p>
    <w:p>
      <w:pPr>
        <w:pStyle w:val="ListParagraph"/>
        <w:numPr>
          <w:ilvl w:val="0"/>
          <w:numId w:val="2"/>
        </w:numPr>
        <w:spacing w:after="40" w:before="40"/>
      </w:pPr>
      <w:r>
        <w:rPr>
          <w:rFonts w:ascii="Arial" w:cs="Arial" w:eastAsia="Arial" w:hAnsi="Arial"/>
          <w:sz w:val="20"/>
          <w:szCs w:val="20"/>
        </w:rPr>
        <w:t xml:space="preserve">Two-column layout: left = extracted values; right = expected/application values (if provided).</w:t>
      </w:r>
    </w:p>
    <w:p>
      <w:pPr>
        <w:pStyle w:val="ListParagraph"/>
        <w:numPr>
          <w:ilvl w:val="0"/>
          <w:numId w:val="2"/>
        </w:numPr>
        <w:spacing w:after="40" w:before="40"/>
      </w:pPr>
      <w:r>
        <w:rPr>
          <w:rFonts w:ascii="Arial" w:cs="Arial" w:eastAsia="Arial" w:hAnsi="Arial"/>
          <w:sz w:val="20"/>
          <w:szCs w:val="20"/>
        </w:rPr>
        <w:t xml:space="preserve">Per-field color coding: green (PASS), red (FAIL), amber (NEEDS REVIEW / low confidence).</w:t>
      </w:r>
    </w:p>
    <w:p>
      <w:pPr>
        <w:pStyle w:val="ListParagraph"/>
        <w:numPr>
          <w:ilvl w:val="0"/>
          <w:numId w:val="2"/>
        </w:numPr>
        <w:spacing w:after="40" w:before="40"/>
      </w:pPr>
      <w:r>
        <w:rPr>
          <w:rFonts w:ascii="Arial" w:cs="Arial" w:eastAsia="Arial" w:hAnsi="Arial"/>
          <w:sz w:val="20"/>
          <w:szCs w:val="20"/>
        </w:rPr>
        <w:t xml:space="preserve">Government Warning section shows verbatim extracted text with mismatch highlighted character-by-character.</w:t>
      </w:r>
    </w:p>
    <w:p>
      <w:pPr>
        <w:pStyle w:val="ListParagraph"/>
        <w:numPr>
          <w:ilvl w:val="0"/>
          <w:numId w:val="2"/>
        </w:numPr>
        <w:spacing w:after="40" w:before="40"/>
      </w:pPr>
      <w:r>
        <w:rPr>
          <w:rFonts w:ascii="Arial" w:cs="Arial" w:eastAsia="Arial" w:hAnsi="Arial"/>
          <w:sz w:val="20"/>
          <w:szCs w:val="20"/>
        </w:rPr>
        <w:t xml:space="preserve">'Flags' section lists all compliance violations with severity (ERROR / WARNING / INFO).</w:t>
      </w:r>
    </w:p>
    <w:p>
      <w:pPr>
        <w:pStyle w:val="ListParagraph"/>
        <w:numPr>
          <w:ilvl w:val="0"/>
          <w:numId w:val="2"/>
        </w:numPr>
        <w:spacing w:after="40" w:before="40"/>
      </w:pPr>
      <w:r>
        <w:rPr>
          <w:rFonts w:ascii="Arial" w:cs="Arial" w:eastAsia="Arial" w:hAnsi="Arial"/>
          <w:sz w:val="20"/>
          <w:szCs w:val="20"/>
        </w:rPr>
        <w:t xml:space="preserve">'Back to Dashboard' navigation.</w:t>
      </w:r>
    </w:p>
    <w:p>
      <w:pPr>
        <w:spacing w:after="120" w:before="0"/>
      </w:pPr>
    </w:p>
    <w:p>
      <w:pPr>
        <w:pStyle w:val="Heading2"/>
        <w:spacing w:after="80" w:before="240"/>
      </w:pPr>
      <w:r>
        <w:rPr>
          <w:rFonts w:ascii="Arial" w:cs="Arial" w:eastAsia="Arial" w:hAnsi="Arial"/>
          <w:b/>
          <w:bCs/>
          <w:color w:val="2E75B6"/>
          <w:sz w:val="28"/>
          <w:szCs w:val="28"/>
        </w:rPr>
        <w:t xml:space="preserve">9.2 Status Color Conventions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Color</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Meaning</w:t>
            </w:r>
          </w:p>
        </w:tc>
      </w:tr>
      <w:tr>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PASS</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Green</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fields compliant</w:t>
            </w:r>
          </w:p>
        </w:tc>
      </w:tr>
      <w:tr>
        <w:tc>
          <w:tcPr>
            <w:tcW w:type="dxa" w:w="2000"/>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FAIL</w:t>
            </w:r>
          </w:p>
        </w:tc>
        <w:tc>
          <w:tcPr>
            <w:tcW w:type="dxa" w:w="2000"/>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Red</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One or more mandatory fields violated</w:t>
            </w:r>
          </w:p>
        </w:tc>
      </w:tr>
      <w:tr>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NEEDS REVIEW</w:t>
            </w:r>
          </w:p>
        </w:tc>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Amber</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Low confidence or fuzzy match requiring agent decision</w:t>
            </w:r>
          </w:p>
        </w:tc>
      </w:tr>
    </w:tbl>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10.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200"/>
            </w:tcMar>
          </w:tcPr>
          <w:p>
            <w:r>
              <w:rPr>
                <w:rFonts w:ascii="Courier New" w:cs="Courier New" w:eastAsia="Courier New" w:hAnsi="Courier New"/>
                <w:color w:val="AFFFAF"/>
                <w:sz w:val="18"/>
                <w:szCs w:val="18"/>
              </w:rPr>
              <w:t xml:space="preserve">ttb-label-poc/</w:t>
            </w:r>
          </w:p>
          <w:p>
            <w:r>
              <w:rPr>
                <w:rFonts w:ascii="Courier New" w:cs="Courier New" w:eastAsia="Courier New" w:hAnsi="Courier New"/>
                <w:color w:val="AFFFAF"/>
                <w:sz w:val="18"/>
                <w:szCs w:val="18"/>
              </w:rPr>
              <w:t xml:space="preserve">├── backend/                          # Spring Boot 3.3 (Java 21)</w:t>
            </w:r>
          </w:p>
          <w:p>
            <w:r>
              <w:rPr>
                <w:rFonts w:ascii="Courier New" w:cs="Courier New" w:eastAsia="Courier New" w:hAnsi="Courier New"/>
                <w:color w:val="AFFFAF"/>
                <w:sz w:val="18"/>
                <w:szCs w:val="18"/>
              </w:rPr>
              <w:t xml:space="preserve">│   ├── src/main/java/gov/ttb/label/</w:t>
            </w:r>
          </w:p>
          <w:p>
            <w:r>
              <w:rPr>
                <w:rFonts w:ascii="Courier New" w:cs="Courier New" w:eastAsia="Courier New" w:hAnsi="Courier New"/>
                <w:color w:val="AFFFAF"/>
                <w:sz w:val="18"/>
                <w:szCs w:val="18"/>
              </w:rPr>
              <w:t xml:space="preserve">│   │   ├── controller/</w:t>
            </w:r>
          </w:p>
          <w:p>
            <w:r>
              <w:rPr>
                <w:rFonts w:ascii="Courier New" w:cs="Courier New" w:eastAsia="Courier New" w:hAnsi="Courier New"/>
                <w:color w:val="AFFFAF"/>
                <w:sz w:val="18"/>
                <w:szCs w:val="18"/>
              </w:rPr>
              <w:t xml:space="preserve">│   │   │   └── LabelUploadController.java</w:t>
            </w:r>
          </w:p>
          <w:p>
            <w:r>
              <w:rPr>
                <w:rFonts w:ascii="Courier New" w:cs="Courier New" w:eastAsia="Courier New" w:hAnsi="Courier New"/>
                <w:color w:val="AFFFAF"/>
                <w:sz w:val="18"/>
                <w:szCs w:val="18"/>
              </w:rPr>
              <w:t xml:space="preserve">│   │   ├── service/</w:t>
            </w:r>
          </w:p>
          <w:p>
            <w:r>
              <w:rPr>
                <w:rFonts w:ascii="Courier New" w:cs="Courier New" w:eastAsia="Courier New" w:hAnsi="Courier New"/>
                <w:color w:val="AFFFAF"/>
                <w:sz w:val="18"/>
                <w:szCs w:val="18"/>
              </w:rPr>
              <w:t xml:space="preserve">│   │   │   ├── LabelAnalysisService.java</w:t>
            </w:r>
          </w:p>
          <w:p>
            <w:r>
              <w:rPr>
                <w:rFonts w:ascii="Courier New" w:cs="Courier New" w:eastAsia="Courier New" w:hAnsi="Courier New"/>
                <w:color w:val="AFFFAF"/>
                <w:sz w:val="18"/>
                <w:szCs w:val="18"/>
              </w:rPr>
              <w:t xml:space="preserve">│   │   │   ├── ComplianceEngine.java</w:t>
            </w:r>
          </w:p>
          <w:p>
            <w:r>
              <w:rPr>
                <w:rFonts w:ascii="Courier New" w:cs="Courier New" w:eastAsia="Courier New" w:hAnsi="Courier New"/>
                <w:color w:val="AFFFAF"/>
                <w:sz w:val="18"/>
                <w:szCs w:val="18"/>
              </w:rPr>
              <w:t xml:space="preserve">│   │   │   └── ReportExportService.java</w:t>
            </w:r>
          </w:p>
          <w:p>
            <w:r>
              <w:rPr>
                <w:rFonts w:ascii="Courier New" w:cs="Courier New" w:eastAsia="Courier New" w:hAnsi="Courier New"/>
                <w:color w:val="AFFFAF"/>
                <w:sz w:val="18"/>
                <w:szCs w:val="18"/>
              </w:rPr>
              <w:t xml:space="preserve">│   │   ├── client/</w:t>
            </w:r>
          </w:p>
          <w:p>
            <w:r>
              <w:rPr>
                <w:rFonts w:ascii="Courier New" w:cs="Courier New" w:eastAsia="Courier New" w:hAnsi="Courier New"/>
                <w:color w:val="AFFFAF"/>
                <w:sz w:val="18"/>
                <w:szCs w:val="18"/>
              </w:rPr>
              <w:t xml:space="preserve">│   │   │   └── ClaudeVisionClient.java</w:t>
            </w:r>
          </w:p>
          <w:p>
            <w:r>
              <w:rPr>
                <w:rFonts w:ascii="Courier New" w:cs="Courier New" w:eastAsia="Courier New" w:hAnsi="Courier New"/>
                <w:color w:val="AFFFAF"/>
                <w:sz w:val="18"/>
                <w:szCs w:val="18"/>
              </w:rPr>
              <w:t xml:space="preserve">│   │   ├── model/</w:t>
            </w:r>
          </w:p>
          <w:p>
            <w:r>
              <w:rPr>
                <w:rFonts w:ascii="Courier New" w:cs="Courier New" w:eastAsia="Courier New" w:hAnsi="Courier New"/>
                <w:color w:val="AFFFAF"/>
                <w:sz w:val="18"/>
                <w:szCs w:val="18"/>
              </w:rPr>
              <w:t xml:space="preserve">│   │   │   ├── LabelAnalysisResult.java</w:t>
            </w:r>
          </w:p>
          <w:p>
            <w:r>
              <w:rPr>
                <w:rFonts w:ascii="Courier New" w:cs="Courier New" w:eastAsia="Courier New" w:hAnsi="Courier New"/>
                <w:color w:val="AFFFAF"/>
                <w:sz w:val="18"/>
                <w:szCs w:val="18"/>
              </w:rPr>
              <w:t xml:space="preserve">│   │   │   ├── FieldResult.java</w:t>
            </w:r>
          </w:p>
          <w:p>
            <w:r>
              <w:rPr>
                <w:rFonts w:ascii="Courier New" w:cs="Courier New" w:eastAsia="Courier New" w:hAnsi="Courier New"/>
                <w:color w:val="AFFFAF"/>
                <w:sz w:val="18"/>
                <w:szCs w:val="18"/>
              </w:rPr>
              <w:t xml:space="preserve">│   │   │   └── ComplianceFlag.java</w:t>
            </w:r>
          </w:p>
          <w:p>
            <w:r>
              <w:rPr>
                <w:rFonts w:ascii="Courier New" w:cs="Courier New" w:eastAsia="Courier New" w:hAnsi="Courier New"/>
                <w:color w:val="AFFFAF"/>
                <w:sz w:val="18"/>
                <w:szCs w:val="18"/>
              </w:rPr>
              <w:t xml:space="preserve">│   │   └── store/</w:t>
            </w:r>
          </w:p>
          <w:p>
            <w:r>
              <w:rPr>
                <w:rFonts w:ascii="Courier New" w:cs="Courier New" w:eastAsia="Courier New" w:hAnsi="Courier New"/>
                <w:color w:val="AFFFAF"/>
                <w:sz w:val="18"/>
                <w:szCs w:val="18"/>
              </w:rPr>
              <w:t xml:space="preserve">│   │       └── SessionResultStore.java</w:t>
            </w:r>
          </w:p>
          <w:p>
            <w:r>
              <w:rPr>
                <w:rFonts w:ascii="Courier New" w:cs="Courier New" w:eastAsia="Courier New" w:hAnsi="Courier New"/>
                <w:color w:val="AFFFAF"/>
                <w:sz w:val="18"/>
                <w:szCs w:val="18"/>
              </w:rPr>
              <w:t xml:space="preserve">│   ├── src/test/</w:t>
            </w:r>
          </w:p>
          <w:p>
            <w:r>
              <w:rPr>
                <w:rFonts w:ascii="Courier New" w:cs="Courier New" w:eastAsia="Courier New" w:hAnsi="Courier New"/>
                <w:color w:val="AFFFAF"/>
                <w:sz w:val="18"/>
                <w:szCs w:val="18"/>
              </w:rPr>
              <w:t xml:space="preserve">│   └── pom.xml</w:t>
            </w:r>
          </w:p>
          <w:p>
            <w:r>
              <w:rPr>
                <w:rFonts w:ascii="Courier New" w:cs="Courier New" w:eastAsia="Courier New" w:hAnsi="Courier New"/>
                <w:color w:val="AFFFAF"/>
                <w:sz w:val="18"/>
                <w:szCs w:val="18"/>
              </w:rPr>
              <w:t xml:space="preserve">├── frontend/                         # React 18 + TypeScript + Vite</w:t>
            </w:r>
          </w:p>
          <w:p>
            <w:r>
              <w:rPr>
                <w:rFonts w:ascii="Courier New" w:cs="Courier New" w:eastAsia="Courier New" w:hAnsi="Courier New"/>
                <w:color w:val="AFFFAF"/>
                <w:sz w:val="18"/>
                <w:szCs w:val="18"/>
              </w:rPr>
              <w:t xml:space="preserve">│   ├── src/</w:t>
            </w:r>
          </w:p>
          <w:p>
            <w:r>
              <w:rPr>
                <w:rFonts w:ascii="Courier New" w:cs="Courier New" w:eastAsia="Courier New" w:hAnsi="Courier New"/>
                <w:color w:val="AFFFAF"/>
                <w:sz w:val="18"/>
                <w:szCs w:val="18"/>
              </w:rPr>
              <w:t xml:space="preserve">│   │   ├── components/</w:t>
            </w:r>
          </w:p>
          <w:p>
            <w:r>
              <w:rPr>
                <w:rFonts w:ascii="Courier New" w:cs="Courier New" w:eastAsia="Courier New" w:hAnsi="Courier New"/>
                <w:color w:val="AFFFAF"/>
                <w:sz w:val="18"/>
                <w:szCs w:val="18"/>
              </w:rPr>
              <w:t xml:space="preserve">│   │   │   ├── UploadPanel.tsx</w:t>
            </w:r>
          </w:p>
          <w:p>
            <w:r>
              <w:rPr>
                <w:rFonts w:ascii="Courier New" w:cs="Courier New" w:eastAsia="Courier New" w:hAnsi="Courier New"/>
                <w:color w:val="AFFFAF"/>
                <w:sz w:val="18"/>
                <w:szCs w:val="18"/>
              </w:rPr>
              <w:t xml:space="preserve">│   │   │   ├── BatchQueue.tsx</w:t>
            </w:r>
          </w:p>
          <w:p>
            <w:r>
              <w:rPr>
                <w:rFonts w:ascii="Courier New" w:cs="Courier New" w:eastAsia="Courier New" w:hAnsi="Courier New"/>
                <w:color w:val="AFFFAF"/>
                <w:sz w:val="18"/>
                <w:szCs w:val="18"/>
              </w:rPr>
              <w:t xml:space="preserve">│   │   │   ├── ResultsDashboard.tsx</w:t>
            </w:r>
          </w:p>
          <w:p>
            <w:r>
              <w:rPr>
                <w:rFonts w:ascii="Courier New" w:cs="Courier New" w:eastAsia="Courier New" w:hAnsi="Courier New"/>
                <w:color w:val="AFFFAF"/>
                <w:sz w:val="18"/>
                <w:szCs w:val="18"/>
              </w:rPr>
              <w:t xml:space="preserve">│   │   │   └── LabelDetailView.tsx</w:t>
            </w:r>
          </w:p>
          <w:p>
            <w:r>
              <w:rPr>
                <w:rFonts w:ascii="Courier New" w:cs="Courier New" w:eastAsia="Courier New" w:hAnsi="Courier New"/>
                <w:color w:val="AFFFAF"/>
                <w:sz w:val="18"/>
                <w:szCs w:val="18"/>
              </w:rPr>
              <w:t xml:space="preserve">│   │   ├── hooks/</w:t>
            </w:r>
          </w:p>
          <w:p>
            <w:r>
              <w:rPr>
                <w:rFonts w:ascii="Courier New" w:cs="Courier New" w:eastAsia="Courier New" w:hAnsi="Courier New"/>
                <w:color w:val="AFFFAF"/>
                <w:sz w:val="18"/>
                <w:szCs w:val="18"/>
              </w:rPr>
              <w:t xml:space="preserve">│   │   │   └── useLabels.ts</w:t>
            </w:r>
          </w:p>
          <w:p>
            <w:r>
              <w:rPr>
                <w:rFonts w:ascii="Courier New" w:cs="Courier New" w:eastAsia="Courier New" w:hAnsi="Courier New"/>
                <w:color w:val="AFFFAF"/>
                <w:sz w:val="18"/>
                <w:szCs w:val="18"/>
              </w:rPr>
              <w:t xml:space="preserve">│   │   ├── types/</w:t>
            </w:r>
          </w:p>
          <w:p>
            <w:r>
              <w:rPr>
                <w:rFonts w:ascii="Courier New" w:cs="Courier New" w:eastAsia="Courier New" w:hAnsi="Courier New"/>
                <w:color w:val="AFFFAF"/>
                <w:sz w:val="18"/>
                <w:szCs w:val="18"/>
              </w:rPr>
              <w:t xml:space="preserve">│   │   │   └── label.ts</w:t>
            </w:r>
          </w:p>
          <w:p>
            <w:r>
              <w:rPr>
                <w:rFonts w:ascii="Courier New" w:cs="Courier New" w:eastAsia="Courier New" w:hAnsi="Courier New"/>
                <w:color w:val="AFFFAF"/>
                <w:sz w:val="18"/>
                <w:szCs w:val="18"/>
              </w:rPr>
              <w:t xml:space="preserve">│   │   └── App.tsx</w:t>
            </w:r>
          </w:p>
          <w:p>
            <w:r>
              <w:rPr>
                <w:rFonts w:ascii="Courier New" w:cs="Courier New" w:eastAsia="Courier New" w:hAnsi="Courier New"/>
                <w:color w:val="AFFFAF"/>
                <w:sz w:val="18"/>
                <w:szCs w:val="18"/>
              </w:rPr>
              <w:t xml:space="preserve">│   ├── package.json</w:t>
            </w:r>
          </w:p>
          <w:p>
            <w:r>
              <w:rPr>
                <w:rFonts w:ascii="Courier New" w:cs="Courier New" w:eastAsia="Courier New" w:hAnsi="Courier New"/>
                <w:color w:val="AFFFAF"/>
                <w:sz w:val="18"/>
                <w:szCs w:val="18"/>
              </w:rPr>
              <w:t xml:space="preserve">│   └── vite.config.ts</w:t>
            </w:r>
          </w:p>
          <w:p>
            <w:r>
              <w:rPr>
                <w:rFonts w:ascii="Courier New" w:cs="Courier New" w:eastAsia="Courier New" w:hAnsi="Courier New"/>
                <w:color w:val="AFFFAF"/>
                <w:sz w:val="18"/>
                <w:szCs w:val="18"/>
              </w:rPr>
              <w:t xml:space="preserve">├── docker-compose.yml</w:t>
            </w:r>
          </w:p>
          <w:p>
            <w:r>
              <w:rPr>
                <w:rFonts w:ascii="Courier New" w:cs="Courier New" w:eastAsia="Courier New" w:hAnsi="Courier New"/>
                <w:color w:val="AFFFAF"/>
                <w:sz w:val="18"/>
                <w:szCs w:val="18"/>
              </w:rPr>
              <w:t xml:space="preserve">├── .env.example                      # ANTHROPIC_API_KEY placeholder</w:t>
            </w:r>
          </w:p>
          <w:p>
            <w:r>
              <w:rPr>
                <w:rFonts w:ascii="Courier New" w:cs="Courier New" w:eastAsia="Courier New" w:hAnsi="Courier New"/>
                <w:color w:val="AFFFAF"/>
                <w:sz w:val="18"/>
                <w:szCs w:val="18"/>
              </w:rPr>
              <w:t xml:space="preserve">└── README.md</w:t>
            </w:r>
          </w:p>
        </w:tc>
      </w:tr>
    </w:tbl>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11.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560"/>
        <w:gridCol w:w="160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Phase</w:t>
            </w:r>
          </w:p>
        </w:tc>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Milestone</w:t>
            </w:r>
          </w:p>
        </w:tc>
        <w:tc>
          <w:tcPr>
            <w:tcW w:type="dxa" w:w="3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Key Deliverables</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Duration</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4B2D8E"/>
                <w:sz w:val="20"/>
                <w:szCs w:val="20"/>
              </w:rPr>
              <w:t xml:space="preserve">Phase 1</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Project Scaffold</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Spring Boot API skeleton; React app + routing; Docker Compose; CI config</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Day 1</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B2D8E"/>
                <w:sz w:val="20"/>
                <w:szCs w:val="20"/>
              </w:rPr>
              <w:t xml:space="preserve">Phase 2</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Image Ingestion</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Multipart upload endpoint; batch upload UI; file validation; progress indicators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Day 2</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4B2D8E"/>
                <w:sz w:val="20"/>
                <w:szCs w:val="20"/>
              </w:rPr>
              <w:t xml:space="preserve">Phase 3</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AI Extraction Engine</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Claude vision integration; prompt engineering; structured JSON response model</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Day 3</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B2D8E"/>
                <w:sz w:val="20"/>
                <w:szCs w:val="20"/>
              </w:rPr>
              <w:t xml:space="preserve">Phase 4</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Compliance Engine</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Field validators; fuzzy match (brand); strict match (warning); same-field-of-vision check; conditional ABV logic by beverage type; language detection; PASS/FAIL/REVIEW scoring</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Day 4</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4B2D8E"/>
                <w:sz w:val="20"/>
                <w:szCs w:val="20"/>
              </w:rPr>
              <w:t xml:space="preserve">Phase 5</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Agent Dashboard</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Results table; field-by-field breakdown; confidence indicators; batch summary view</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Day 5</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B2D8E"/>
                <w:sz w:val="20"/>
                <w:szCs w:val="20"/>
              </w:rPr>
              <w:t xml:space="preserve">Phase 6</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Polish &amp; QA</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Error handling; loading states; CSV export; README; deployment; final test pass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Day 6–7</w:t>
            </w:r>
          </w:p>
        </w:tc>
      </w:tr>
    </w:tbl>
    <w:p>
      <w:pPr>
        <w:spacing w:after="120" w:before="0"/>
      </w:pPr>
    </w:p>
    <w:p>
      <w:pPr>
        <w:pStyle w:val="Heading2"/>
        <w:spacing w:after="80" w:before="240"/>
      </w:pPr>
      <w:r>
        <w:rPr>
          <w:rFonts w:ascii="Arial" w:cs="Arial" w:eastAsia="Arial" w:hAnsi="Arial"/>
          <w:b/>
          <w:bCs/>
          <w:color w:val="2E75B6"/>
          <w:sz w:val="28"/>
          <w:szCs w:val="28"/>
        </w:rPr>
        <w:t xml:space="preserve">11.1 Definition of 'Done' — PoC</w:t>
      </w:r>
    </w:p>
    <w:p>
      <w:pPr>
        <w:pStyle w:val="ListParagraph"/>
        <w:numPr>
          <w:ilvl w:val="0"/>
          <w:numId w:val="2"/>
        </w:numPr>
        <w:spacing w:after="40" w:before="40"/>
      </w:pPr>
      <w:r>
        <w:rPr>
          <w:rFonts w:ascii="Arial" w:cs="Arial" w:eastAsia="Arial" w:hAnsi="Arial"/>
          <w:sz w:val="20"/>
          <w:szCs w:val="20"/>
        </w:rPr>
        <w:t xml:space="preserve">A label image can be uploaded via the UI and return a structured PASS/FAIL/NEEDS REVIEW result.</w:t>
      </w:r>
    </w:p>
    <w:p>
      <w:pPr>
        <w:pStyle w:val="ListParagraph"/>
        <w:numPr>
          <w:ilvl w:val="0"/>
          <w:numId w:val="2"/>
        </w:numPr>
        <w:spacing w:after="40" w:before="40"/>
      </w:pPr>
      <w:r>
        <w:rPr>
          <w:rFonts w:ascii="Arial" w:cs="Arial" w:eastAsia="Arial" w:hAnsi="Arial"/>
          <w:sz w:val="20"/>
          <w:szCs w:val="20"/>
        </w:rPr>
        <w:t xml:space="preserve">Government Warning strict-match check correctly identifies all-caps requirement violations.</w:t>
      </w:r>
    </w:p>
    <w:p>
      <w:pPr>
        <w:pStyle w:val="ListParagraph"/>
        <w:numPr>
          <w:ilvl w:val="0"/>
          <w:numId w:val="2"/>
        </w:numPr>
        <w:spacing w:after="40" w:before="40"/>
      </w:pPr>
      <w:r>
        <w:rPr>
          <w:rFonts w:ascii="Arial" w:cs="Arial" w:eastAsia="Arial" w:hAnsi="Arial"/>
          <w:sz w:val="20"/>
          <w:szCs w:val="20"/>
        </w:rPr>
        <w:t xml:space="preserve">Brand name fuzzy matching handles case and punctuation differences without false-failing.</w:t>
      </w:r>
    </w:p>
    <w:p>
      <w:pPr>
        <w:pStyle w:val="ListParagraph"/>
        <w:numPr>
          <w:ilvl w:val="0"/>
          <w:numId w:val="2"/>
        </w:numPr>
        <w:spacing w:after="40" w:before="40"/>
      </w:pPr>
      <w:r>
        <w:rPr>
          <w:rFonts w:ascii="Arial" w:cs="Arial" w:eastAsia="Arial" w:hAnsi="Arial"/>
          <w:sz w:val="20"/>
          <w:szCs w:val="20"/>
        </w:rPr>
        <w:t xml:space="preserve">Batch upload of at least 10 labels processes successfully.</w:t>
      </w:r>
    </w:p>
    <w:p>
      <w:pPr>
        <w:pStyle w:val="ListParagraph"/>
        <w:numPr>
          <w:ilvl w:val="0"/>
          <w:numId w:val="2"/>
        </w:numPr>
        <w:spacing w:after="40" w:before="40"/>
      </w:pPr>
      <w:r>
        <w:rPr>
          <w:rFonts w:ascii="Arial" w:cs="Arial" w:eastAsia="Arial" w:hAnsi="Arial"/>
          <w:sz w:val="20"/>
          <w:szCs w:val="20"/>
        </w:rPr>
        <w:t xml:space="preserve">Docker Compose brings up the full stack with one command.</w:t>
      </w:r>
    </w:p>
    <w:p>
      <w:pPr>
        <w:pStyle w:val="ListParagraph"/>
        <w:numPr>
          <w:ilvl w:val="0"/>
          <w:numId w:val="2"/>
        </w:numPr>
        <w:spacing w:after="40" w:before="40"/>
      </w:pPr>
      <w:r>
        <w:rPr>
          <w:rFonts w:ascii="Arial" w:cs="Arial" w:eastAsia="Arial" w:hAnsi="Arial"/>
          <w:sz w:val="20"/>
          <w:szCs w:val="20"/>
        </w:rPr>
        <w:t xml:space="preserve">README documents setup, API key configuration, and usage.</w:t>
      </w:r>
    </w:p>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12.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Risk</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Likelihood</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Impact</w:t>
            </w:r>
          </w:p>
        </w:tc>
        <w:tc>
          <w:tcPr>
            <w:tcW w:type="dxa" w:w="3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Mitigation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Anthropic API blocked by TTB firewall</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High</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Critical</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Run Claude API via backend proxy; Docker network isolation; document workaround</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Poor image quality / angled label photos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Medium</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High</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Prompt Claude to describe confidence; flag low-conf for manual review; note as known limitation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Exact Govt. Warning mismatch (font/casing)</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High</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High</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Extract raw text; apply strict string comparison; highlight mismatches in UI</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Fuzzy name match false positives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Medium</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Medium</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Tune similarity threshold; expose confidence score; allow agent override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Same-field-of-vision undetectable from single image</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High</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Medium</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Flag NEEDS REVIEW when only one container face visible; prompt agent to request multi-angle images; document as known PoC limitation</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ABV conditional rule misapplied to malt beverages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Medium</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Medium</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Detect beverageType first; apply conditional ABV logic per 27 CFR 7.63; default to NEEDS REVIEW for UNKNOWN type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Scope creep beyond prototype</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Medium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Medium</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Lock features at FR-001–FR-023; document Nice-to-Have backlog separately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 key management / PII in logs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Low</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High</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Env-var injection via Docker; no label content written to disk; no access logging of image data</w:t>
            </w:r>
          </w:p>
        </w:tc>
      </w:tr>
    </w:tbl>
    <w:p>
      <w:pPr>
        <w:spacing w:after="120" w:before="0"/>
      </w:pPr>
    </w:p>
    <w:p>
      <w:pPr>
        <w:pStyle w:val="Heading1"/>
        <w:pBdr>
          <w:bottom w:val="single" w:color="2E75B6" w:sz="8" w:space="4"/>
        </w:pBdr>
        <w:spacing w:after="120" w:before="360"/>
      </w:pPr>
      <w:r>
        <w:rPr>
          <w:rFonts w:ascii="Arial" w:cs="Arial" w:eastAsia="Arial" w:hAnsi="Arial"/>
          <w:b/>
          <w:bCs/>
          <w:color w:val="1F3864"/>
          <w:sz w:val="36"/>
          <w:szCs w:val="36"/>
        </w:rPr>
        <w:t xml:space="preserve">13. Assumptions &amp; Constraints</w:t>
      </w:r>
    </w:p>
    <w:p>
      <w:pPr>
        <w:pStyle w:val="Heading2"/>
        <w:spacing w:after="80" w:before="240"/>
      </w:pPr>
      <w:r>
        <w:rPr>
          <w:rFonts w:ascii="Arial" w:cs="Arial" w:eastAsia="Arial" w:hAnsi="Arial"/>
          <w:b/>
          <w:bCs/>
          <w:color w:val="2E75B6"/>
          <w:sz w:val="28"/>
          <w:szCs w:val="28"/>
        </w:rPr>
        <w:t xml:space="preserve">13.1 Assumptions</w:t>
      </w:r>
    </w:p>
    <w:p>
      <w:pPr>
        <w:pStyle w:val="ListParagraph"/>
        <w:numPr>
          <w:ilvl w:val="0"/>
          <w:numId w:val="3"/>
        </w:numPr>
        <w:spacing w:after="40" w:before="40"/>
      </w:pPr>
      <w:r>
        <w:rPr>
          <w:rFonts w:ascii="Arial" w:cs="Arial" w:eastAsia="Arial" w:hAnsi="Arial"/>
          <w:sz w:val="20"/>
          <w:szCs w:val="20"/>
        </w:rPr>
        <w:t xml:space="preserve">The Anthropic Claude API endpoint (api.anthropic.com:443) has been added to the TTB network outbound allowlist prior to the demo. This is a prerequisite for the PoC to function; it must be coordinated with the TTB IT/security team in advance.</w:t>
      </w:r>
    </w:p>
    <w:p>
      <w:pPr>
        <w:pStyle w:val="ListParagraph"/>
        <w:numPr>
          <w:ilvl w:val="0"/>
          <w:numId w:val="3"/>
        </w:numPr>
        <w:spacing w:after="40" w:before="40"/>
      </w:pPr>
      <w:r>
        <w:rPr>
          <w:rFonts w:ascii="Arial" w:cs="Arial" w:eastAsia="Arial" w:hAnsi="Arial"/>
          <w:sz w:val="20"/>
          <w:szCs w:val="20"/>
        </w:rPr>
        <w:t xml:space="preserve">The demo will be accessed by evaluators from within the TTB government network. The deployment must therefore be HTTPS-terminated and must not rely on any browser-to-external-domain calls.</w:t>
      </w:r>
    </w:p>
    <w:p>
      <w:pPr>
        <w:pStyle w:val="ListParagraph"/>
        <w:numPr>
          <w:ilvl w:val="0"/>
          <w:numId w:val="3"/>
        </w:numPr>
        <w:spacing w:after="40" w:before="40"/>
      </w:pPr>
      <w:r>
        <w:rPr>
          <w:rFonts w:ascii="Arial" w:cs="Arial" w:eastAsia="Arial" w:hAnsi="Arial"/>
          <w:sz w:val="20"/>
          <w:szCs w:val="20"/>
        </w:rPr>
        <w:t xml:space="preserve">Uploaded label images are real photographs or AI-generated test images in JPEG/PNG/WEBP format.</w:t>
      </w:r>
    </w:p>
    <w:p>
      <w:pPr>
        <w:pStyle w:val="ListParagraph"/>
        <w:numPr>
          <w:ilvl w:val="0"/>
          <w:numId w:val="3"/>
        </w:numPr>
        <w:spacing w:after="40" w:before="40"/>
      </w:pPr>
      <w:r>
        <w:rPr>
          <w:rFonts w:ascii="Arial" w:cs="Arial" w:eastAsia="Arial" w:hAnsi="Arial"/>
          <w:sz w:val="20"/>
          <w:szCs w:val="20"/>
        </w:rPr>
        <w:t xml:space="preserve">No COLA application database integration is required; expected values are optionally submitted by the agent alongside the image.</w:t>
      </w:r>
    </w:p>
    <w:p>
      <w:pPr>
        <w:pStyle w:val="ListParagraph"/>
        <w:numPr>
          <w:ilvl w:val="0"/>
          <w:numId w:val="3"/>
        </w:numPr>
        <w:spacing w:after="40" w:before="40"/>
      </w:pPr>
      <w:r>
        <w:rPr>
          <w:rFonts w:ascii="Arial" w:cs="Arial" w:eastAsia="Arial" w:hAnsi="Arial"/>
          <w:sz w:val="20"/>
          <w:szCs w:val="20"/>
        </w:rPr>
        <w:t xml:space="preserve">A valid Anthropic API key will be provided for the prototype demonstration environment and stored as a server-side secret only.</w:t>
      </w:r>
    </w:p>
    <w:p>
      <w:pPr>
        <w:spacing w:after="120" w:before="0"/>
      </w:pPr>
    </w:p>
    <w:p>
      <w:pPr>
        <w:pStyle w:val="Heading2"/>
        <w:spacing w:after="80" w:before="240"/>
      </w:pPr>
      <w:r>
        <w:rPr>
          <w:rFonts w:ascii="Arial" w:cs="Arial" w:eastAsia="Arial" w:hAnsi="Arial"/>
          <w:b/>
          <w:bCs/>
          <w:color w:val="2E75B6"/>
          <w:sz w:val="28"/>
          <w:szCs w:val="28"/>
        </w:rPr>
        <w:t xml:space="preserve">13.2 Constraints</w:t>
      </w:r>
    </w:p>
    <w:p>
      <w:pPr>
        <w:pStyle w:val="ListParagraph"/>
        <w:numPr>
          <w:ilvl w:val="0"/>
          <w:numId w:val="2"/>
        </w:numPr>
        <w:spacing w:after="40" w:before="40"/>
      </w:pPr>
      <w:r>
        <w:rPr>
          <w:rFonts w:ascii="Arial" w:cs="Arial" w:eastAsia="Arial" w:hAnsi="Arial"/>
          <w:sz w:val="20"/>
          <w:szCs w:val="20"/>
        </w:rPr>
        <w:t xml:space="preserve">No persistent storage: all results are in-memory and session-scoped. Browser refresh clears results.</w:t>
      </w:r>
    </w:p>
    <w:p>
      <w:pPr>
        <w:pStyle w:val="ListParagraph"/>
        <w:numPr>
          <w:ilvl w:val="0"/>
          <w:numId w:val="2"/>
        </w:numPr>
        <w:spacing w:after="40" w:before="40"/>
      </w:pPr>
      <w:r>
        <w:rPr>
          <w:rFonts w:ascii="Arial" w:cs="Arial" w:eastAsia="Arial" w:hAnsi="Arial"/>
          <w:sz w:val="20"/>
          <w:szCs w:val="20"/>
        </w:rPr>
        <w:t xml:space="preserve">No user authentication in PoC scope.</w:t>
      </w:r>
    </w:p>
    <w:p>
      <w:pPr>
        <w:pStyle w:val="ListParagraph"/>
        <w:numPr>
          <w:ilvl w:val="0"/>
          <w:numId w:val="2"/>
        </w:numPr>
        <w:spacing w:after="40" w:before="40"/>
      </w:pPr>
      <w:r>
        <w:rPr>
          <w:rFonts w:ascii="Arial" w:cs="Arial" w:eastAsia="Arial" w:hAnsi="Arial"/>
          <w:sz w:val="20"/>
          <w:szCs w:val="20"/>
        </w:rPr>
        <w:t xml:space="preserve">Anthropic API rate limits may throttle large batch submissions in demo environments.</w:t>
      </w:r>
    </w:p>
    <w:p>
      <w:pPr>
        <w:pStyle w:val="ListParagraph"/>
        <w:numPr>
          <w:ilvl w:val="0"/>
          <w:numId w:val="2"/>
        </w:numPr>
        <w:spacing w:after="40" w:before="40"/>
      </w:pPr>
      <w:r>
        <w:rPr>
          <w:rFonts w:ascii="Arial" w:cs="Arial" w:eastAsia="Arial" w:hAnsi="Arial"/>
          <w:sz w:val="20"/>
          <w:szCs w:val="20"/>
        </w:rPr>
        <w:t xml:space="preserve">The system handles distilled spirits labels as the primary test case; wine and malt beverage nuances are best-effort.</w:t>
      </w:r>
    </w:p>
    <w:p>
      <w:pPr>
        <w:spacing w:after="120" w:before="0"/>
      </w:pPr>
    </w:p>
    <w:p>
      <w:pPr>
        <w:pStyle w:val="Heading1"/>
        <w:pBdr>
          <w:bottom w:val="single" w:color="2E75B6" w:sz="8" w:space="4"/>
        </w:pBdr>
        <w:spacing w:after="120" w:before="360"/>
      </w:pPr>
      <w:r>
        <w:rPr>
          <w:rFonts w:ascii="Arial" w:cs="Arial" w:eastAsia="Arial" w:hAnsi="Arial"/>
          <w:b/>
          <w:bCs/>
          <w:color w:val="1F3864"/>
          <w:sz w:val="36"/>
          <w:szCs w:val="36"/>
        </w:rPr>
        <w:t xml:space="preserve">14. Future Considerations (Post-PoC)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100"/>
              <w:left w:type="dxa" w:w="160"/>
              <w:bottom w:type="dxa" w:w="100"/>
              <w:right w:type="dxa" w:w="120"/>
            </w:tcMar>
          </w:tcPr>
          <w:p>
            <w:pPr>
              <w:spacing w:after="60" w:before="0"/>
            </w:pPr>
            <w:r>
              <w:rPr>
                <w:rFonts w:ascii="Arial" w:cs="Arial" w:eastAsia="Arial" w:hAnsi="Arial"/>
                <w:b/>
                <w:bCs/>
                <w:color w:val="2E75B6"/>
                <w:sz w:val="20"/>
                <w:szCs w:val="20"/>
              </w:rPr>
              <w:t xml:space="preserve">Production Path</w:t>
            </w:r>
          </w:p>
          <w:p>
            <w:pPr>
              <w:spacing w:after="0" w:before="0"/>
            </w:pPr>
            <w:r>
              <w:rPr>
                <w:rFonts w:ascii="Arial" w:cs="Arial" w:eastAsia="Arial" w:hAnsi="Arial"/>
                <w:color w:val="333333"/>
                <w:sz w:val="19"/>
                <w:szCs w:val="19"/>
              </w:rPr>
              <w:t xml:space="preserve">The following items are explicitly out of scope for the PoC but should inform procurement and future development planning if this prototype is selected for further investment.</w:t>
            </w:r>
          </w:p>
        </w:tc>
      </w:tr>
    </w:tbl>
    <w:p>
      <w:pPr>
        <w:spacing w:after="120" w:before="0"/>
      </w:pPr>
    </w:p>
    <w:p>
      <w:pPr>
        <w:pStyle w:val="ListParagraph"/>
        <w:numPr>
          <w:ilvl w:val="0"/>
          <w:numId w:val="2"/>
        </w:numPr>
        <w:spacing w:after="40" w:before="40"/>
      </w:pPr>
      <w:r>
        <w:rPr>
          <w:rFonts w:ascii="Arial" w:cs="Arial" w:eastAsia="Arial" w:hAnsi="Arial"/>
          <w:sz w:val="20"/>
          <w:szCs w:val="20"/>
        </w:rPr>
        <w:t xml:space="preserve">COLA System Integration: REST or database integration with the existing COLA online system for application data retrieval and result write-back.</w:t>
      </w:r>
    </w:p>
    <w:p>
      <w:pPr>
        <w:pStyle w:val="ListParagraph"/>
        <w:numPr>
          <w:ilvl w:val="0"/>
          <w:numId w:val="2"/>
        </w:numPr>
        <w:spacing w:after="40" w:before="40"/>
      </w:pPr>
      <w:r>
        <w:rPr>
          <w:rFonts w:ascii="Arial" w:cs="Arial" w:eastAsia="Arial" w:hAnsi="Arial"/>
          <w:sz w:val="20"/>
          <w:szCs w:val="20"/>
        </w:rPr>
        <w:t xml:space="preserve">Persistent Storage: PostgreSQL or Oracle backend for audit trail, result history, and agent override tracking.</w:t>
      </w:r>
    </w:p>
    <w:p>
      <w:pPr>
        <w:pStyle w:val="ListParagraph"/>
        <w:numPr>
          <w:ilvl w:val="0"/>
          <w:numId w:val="2"/>
        </w:numPr>
        <w:spacing w:after="40" w:before="40"/>
      </w:pPr>
      <w:r>
        <w:rPr>
          <w:rFonts w:ascii="Arial" w:cs="Arial" w:eastAsia="Arial" w:hAnsi="Arial"/>
          <w:sz w:val="20"/>
          <w:szCs w:val="20"/>
        </w:rPr>
        <w:t xml:space="preserve">Authentication &amp; RBAC: Integration with TTB Active Directory / PIV card authentication.</w:t>
      </w:r>
    </w:p>
    <w:p>
      <w:pPr>
        <w:pStyle w:val="ListParagraph"/>
        <w:numPr>
          <w:ilvl w:val="0"/>
          <w:numId w:val="2"/>
        </w:numPr>
        <w:spacing w:after="40" w:before="40"/>
      </w:pPr>
      <w:r>
        <w:rPr>
          <w:rFonts w:ascii="Arial" w:cs="Arial" w:eastAsia="Arial" w:hAnsi="Arial"/>
          <w:sz w:val="20"/>
          <w:szCs w:val="20"/>
        </w:rPr>
        <w:t xml:space="preserve">FedRAMP Compliance: Cloud deployment authorization; FedRAMP Moderate baseline controls.</w:t>
      </w:r>
    </w:p>
    <w:p>
      <w:pPr>
        <w:pStyle w:val="ListParagraph"/>
        <w:numPr>
          <w:ilvl w:val="0"/>
          <w:numId w:val="2"/>
        </w:numPr>
        <w:spacing w:after="40" w:before="40"/>
      </w:pPr>
      <w:r>
        <w:rPr>
          <w:rFonts w:ascii="Arial" w:cs="Arial" w:eastAsia="Arial" w:hAnsi="Arial"/>
          <w:sz w:val="20"/>
          <w:szCs w:val="20"/>
        </w:rPr>
        <w:t xml:space="preserve">Document Retention: Label image and result retention per TTB records management policy.</w:t>
      </w:r>
    </w:p>
    <w:p>
      <w:pPr>
        <w:pStyle w:val="ListParagraph"/>
        <w:numPr>
          <w:ilvl w:val="0"/>
          <w:numId w:val="2"/>
        </w:numPr>
        <w:spacing w:after="40" w:before="40"/>
      </w:pPr>
      <w:r>
        <w:rPr>
          <w:rFonts w:ascii="Arial" w:cs="Arial" w:eastAsia="Arial" w:hAnsi="Arial"/>
          <w:sz w:val="20"/>
          <w:szCs w:val="20"/>
        </w:rPr>
        <w:t xml:space="preserve">Image Pre-processing Pipeline: OpenCV-based deskewing, glare removal, and contrast enhancement before AI analysis.</w:t>
      </w:r>
    </w:p>
    <w:p>
      <w:pPr>
        <w:pStyle w:val="ListParagraph"/>
        <w:numPr>
          <w:ilvl w:val="0"/>
          <w:numId w:val="2"/>
        </w:numPr>
        <w:spacing w:after="40" w:before="40"/>
      </w:pPr>
      <w:r>
        <w:rPr>
          <w:rFonts w:ascii="Arial" w:cs="Arial" w:eastAsia="Arial" w:hAnsi="Arial"/>
          <w:sz w:val="20"/>
          <w:szCs w:val="20"/>
        </w:rPr>
        <w:t xml:space="preserve">Fine-tuned Model: If volume justifies cost, a fine-tuned vision model on TTB-specific label corpus would improve extraction accuracy.</w:t>
      </w:r>
    </w:p>
    <w:p>
      <w:pPr>
        <w:pStyle w:val="ListParagraph"/>
        <w:numPr>
          <w:ilvl w:val="0"/>
          <w:numId w:val="2"/>
        </w:numPr>
        <w:spacing w:after="40" w:before="40"/>
      </w:pPr>
      <w:r>
        <w:rPr>
          <w:rFonts w:ascii="Arial" w:cs="Arial" w:eastAsia="Arial" w:hAnsi="Arial"/>
          <w:sz w:val="20"/>
          <w:szCs w:val="20"/>
        </w:rPr>
        <w:t xml:space="preserve">Audit Logging: Immutable agent action log (views, overrides, exports) for compliance and accountability.</w:t>
      </w:r>
    </w:p>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Appendix A — Sample Distilled Spirits Label Fields</w:t>
      </w:r>
    </w:p>
    <w:p>
      <w:pPr>
        <w:spacing w:after="80" w:before="60"/>
      </w:pPr>
      <w:r>
        <w:rPr>
          <w:rFonts w:ascii="Arial" w:cs="Arial" w:eastAsia="Arial" w:hAnsi="Arial"/>
          <w:b w:val="false"/>
          <w:bCs w:val="false"/>
          <w:i w:val="false"/>
          <w:iCs w:val="false"/>
          <w:color w:val="000000"/>
          <w:sz w:val="20"/>
          <w:szCs w:val="20"/>
        </w:rPr>
        <w:t xml:space="preserve">Reference label structure used for development and testing:</w:t>
      </w:r>
    </w:p>
    <w:p>
      <w:pPr>
        <w:spacing w:after="120" w:before="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4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Example Value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Brand Name</w:t>
            </w:r>
          </w:p>
        </w:tc>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OLD TOM DISTILLERY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Class / Type</w:t>
            </w:r>
          </w:p>
        </w:tc>
        <w:tc>
          <w:tcPr>
            <w:tcW w:type="dxa" w:w="4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Kentucky Straight Bourbon Whiskey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Alcohol Content</w:t>
            </w:r>
          </w:p>
        </w:tc>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45% Alc./Vol. (90 Proof)</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Net Contents</w:t>
            </w:r>
          </w:p>
        </w:tc>
        <w:tc>
          <w:tcPr>
            <w:tcW w:type="dxa" w:w="4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750 mL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Bottler / Producer</w:t>
            </w:r>
          </w:p>
        </w:tc>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Old Tom Distillery, LLC, Louisville, KY 40202</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Country of Origin</w:t>
            </w:r>
          </w:p>
        </w:tc>
        <w:tc>
          <w:tcPr>
            <w:tcW w:type="dxa" w:w="4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(domestic — not required)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Govt. Warning</w:t>
            </w:r>
          </w:p>
        </w:tc>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GOVERNMENT WARNING: (1) According to the Surgeon General, women should not drink alcoholic beverages during pregnancy because of the risk of birth defects. (2) Consumption of alcoholic beverages impairs your ability to drive a car or operate machinery, and may cause health problems.</w:t>
            </w:r>
          </w:p>
        </w:tc>
      </w:tr>
    </w:tbl>
    <w:p>
      <w:pPr>
        <w:spacing w:after="120" w:before="0"/>
      </w:pPr>
    </w:p>
    <w:p>
      <w:pPr>
        <w:pStyle w:val="Heading1"/>
        <w:pBdr>
          <w:bottom w:val="single" w:color="2E75B6" w:sz="8" w:space="4"/>
        </w:pBdr>
        <w:spacing w:after="120" w:before="360"/>
      </w:pPr>
      <w:r>
        <w:rPr>
          <w:rFonts w:ascii="Arial" w:cs="Arial" w:eastAsia="Arial" w:hAnsi="Arial"/>
          <w:b/>
          <w:bCs/>
          <w:color w:val="1F3864"/>
          <w:sz w:val="36"/>
          <w:szCs w:val="36"/>
        </w:rPr>
        <w:t xml:space="preserve">Appendix B — Pre-Demo Security &amp; Network Checklist</w:t>
      </w:r>
    </w:p>
    <w:p>
      <w:pPr>
        <w:spacing w:after="80" w:before="60"/>
      </w:pPr>
      <w:r>
        <w:rPr>
          <w:rFonts w:ascii="Arial" w:cs="Arial" w:eastAsia="Arial" w:hAnsi="Arial"/>
          <w:b w:val="false"/>
          <w:bCs w:val="false"/>
          <w:i w:val="false"/>
          <w:iCs w:val="false"/>
          <w:color w:val="000000"/>
          <w:sz w:val="20"/>
          <w:szCs w:val="20"/>
        </w:rPr>
        <w:t xml:space="preserve">This checklist must be completed before the prototype is demonstrated to TTB evaluators accessing from within the government network. Items marked REQUIRED must be verified; items marked RECOMMENDED are strongly advised.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1800"/>
        <w:gridCol w:w="2400"/>
      </w:tblGrid>
      <w:tr>
        <w:trPr>
          <w:tblHeader/>
        </w:trPr>
        <w:tc>
          <w:tcPr>
            <w:tcW w:type="dxa" w:w="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4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Check Item</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Verification Method</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1</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api.anthropic.com:443 is in the TTB outbound firewall allowlist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curl https://api.anthropic.com from backend container inside TTB network</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2</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Demo URL is served over HTTPS with a valid TLS certificate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Browser padlock + certificate inspector; curl -I https://demo-url</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3</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ANTHROPIC_API_KEY is set via environment variable only — not in any source file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grep -r 'sk-ant' . in repo root must return no results</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4</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.env file is listed in .gitignore and not present in the repository</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git ls-files | grep .env must return empty</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5</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React frontend makes zero direct calls to api.anthropic.com or any external domain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Browser DevTools Network tab during analysis — no external origins</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6</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Backend access logs do not contain image file contents or extracted label text</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Upload a test label and inspect Spring Boot stdout logs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7</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Uploaded images are not written to /tmp or any host filesystem path</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ls /tmp inside backend container after upload; should be empty</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8</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File upload rejects files over 10MB and non-image MIME types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Test with a 15MB file and a .pdf file; both should return HTTP 400</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9</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CORS policy does not permit wildcard (*) origins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curl -H 'Origin: https://attacker.com' the API; must return no ACAO header</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10</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OWASP Dependency-Check run on Maven dependencies; no unmitigated CRITICAL CVEs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RECOMMENDED</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mvn dependency-check:check — review HTML report</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11</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npm audit run on frontend dependencies; no unmitigated HIGH/CRITICAL findings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RECOMMENDED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npm audit in frontend/ directory</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12</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Server restart clears all in-memory session results (no persistence)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Restart backend container; previously returned session IDs must return 404</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13</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HTTP Basic Auth or IP allowlist gate on demo URL if evaluator access must be restricted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RECOMMENDED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Nginx config review; attempt access from non-allowlisted IP</w:t>
            </w:r>
          </w:p>
        </w:tc>
      </w:tr>
    </w:tbl>
    <w:p>
      <w:pPr>
        <w:spacing w:after="120" w:before="0"/>
      </w:pPr>
    </w:p>
    <w:p>
      <w:pPr>
        <w:pStyle w:val="Heading1"/>
        <w:pBdr>
          <w:bottom w:val="single" w:color="2E75B6" w:sz="8" w:space="4"/>
        </w:pBdr>
        <w:spacing w:after="120" w:before="360"/>
      </w:pPr>
      <w:r>
        <w:rPr>
          <w:rFonts w:ascii="Arial" w:cs="Arial" w:eastAsia="Arial" w:hAnsi="Arial"/>
          <w:b/>
          <w:bCs/>
          <w:color w:val="1F3864"/>
          <w:sz w:val="36"/>
          <w:szCs w:val="36"/>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Term</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Definition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ABV</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Alcohol by Volume — percentage of alcohol content in a beverage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CFR</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Code of Federal Regulations — the codification of TTB labeling rules; key parts: 27 CFR Part 4 (wine), Part 5 (distilled spirits), Part 7 (malt beverages), Part 16 (health warning)</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COLA</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Certificate of Label Approval — TTB authorization required before a label may be used in interstate commerce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FedRAMP</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Federal Risk and Authorization Management Program — cloud security compliance framework for federal agencies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FISMA</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Federal Information Security Modernization Act — US law governing federal agency information security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OCR</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Optical Character Recognition — technology to extract text from images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PII</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Personally Identifiable Information — data that can identify an individual</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PoC</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Proof of Concept — a working demonstration to validate technical feasibility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Same Field of Vision</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 single side of a container where Brand Name, ABV, and Class/Type are all simultaneously visible without rotating the container; for cylindrical containers, defined as 40% of circumference (27 CFR 5.64)</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TTB</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Alcohol and Tobacco Tax and Trade Bureau — US federal agency regulating alcohol beverage labeling</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Vision API</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 AI API capability that accepts image inputs and extracts or reasons about their content</w:t>
            </w:r>
          </w:p>
        </w:tc>
      </w:tr>
    </w:tbl>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Appendix D — README Trade-offs Template</w:t>
      </w:r>
    </w:p>
    <w:p>
      <w:pPr>
        <w:spacing w:after="80" w:before="60"/>
      </w:pPr>
      <w:r>
        <w:rPr>
          <w:rFonts w:ascii="Arial" w:cs="Arial" w:eastAsia="Arial" w:hAnsi="Arial"/>
          <w:b w:val="false"/>
          <w:bCs w:val="false"/>
          <w:i w:val="false"/>
          <w:iCs w:val="false"/>
          <w:color w:val="000000"/>
          <w:sz w:val="20"/>
          <w:szCs w:val="20"/>
        </w:rPr>
        <w:t xml:space="preserve">The evaluators explicitly ask for documented trade-offs and limitations. Copy this section into the repository README.md and fill in actuals before submission.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100"/>
              <w:left w:type="dxa" w:w="160"/>
              <w:bottom w:type="dxa" w:w="100"/>
              <w:right w:type="dxa" w:w="120"/>
            </w:tcMar>
          </w:tcPr>
          <w:p>
            <w:pPr>
              <w:spacing w:after="60" w:before="0"/>
            </w:pPr>
            <w:r>
              <w:rPr>
                <w:rFonts w:ascii="Arial" w:cs="Arial" w:eastAsia="Arial" w:hAnsi="Arial"/>
                <w:b/>
                <w:bCs/>
                <w:color w:val="2E75B6"/>
                <w:sz w:val="20"/>
                <w:szCs w:val="20"/>
              </w:rPr>
              <w:t xml:space="preserve">Evaluation Note</w:t>
            </w:r>
          </w:p>
          <w:p>
            <w:pPr>
              <w:spacing w:after="0" w:before="0"/>
            </w:pPr>
            <w:r>
              <w:rPr>
                <w:rFonts w:ascii="Arial" w:cs="Arial" w:eastAsia="Arial" w:hAnsi="Arial"/>
                <w:color w:val="333333"/>
                <w:sz w:val="19"/>
                <w:szCs w:val="19"/>
              </w:rPr>
              <w:t xml:space="preserve">Honest, specific trade-off documentation is rewarded. 'We ran out of time to implement X, so we did Y instead because...' scores better than silence or vague disclaimers.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8F8F8" w:val="clear"/>
            <w:tcMar>
              <w:top w:type="dxa" w:w="160"/>
              <w:left w:type="dxa" w:w="200"/>
              <w:bottom w:type="dxa" w:w="160"/>
              <w:right w:type="dxa" w:w="200"/>
            </w:tcMar>
          </w:tcPr>
          <w:p>
            <w:pPr>
              <w:spacing w:after="20" w:before="20"/>
            </w:pPr>
            <w:r>
              <w:rPr>
                <w:rFonts w:ascii="Courier New" w:cs="Courier New" w:eastAsia="Courier New" w:hAnsi="Courier New"/>
                <w:color w:val="333333"/>
                <w:sz w:val="18"/>
                <w:szCs w:val="18"/>
              </w:rPr>
              <w:t xml:space="preserve">## Trade-offs &amp; Limitations</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What was built (MVP core)</w:t>
            </w:r>
          </w:p>
          <w:p>
            <w:pPr>
              <w:spacing w:after="20" w:before="20"/>
            </w:pPr>
            <w:r>
              <w:rPr>
                <w:rFonts w:ascii="Courier New" w:cs="Courier New" w:eastAsia="Courier New" w:hAnsi="Courier New"/>
                <w:color w:val="333333"/>
                <w:sz w:val="18"/>
                <w:szCs w:val="18"/>
              </w:rPr>
              <w:t xml:space="preserve">- Single label image upload and AI-powered field extraction</w:t>
            </w:r>
          </w:p>
          <w:p>
            <w:pPr>
              <w:spacing w:after="20" w:before="20"/>
            </w:pPr>
            <w:r>
              <w:rPr>
                <w:rFonts w:ascii="Courier New" w:cs="Courier New" w:eastAsia="Courier New" w:hAnsi="Courier New"/>
                <w:color w:val="333333"/>
                <w:sz w:val="18"/>
                <w:szCs w:val="18"/>
              </w:rPr>
              <w:t xml:space="preserve">- Compliance checks: Government Warning (strict), Brand Name (fuzzy), ABV, Net Contents, Class/Type, Bottler</w:t>
            </w:r>
          </w:p>
          <w:p>
            <w:pPr>
              <w:spacing w:after="20" w:before="20"/>
            </w:pPr>
            <w:r>
              <w:rPr>
                <w:rFonts w:ascii="Courier New" w:cs="Courier New" w:eastAsia="Courier New" w:hAnsi="Courier New"/>
                <w:color w:val="333333"/>
                <w:sz w:val="18"/>
                <w:szCs w:val="18"/>
              </w:rPr>
              <w:t xml:space="preserve">- PASS / FAIL / NEEDS REVIEW result with per-field explanations</w:t>
            </w:r>
          </w:p>
          <w:p>
            <w:pPr>
              <w:spacing w:after="20" w:before="20"/>
            </w:pPr>
            <w:r>
              <w:rPr>
                <w:rFonts w:ascii="Courier New" w:cs="Courier New" w:eastAsia="Courier New" w:hAnsi="Courier New"/>
                <w:color w:val="333333"/>
                <w:sz w:val="18"/>
                <w:szCs w:val="18"/>
              </w:rPr>
              <w:t xml:space="preserve">- In-memory session results (no persistent storage)</w:t>
            </w:r>
          </w:p>
          <w:p>
            <w:pPr>
              <w:spacing w:after="20" w:before="20"/>
            </w:pPr>
            <w:r>
              <w:rPr>
                <w:rFonts w:ascii="Courier New" w:cs="Courier New" w:eastAsia="Courier New" w:hAnsi="Courier New"/>
                <w:color w:val="333333"/>
                <w:sz w:val="18"/>
                <w:szCs w:val="18"/>
              </w:rPr>
              <w:t xml:space="preserve">- Agent results dashboard</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What was deprioritized and why</w:t>
            </w:r>
          </w:p>
          <w:p>
            <w:pPr>
              <w:spacing w:after="20" w:before="20"/>
            </w:pPr>
            <w:r>
              <w:rPr>
                <w:rFonts w:ascii="Courier New" w:cs="Courier New" w:eastAsia="Courier New" w:hAnsi="Courier New"/>
                <w:color w:val="333333"/>
                <w:sz w:val="18"/>
                <w:szCs w:val="18"/>
              </w:rPr>
              <w:t xml:space="preserve">| Feature | Status | Reason |</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Batch upload (FR-002) | [Built as sequential queue / Not implemented] | [Sequential queue avoids async job complexity; acceptable for PoC scale] |</w:t>
            </w:r>
          </w:p>
          <w:p>
            <w:pPr>
              <w:spacing w:after="20" w:before="20"/>
            </w:pPr>
            <w:r>
              <w:rPr>
                <w:rFonts w:ascii="Courier New" w:cs="Courier New" w:eastAsia="Courier New" w:hAnsi="Courier New"/>
                <w:color w:val="333333"/>
                <w:sz w:val="18"/>
                <w:szCs w:val="18"/>
              </w:rPr>
              <w:t xml:space="preserve">| Same field of vision check (FR-017) | [Best-effort / Not implemented] | [Unreliable from single-image submissions; would produce noisy false negatives] |</w:t>
            </w:r>
          </w:p>
          <w:p>
            <w:pPr>
              <w:spacing w:after="20" w:before="20"/>
            </w:pPr>
            <w:r>
              <w:rPr>
                <w:rFonts w:ascii="Courier New" w:cs="Courier New" w:eastAsia="Courier New" w:hAnsi="Courier New"/>
                <w:color w:val="333333"/>
                <w:sz w:val="18"/>
                <w:szCs w:val="18"/>
              </w:rPr>
              <w:t xml:space="preserve">| CSV export (FR-022) | [Implemented / Not implemented] | [Low evaluator priority relative to core accuracy] |</w:t>
            </w:r>
          </w:p>
          <w:p>
            <w:pPr>
              <w:spacing w:after="20" w:before="20"/>
            </w:pPr>
            <w:r>
              <w:rPr>
                <w:rFonts w:ascii="Courier New" w:cs="Courier New" w:eastAsia="Courier New" w:hAnsi="Courier New"/>
                <w:color w:val="333333"/>
                <w:sz w:val="18"/>
                <w:szCs w:val="18"/>
              </w:rPr>
              <w:t xml:space="preserve">| Country of origin (FR-010) | [Implemented / Not implemented] | [Detection works for explicit markers; edge cases deferred] |</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Known limitations</w:t>
            </w:r>
          </w:p>
          <w:p>
            <w:pPr>
              <w:spacing w:after="20" w:before="20"/>
            </w:pPr>
            <w:r>
              <w:rPr>
                <w:rFonts w:ascii="Courier New" w:cs="Courier New" w:eastAsia="Courier New" w:hAnsi="Courier New"/>
                <w:color w:val="333333"/>
                <w:sz w:val="18"/>
                <w:szCs w:val="18"/>
              </w:rPr>
              <w:t xml:space="preserve">- Results are session-scoped and lost on server restart (by design for this prototype)</w:t>
            </w:r>
          </w:p>
          <w:p>
            <w:pPr>
              <w:spacing w:after="20" w:before="20"/>
            </w:pPr>
            <w:r>
              <w:rPr>
                <w:rFonts w:ascii="Courier New" w:cs="Courier New" w:eastAsia="Courier New" w:hAnsi="Courier New"/>
                <w:color w:val="333333"/>
                <w:sz w:val="18"/>
                <w:szCs w:val="18"/>
              </w:rPr>
              <w:t xml:space="preserve">- Image quality significantly affects extraction accuracy; no pre-processing pipeline implemented</w:t>
            </w:r>
          </w:p>
          <w:p>
            <w:pPr>
              <w:spacing w:after="20" w:before="20"/>
            </w:pPr>
            <w:r>
              <w:rPr>
                <w:rFonts w:ascii="Courier New" w:cs="Courier New" w:eastAsia="Courier New" w:hAnsi="Courier New"/>
                <w:color w:val="333333"/>
                <w:sz w:val="18"/>
                <w:szCs w:val="18"/>
              </w:rPr>
              <w:t xml:space="preserve">- Same field of vision check requires multi-angle images to be definitive; single images flagged NEEDS REVIEW</w:t>
            </w:r>
          </w:p>
          <w:p>
            <w:pPr>
              <w:spacing w:after="20" w:before="20"/>
            </w:pPr>
            <w:r>
              <w:rPr>
                <w:rFonts w:ascii="Courier New" w:cs="Courier New" w:eastAsia="Courier New" w:hAnsi="Courier New"/>
                <w:color w:val="333333"/>
                <w:sz w:val="18"/>
                <w:szCs w:val="18"/>
              </w:rPr>
              <w:t xml:space="preserve">- Anthropic API rate limits may throttle large batch submissions</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Assumptions made</w:t>
            </w:r>
          </w:p>
          <w:p>
            <w:pPr>
              <w:spacing w:after="20" w:before="20"/>
            </w:pPr>
            <w:r>
              <w:rPr>
                <w:rFonts w:ascii="Courier New" w:cs="Courier New" w:eastAsia="Courier New" w:hAnsi="Courier New"/>
                <w:color w:val="333333"/>
                <w:sz w:val="18"/>
                <w:szCs w:val="18"/>
              </w:rPr>
              <w:t xml:space="preserve">- Distilled spirits are the primary test case; wine and malt beverage edge cases are best-effort</w:t>
            </w:r>
          </w:p>
          <w:p>
            <w:pPr>
              <w:spacing w:after="20" w:before="20"/>
            </w:pPr>
            <w:r>
              <w:rPr>
                <w:rFonts w:ascii="Courier New" w:cs="Courier New" w:eastAsia="Courier New" w:hAnsi="Courier New"/>
                <w:color w:val="333333"/>
                <w:sz w:val="18"/>
                <w:szCs w:val="18"/>
              </w:rPr>
              <w:t xml:space="preserve">- Expected application values are optionally provided alongside the image; no COLA database integration</w:t>
            </w:r>
          </w:p>
          <w:p>
            <w:pPr>
              <w:spacing w:after="20" w:before="20"/>
            </w:pPr>
            <w:r>
              <w:rPr>
                <w:rFonts w:ascii="Courier New" w:cs="Courier New" w:eastAsia="Courier New" w:hAnsi="Courier New"/>
                <w:color w:val="333333"/>
                <w:sz w:val="18"/>
                <w:szCs w:val="18"/>
              </w:rPr>
              <w:t xml:space="preserve">- api.anthropic.com:443 has been added to the TTB outbound firewall allowlist prior to demo</w:t>
            </w:r>
          </w:p>
        </w:tc>
      </w:tr>
    </w:tbl>
    <w:p>
      <w:pPr>
        <w:spacing w:after="12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4"/>
      </w:pBdr>
      <w:tabs>
        <w:tab w:val="right" w:pos="9026"/>
      </w:tabs>
      <w:spacing w:after="0" w:before="120"/>
    </w:pPr>
    <w:r>
      <w:rPr>
        <w:rFonts w:ascii="Arial" w:cs="Arial" w:eastAsia="Arial" w:hAnsi="Arial"/>
        <w:color w:val="595959"/>
        <w:sz w:val="16"/>
        <w:szCs w:val="16"/>
      </w:rPr>
      <w:t xml:space="preserve">UNCLASSIFIED — Prototype / Internal Use Only</w:t>
    </w:r>
    <w:r>
      <w:rPr>
        <w:rFonts w:ascii="Arial" w:cs="Arial" w:eastAsia="Arial" w:hAnsi="Arial"/>
        <w:color w:val="595959"/>
        <w:sz w:val="16"/>
        <w:szCs w:val="16"/>
      </w:rPr>
      <w:t xml:space="preserve">	Page </w:t>
    </w:r>
    <w:r>
      <w:rPr>
        <w:rFonts w:ascii="Arial" w:cs="Arial" w:eastAsia="Arial" w:hAnsi="Arial"/>
        <w:color w:val="595959"/>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jc w:val="right"/>
    </w:pPr>
    <w:r>
      <w:rPr>
        <w:rFonts w:ascii="Arial" w:cs="Arial" w:eastAsia="Arial" w:hAnsi="Arial"/>
        <w:color w:val="595959"/>
        <w:sz w:val="18"/>
        <w:szCs w:val="18"/>
      </w:rPr>
      <w:t xml:space="preserve">TTB Label Review PoC — Technical Specification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2026-06-09T21:54:27.476Z</dcterms:created>
  <dcterms:modified xsi:type="dcterms:W3CDTF">2026-06-09T21:54:27.476Z</dcterms:modified>
</cp:coreProperties>
</file>

<file path=docProps/custom.xml><?xml version="1.0" encoding="utf-8"?>
<Properties xmlns="http://schemas.openxmlformats.org/officeDocument/2006/custom-properties" xmlns:vt="http://schemas.openxmlformats.org/officeDocument/2006/docPropsVTypes"/>
</file>