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SALÉSIO STEFFENS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05/02/2025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05/02/2025 a 04/02/2026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04/02/2027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05/06/2026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24/06/2026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25/06/2026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05/02/2025 a 04/02/2026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05/06/2026</w:t>
      </w:r>
      <w:r>
        <w:rPr>
          <w:b w:val="0"/>
        </w:rPr>
        <w:t xml:space="preserve"> e encerrando em </w:t>
      </w:r>
      <w:r>
        <w:rPr>
          <w:b/>
        </w:rPr>
        <w:t>24/06/2026</w:t>
      </w:r>
      <w:r>
        <w:rPr>
          <w:b w:val="0"/>
        </w:rPr>
        <w:t xml:space="preserve">, devendo retornar ao trabalho em </w:t>
      </w:r>
      <w:r>
        <w:rPr>
          <w:b/>
        </w:rPr>
        <w:t>25/06/2026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SALÉSIO STEFFENS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