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ELTON SANTANNA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16/01/2023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16/01/2023 a 15/01/2024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15/01/2025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05/01/2025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03/02/2025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04/02/2025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16/01/2023 a 15/01/2024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05/01/2025</w:t>
      </w:r>
      <w:r>
        <w:rPr>
          <w:b w:val="0"/>
        </w:rPr>
        <w:t xml:space="preserve"> e encerrando em </w:t>
      </w:r>
      <w:r>
        <w:rPr>
          <w:b/>
        </w:rPr>
        <w:t>03/02/2025</w:t>
      </w:r>
      <w:r>
        <w:rPr>
          <w:b w:val="0"/>
        </w:rPr>
        <w:t xml:space="preserve">, devendo retornar ao trabalho em </w:t>
      </w:r>
      <w:r>
        <w:rPr>
          <w:b/>
        </w:rPr>
        <w:t>04/02/2025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ELTON SANTANNA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