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SUSPENSÃO DISCIPLINAR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O colaborador {{NOME}} cumprirá suspensão pelo período de {{PERIODO}}, em razão de {{MOTIVO}}. Descrição dos fatos: {{DESCRICAO_FATO}}.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