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1D11B000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、八卦，以垂憲象。及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治，而統其事，庶業其繁，飾偽萌生，黃帝之史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封於泰山者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16FDB758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周禮八歲入小學。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氏教國子，先以六書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：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三日形聲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70CD82F9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罷其不與秦文合者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斯作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小篆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者也。是時，秦燒滅經書，滌除舊典，大發吏卒，興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王僧䖍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秦獄吏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程邈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辠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繫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雲陽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絕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</w:t>
      </w:r>
      <w:r w:rsidR="00661172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去其繁複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始皇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善之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出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爲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御史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名其書曰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“隷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”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班固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謂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施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之於徒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隷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也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即今之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隷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而無㸃畫仰俯之勢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055364C3" w14:textId="201962B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自爾秦書有八體</w:t>
      </w:r>
      <w:r w:rsidR="00217408">
        <w:rPr>
          <w:rFonts w:ascii="宋体-方正超大字符集" w:eastAsia="宋体-方正超大字符集" w:hint="eastAsia"/>
          <w:sz w:val="24"/>
          <w:szCs w:val="24"/>
        </w:rPr>
        <w:t>：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一日大篆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二日小篆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三日刻符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注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蟲書即鳥書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以書幡信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，首象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鳥形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即下云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“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鳥蟲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”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是也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以刻符摹印合爲一體，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以爲：符者，竹而中剖之，字形半分，理應別爲一體，摹印屈曲填密，則秦璽文也，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誤合之。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署書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漢髙六年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蕭何所定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以題蒼龍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、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白虎二闕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羊欣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何覃思累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月，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然後題之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七日殳書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書於殳也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殳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體八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觚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隨其勢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書之</w:t>
      </w:r>
      <w:r w:rsidR="00153D89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八日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。漢興有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書傳多云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“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張</w:t>
      </w:r>
      <w:r w:rsidR="00732C5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𦭩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艸”，又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“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齊相杜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探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”。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說文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則張</w:t>
      </w:r>
      <w:r w:rsidR="00732C5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𦭩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之前已有矣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：稾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書者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董仲舒欲言災異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，稾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草未上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爲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。稾者，艸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之初也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史記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上官奪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屈原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稾艸，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今云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“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漢興有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艸”，知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所言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創，非艸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33E871AB" w14:textId="77777777" w:rsidR="00C42FA9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尉律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漢律篇名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學僮十七以上始試。諷</w:t>
      </w:r>
      <w:r w:rsidR="008445A4">
        <w:rPr>
          <w:rFonts w:ascii="宋体-方正超大字符集" w:eastAsia="宋体-方正超大字符集" w:hint="eastAsia"/>
          <w:sz w:val="24"/>
          <w:szCs w:val="24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書九千字，乃得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。又以八體試之。郡移太史</w:t>
      </w:r>
      <w:r w:rsidR="008445A4" w:rsidRPr="008445A4">
        <w:rPr>
          <w:rFonts w:ascii="宋体-方正超大字符集" w:eastAsia="宋体-方正超大字符集" w:hint="eastAsia"/>
          <w:sz w:val="24"/>
          <w:szCs w:val="24"/>
        </w:rPr>
        <w:t>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課，最者以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尚書史。書或不正，輒舉劾之。</w:t>
      </w:r>
    </w:p>
    <w:p w14:paraId="333F548C" w14:textId="775D8F3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今雖有尉律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從受之。涼州刺史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，沛人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等百餘人，令說文字未央廷中，以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16015BB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及亡新居攝，使大司空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頗改定古文。時有六書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：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下杜人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李斯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雖改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wave"/>
        </w:rPr>
        <w:t>史篇</w:t>
      </w:r>
      <w:r w:rsidR="008445A4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爲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秦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程邈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復同作也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5211B9DB" w:rsidR="007C6371" w:rsidRDefault="00273CB0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壁中書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。又北平</w:t>
      </w:r>
      <w:r w:rsidRPr="00273CB0">
        <w:rPr>
          <w:rFonts w:ascii="宋体-方正超大字符集" w:eastAsia="宋体-方正超大字符集" w:hint="eastAsia"/>
          <w:sz w:val="24"/>
          <w:szCs w:val="24"/>
        </w:rPr>
        <w:t>矦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2E2F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諸生競說字解經誼，稱秦之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父子相傳，何得改易？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馬頭人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止句也。若此者甚眾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氏古文，謬於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中幼子承詔，因號古帝之所作也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39C67CD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曰：予欲觀古人之象。言必遵修舊文而不穿鑿。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曰：吾猶及史之闕文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今亡</w:t>
      </w:r>
      <w:r w:rsidR="007E14CE">
        <w:rPr>
          <w:rFonts w:ascii="宋体-方正超大字符集" w:eastAsia="宋体-方正超大字符集" w:hint="eastAsia"/>
          <w:sz w:val="24"/>
          <w:szCs w:val="24"/>
        </w:rPr>
        <w:t>也</w:t>
      </w:r>
      <w:r w:rsidRPr="007C6371">
        <w:rPr>
          <w:rFonts w:ascii="宋体-方正超大字符集" w:eastAsia="宋体-方正超大字符集"/>
          <w:sz w:val="24"/>
          <w:szCs w:val="24"/>
        </w:rPr>
        <w:t>夫！蓋非其不知而不問。人用己私，是非無定；巧說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/>
          <w:sz w:val="24"/>
          <w:szCs w:val="24"/>
        </w:rPr>
        <w:t>本立而道生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：恉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即意㫖字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㫖者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美也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多通用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分部相從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自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許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始也</w:t>
      </w:r>
      <w:r w:rsidR="00BE464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0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0"/>
      <w:r w:rsidR="006E6213">
        <w:rPr>
          <w:rStyle w:val="a3"/>
        </w:rPr>
        <w:commentReference w:id="0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/>
          <w:sz w:val="24"/>
          <w:szCs w:val="24"/>
        </w:rPr>
        <w:t>孟氏、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/>
          <w:sz w:val="24"/>
          <w:szCs w:val="24"/>
        </w:rPr>
        <w:t>孔氏、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7C6371">
        <w:rPr>
          <w:rFonts w:ascii="宋体-方正超大字符集" w:eastAsia="宋体-方正超大字符集"/>
          <w:sz w:val="24"/>
          <w:szCs w:val="24"/>
        </w:rPr>
        <w:t>毛氏、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/>
          <w:sz w:val="24"/>
          <w:szCs w:val="24"/>
        </w:rPr>
        <w:t>周官、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7C6371">
        <w:rPr>
          <w:rFonts w:ascii="宋体-方正超大字符集" w:eastAsia="宋体-方正超大字符集"/>
          <w:sz w:val="24"/>
          <w:szCs w:val="24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35152E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於時大漢，聖德熙明。承天稽唐，敷崇殷中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探嘖索隱，厥誼可傳。粵在永元，困頓之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曰：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漢和帝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永元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lastRenderedPageBreak/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曾曾小子，祖自炎神。縉雲相黃，共承高辛，太</w:t>
      </w:r>
      <w:r w:rsidR="004D428D">
        <w:rPr>
          <w:rFonts w:ascii="宋体-方正超大字符集" w:eastAsia="宋体-方正超大字符集" w:hint="eastAsia"/>
          <w:sz w:val="24"/>
          <w:szCs w:val="24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佐夏。呂叔作藩，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祚遺靈。自彼徂召，宅此汝瀕。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39E13" w16cid:durableId="28A73E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60D3"/>
    <w:rsid w:val="000A4328"/>
    <w:rsid w:val="00110060"/>
    <w:rsid w:val="001127E9"/>
    <w:rsid w:val="00153D89"/>
    <w:rsid w:val="00170753"/>
    <w:rsid w:val="00174615"/>
    <w:rsid w:val="00186088"/>
    <w:rsid w:val="001B653A"/>
    <w:rsid w:val="00210500"/>
    <w:rsid w:val="00217408"/>
    <w:rsid w:val="002360F4"/>
    <w:rsid w:val="00260C35"/>
    <w:rsid w:val="00273CB0"/>
    <w:rsid w:val="002A171C"/>
    <w:rsid w:val="002A1E7A"/>
    <w:rsid w:val="003702B6"/>
    <w:rsid w:val="003F0C53"/>
    <w:rsid w:val="0040188F"/>
    <w:rsid w:val="00463B3F"/>
    <w:rsid w:val="00466EF0"/>
    <w:rsid w:val="0049152D"/>
    <w:rsid w:val="004D428D"/>
    <w:rsid w:val="00503C89"/>
    <w:rsid w:val="0051429B"/>
    <w:rsid w:val="00525BB2"/>
    <w:rsid w:val="00554851"/>
    <w:rsid w:val="005E66E4"/>
    <w:rsid w:val="0061615E"/>
    <w:rsid w:val="00661172"/>
    <w:rsid w:val="006E6213"/>
    <w:rsid w:val="00732C5B"/>
    <w:rsid w:val="00753CF0"/>
    <w:rsid w:val="00777480"/>
    <w:rsid w:val="007B6D0B"/>
    <w:rsid w:val="007C6371"/>
    <w:rsid w:val="007E14CE"/>
    <w:rsid w:val="007E4F53"/>
    <w:rsid w:val="007F75C8"/>
    <w:rsid w:val="008445A4"/>
    <w:rsid w:val="00850E0F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43043"/>
    <w:rsid w:val="00A646CB"/>
    <w:rsid w:val="00A96628"/>
    <w:rsid w:val="00AB3F17"/>
    <w:rsid w:val="00BE196C"/>
    <w:rsid w:val="00BE464A"/>
    <w:rsid w:val="00C42FA9"/>
    <w:rsid w:val="00D60895"/>
    <w:rsid w:val="00DA2337"/>
    <w:rsid w:val="00E10F1F"/>
    <w:rsid w:val="00E120A3"/>
    <w:rsid w:val="00E20D8C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尚政宇</cp:lastModifiedBy>
  <cp:revision>60</cp:revision>
  <dcterms:created xsi:type="dcterms:W3CDTF">2021-12-18T09:29:00Z</dcterms:created>
  <dcterms:modified xsi:type="dcterms:W3CDTF">2023-12-23T15:11:00Z</dcterms:modified>
</cp:coreProperties>
</file>