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23A8" w14:textId="77777777" w:rsidR="00C55069" w:rsidRPr="00C55069" w:rsidRDefault="00C55069" w:rsidP="00C55069">
      <w:pPr>
        <w:rPr>
          <w:rFonts w:ascii="宋体-方正超大字符集" w:eastAsia="宋体-方正超大字符集" w:hint="eastAsia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召陵萬歲里公乘艸莽臣沖，稽首再拜，上書皇帝陛下：</w:t>
      </w:r>
    </w:p>
    <w:p w14:paraId="41D2B0C0" w14:textId="5A4FD3C5" w:rsidR="00C55069" w:rsidRPr="00C55069" w:rsidRDefault="00C55069" w:rsidP="00C55069">
      <w:pPr>
        <w:ind w:firstLineChars="200" w:firstLine="480"/>
        <w:rPr>
          <w:rFonts w:ascii="宋体-方正超大字符集" w:eastAsia="宋体-方正超大字符集" w:hint="eastAsia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臣伏見陛下，神明盛德，承遵聖業，上考度於天，下流化於民，先天而天不違，後天而奉天時，萬國咸寧，神人以和，猶復深惟五經之妙，皆爲漢制。博采幽遠，窮理盡性，以至於命。先帝詔侍中騎都尉賈逵，修理舊文。殊埶異術，王敎一耑，苟有可以加於國者，靡不悉集。《易》曰：“窮神知化，德之盛也。”《書》曰： “人之有能有爲，使羞其行，而國其昌。”臣父故大尉南閤祭酒愼，本從逵受古學。葢聖人不空作，皆有依據。今五經之道，昭炳光明。而文字者，其本所由生。自周禮、漢律，皆當學六書，貫通其意，恐巧說衺辭，使學者疑。愼博問通人，考之於逵，作《說文解字》。六埶羣書之詁，皆訓其意，而天地鬼神、山川艸木、鳥獸䖵蟲、雜物奇怪、王制禮儀、世間人事，莫不畢載，凡十五卷，十三萬三千四百四十一字。愼前以詔書校書東觀。敎小黃門孟生、李喜等，以文字未定，未奏上。今愼巳病，遣臣齎詣闕。愼又學《孝經》孔氏古文說。古文《孝經》者，孝昭帝時，魯國三老所獻，建武時，給事中議郞衞宏所校，皆口傳，官無其說，謹撰具一篇幷上。</w:t>
      </w:r>
    </w:p>
    <w:p w14:paraId="2FD6D570" w14:textId="776E4DE7" w:rsidR="00C55069" w:rsidRPr="00C55069" w:rsidRDefault="00C55069" w:rsidP="00C55069">
      <w:pPr>
        <w:ind w:firstLineChars="200" w:firstLine="480"/>
        <w:rPr>
          <w:rFonts w:ascii="宋体-方正超大字符集" w:eastAsia="宋体-方正超大字符集" w:hint="eastAsia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臣沖誠惶誠恐，頓首頓首，死辠死辠，䭫首再拜，以聞皇帝陛下。</w:t>
      </w:r>
    </w:p>
    <w:p w14:paraId="6C47789B" w14:textId="77777777" w:rsidR="00C55069" w:rsidRPr="00C55069" w:rsidRDefault="00C55069" w:rsidP="00C55069">
      <w:pPr>
        <w:ind w:firstLineChars="200" w:firstLine="480"/>
        <w:jc w:val="right"/>
        <w:rPr>
          <w:rFonts w:ascii="宋体-方正超大字符集" w:eastAsia="宋体-方正超大字符集" w:hint="eastAsia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 xml:space="preserve">      建光元年九月己亥朔二十日戊午上。</w:t>
      </w:r>
    </w:p>
    <w:p w14:paraId="32FAC0CF" w14:textId="77777777" w:rsidR="00C55069" w:rsidRDefault="00C55069" w:rsidP="00C5506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5FF05FE3" w14:textId="3C79F824" w:rsidR="00C55069" w:rsidRPr="0089076F" w:rsidRDefault="0089076F" w:rsidP="00C5506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（漢安帝詔）</w:t>
      </w:r>
    </w:p>
    <w:p w14:paraId="1985D074" w14:textId="58C385C9" w:rsidR="00E82D07" w:rsidRPr="00C55069" w:rsidRDefault="00C55069" w:rsidP="00C55069">
      <w:pPr>
        <w:ind w:firstLineChars="200" w:firstLine="480"/>
        <w:rPr>
          <w:rFonts w:ascii="宋体-方正超大字符集" w:eastAsia="宋体-方正超大字符集" w:hint="eastAsia"/>
          <w:sz w:val="24"/>
          <w:szCs w:val="24"/>
        </w:rPr>
      </w:pPr>
      <w:r w:rsidRPr="00C55069">
        <w:rPr>
          <w:rFonts w:ascii="宋体-方正超大字符集" w:eastAsia="宋体-方正超大字符集" w:hint="eastAsia"/>
          <w:sz w:val="24"/>
          <w:szCs w:val="24"/>
        </w:rPr>
        <w:t>召上書者，汝南許沖，詣左掖門外會令幷齎所上書。十月十九日，中黃門饒喜，以詔書賜召陵公乘許沖布四十匹。卽日受詔朱雀掖門。敕勿謝。</w:t>
      </w:r>
    </w:p>
    <w:sectPr w:rsidR="00E82D07" w:rsidRPr="00C5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56"/>
    <w:rsid w:val="0089076F"/>
    <w:rsid w:val="009A7456"/>
    <w:rsid w:val="00C55069"/>
    <w:rsid w:val="00E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C48E"/>
  <w15:chartTrackingRefBased/>
  <w15:docId w15:val="{F0ABF6F6-6C4D-4150-A4AA-5478B1F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 政宇</cp:lastModifiedBy>
  <cp:revision>3</cp:revision>
  <dcterms:created xsi:type="dcterms:W3CDTF">2021-12-18T09:44:00Z</dcterms:created>
  <dcterms:modified xsi:type="dcterms:W3CDTF">2021-12-18T09:47:00Z</dcterms:modified>
</cp:coreProperties>
</file>