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5BB1" w14:textId="77777777" w:rsidR="007C3523" w:rsidRPr="007C3523" w:rsidRDefault="007C3523" w:rsidP="007C3523">
      <w:pPr>
        <w:jc w:val="center"/>
        <w:rPr>
          <w:rFonts w:ascii="宋体-方正超大字符集" w:eastAsia="宋体-方正超大字符集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說文解字篆韻譜序</w:t>
      </w:r>
    </w:p>
    <w:p w14:paraId="6491C5D9" w14:textId="69C13F4E" w:rsidR="007C3523" w:rsidRDefault="007C3523" w:rsidP="007C3523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3523">
        <w:rPr>
          <w:rFonts w:ascii="宋体-方正超大字符集" w:eastAsia="宋体-方正超大字符集" w:hint="eastAsia"/>
          <w:sz w:val="24"/>
          <w:szCs w:val="24"/>
        </w:rPr>
        <w:t>昔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伏義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畫八卦而文字之耑見矣，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模鳥迹而文字之形立矣。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作大篆以潤飾之，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變小篆以簡易之，其美至矣。及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作隸，而人競趨省，古法一變，字義寖譌。先儒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許[慎</w:t>
      </w:r>
      <w:r w:rsidRPr="007C3523">
        <w:rPr>
          <w:rFonts w:ascii="宋体-方正超大字符集" w:eastAsia="宋体-方正超大字符集"/>
          <w:sz w:val="24"/>
          <w:szCs w:val="24"/>
          <w:u w:val="single"/>
        </w:rPr>
        <w:t>]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患其若此，故集倉雅之學，研六書之旨，博訪通識，考於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十五篇，凡萬六千字。字書精博，莫過於是。篆籒之體，極於斯焉。其後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賈魴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三倉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皆為隷字，隸字始廣，而篆籒轉微。後漢及今，千有餘嵗。凡善書者，皆草隸焉。又隸書之法，有删繁補缺之論，则其僞譌斷可知矣。故今字書之數，累倍於前。夫聖人創制，皆有依據，不知而作，君子謹之。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0"/>
      <w:r w:rsidRPr="007C3523">
        <w:rPr>
          <w:rFonts w:ascii="宋体-方正超大字符集" w:eastAsia="宋体-方正超大字符集" w:hint="eastAsia"/>
          <w:sz w:val="24"/>
          <w:szCs w:val="24"/>
        </w:rPr>
        <w:t>及史闕文</w:t>
      </w:r>
      <w:commentRangeEnd w:id="0"/>
      <w:r>
        <w:rPr>
          <w:rStyle w:val="a3"/>
        </w:rPr>
        <w:commentReference w:id="0"/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，格言斯在</w:t>
      </w:r>
      <w:r>
        <w:rPr>
          <w:rFonts w:ascii="宋体-方正超大字符集" w:eastAsia="宋体-方正超大字符集" w:hint="eastAsia"/>
          <w:sz w:val="24"/>
          <w:szCs w:val="24"/>
        </w:rPr>
        <w:t>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若乃草木魚鳥，形聲相從，觸類長之，良無窮極</w:t>
      </w:r>
      <w:r>
        <w:rPr>
          <w:rFonts w:ascii="宋体-方正超大字符集" w:eastAsia="宋体-方正超大字符集" w:hint="eastAsia"/>
          <w:sz w:val="24"/>
          <w:szCs w:val="24"/>
        </w:rPr>
        <w:t>。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茍不折之以古義，何足可觀</w:t>
      </w:r>
      <w:r>
        <w:rPr>
          <w:rFonts w:ascii="宋体-方正超大字符集" w:eastAsia="宋体-方正超大字符集" w:hint="eastAsia"/>
          <w:sz w:val="24"/>
          <w:szCs w:val="24"/>
        </w:rPr>
        <w:t>？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之後，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玉篇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所載習俗雖久，要不可施之於篆文。往者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，天縱其能，中興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學，贊明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氏，奐焉英發。然古法背俗，易為堙微，方今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、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李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之書，僅存於世，學者殊寡。舊章䍐存，秉筆操觚，要资檢</w:t>
      </w:r>
      <w:r w:rsidR="002B2DFD">
        <w:rPr>
          <w:rFonts w:ascii="宋体-方正超大字符集" w:eastAsia="宋体-方正超大字符集" w:hint="eastAsia"/>
          <w:sz w:val="24"/>
          <w:szCs w:val="24"/>
        </w:rPr>
        <w:t>閲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，而偏旁奧宻不可意知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尋求一字，往往終卷。力省功倍，思得其宜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舍弟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，特善小學，因命取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叔重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所記，以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次之。聲韻區分，開卷可覩。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楚金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又集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四十篇，考先賢之微言，畼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氏之玄旨，正</w:t>
      </w:r>
      <w:r w:rsidRPr="007C3523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之新義，折流俗之異耑，文字之學，善矣盡矣！今此書止欲便於檢討，無恤其它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故聊存</w:t>
      </w:r>
      <w:r w:rsidR="009769D6">
        <w:rPr>
          <w:rFonts w:ascii="宋体-方正超大字符集" w:eastAsia="宋体-方正超大字符集" w:hint="eastAsia"/>
          <w:sz w:val="24"/>
          <w:szCs w:val="24"/>
        </w:rPr>
        <w:t>詁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訓以為别識，其餘敷演，有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通釋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焉。</w:t>
      </w:r>
      <w:r w:rsidRPr="007C3523">
        <w:rPr>
          <w:rFonts w:ascii="宋体-方正超大字符集" w:eastAsia="宋体-方正超大字符集" w:hint="eastAsia"/>
          <w:sz w:val="24"/>
          <w:szCs w:val="24"/>
          <w:u w:val="wave"/>
        </w:rPr>
        <w:t>五音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凡五卷，詒諸同志者也。</w:t>
      </w:r>
    </w:p>
    <w:p w14:paraId="064AAB85" w14:textId="2B2FD1D6" w:rsidR="00C06954" w:rsidRPr="007C3523" w:rsidRDefault="007C3523" w:rsidP="007C3523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9678EA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Pr="007C3523">
        <w:rPr>
          <w:rFonts w:ascii="宋体-方正超大字符集" w:eastAsia="宋体-方正超大字符集" w:hint="eastAsia"/>
          <w:sz w:val="24"/>
          <w:szCs w:val="24"/>
        </w:rPr>
        <w:t>述</w:t>
      </w:r>
    </w:p>
    <w:sectPr w:rsidR="00C06954" w:rsidRPr="007C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9:19:00Z" w:initials="尚政宇">
    <w:p w14:paraId="470C5F0D" w14:textId="77777777" w:rsidR="007C3523" w:rsidRPr="007C3523" w:rsidRDefault="007C352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7C3523">
        <w:rPr>
          <w:rFonts w:ascii="宋体-方正超大字符集" w:eastAsia="宋体-方正超大字符集" w:hint="eastAsia"/>
          <w:color w:val="FF0000"/>
        </w:rPr>
        <w:t>注</w:t>
      </w:r>
      <w:r w:rsidRPr="007C3523">
        <w:rPr>
          <w:rFonts w:ascii="宋体-方正超大字符集" w:eastAsia="宋体-方正超大字符集" w:hint="eastAsia"/>
        </w:rPr>
        <w:t>：</w:t>
      </w:r>
    </w:p>
    <w:p w14:paraId="33BDEA80" w14:textId="23E10EFA" w:rsidR="007C3523" w:rsidRDefault="007C3523">
      <w:pPr>
        <w:pStyle w:val="a4"/>
      </w:pPr>
      <w:r w:rsidRPr="007C3523">
        <w:rPr>
          <w:rFonts w:ascii="宋体-方正超大字符集" w:eastAsia="宋体-方正超大字符集" w:hint="eastAsia"/>
          <w:u w:val="wave"/>
        </w:rPr>
        <w:t>论语</w:t>
      </w:r>
      <w:r w:rsidRPr="007C3523">
        <w:rPr>
          <w:rFonts w:ascii="宋体-方正超大字符集" w:eastAsia="宋体-方正超大字符集" w:hint="eastAsia"/>
          <w:u w:val="double"/>
        </w:rPr>
        <w:t>卫灵公</w:t>
      </w:r>
      <w:r w:rsidRPr="007C3523">
        <w:rPr>
          <w:rFonts w:ascii="宋体-方正超大字符集" w:eastAsia="宋体-方正超大字符集" w:hint="eastAsia"/>
        </w:rPr>
        <w:t>：吾犹及史之阙文也</w:t>
      </w:r>
      <w:r>
        <w:rPr>
          <w:rFonts w:ascii="宋体-方正超大字符集" w:eastAsia="宋体-方正超大字符集"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DE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362C" w16cex:dateUtc="2023-07-30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DEA80" w16cid:durableId="287136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8"/>
    <w:rsid w:val="002B2DFD"/>
    <w:rsid w:val="007C3523"/>
    <w:rsid w:val="009678EA"/>
    <w:rsid w:val="009769D6"/>
    <w:rsid w:val="00A17428"/>
    <w:rsid w:val="00C0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72EF"/>
  <w15:chartTrackingRefBased/>
  <w15:docId w15:val="{DD9B57BC-E942-447F-AB81-EF4C6609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C35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C35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C35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7C35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C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政宇 尚</cp:lastModifiedBy>
  <cp:revision>5</cp:revision>
  <dcterms:created xsi:type="dcterms:W3CDTF">2023-07-30T11:15:00Z</dcterms:created>
  <dcterms:modified xsi:type="dcterms:W3CDTF">2023-08-13T08:53:00Z</dcterms:modified>
</cp:coreProperties>
</file>