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Semantic Recurrence Optimization for modelx-cython</w:t>
      </w:r>
    </w:p>
    <w:p>
      <w:pPr>
        <w:jc w:val="left"/>
      </w:pPr>
      <w:r>
        <w:rPr>
          <w:b/>
          <w:color w:val="464646"/>
          <w:sz w:val="23"/>
        </w:rPr>
        <w:t>Compact upstream proposal and same-machine benchmark</w:t>
      </w:r>
    </w:p>
    <w:p>
      <w:pPr>
        <w:spacing w:after="180"/>
      </w:pPr>
      <w:r>
        <w:t>Goal: keep modelx Cells as the readable source of truth, while adding a compiler tier that recognizes safe time recurrences and reductions and lowers them to fused native scans. Unsupported logic continues through the existing modelx-cython compiler.</w:t>
      </w:r>
    </w:p>
    <w:p>
      <w:pPr>
        <w:pStyle w:val="Heading1"/>
      </w:pPr>
      <w:r>
        <w:t>1. How the speed-up works, in simple terms</w:t>
      </w:r>
    </w:p>
    <w:p>
      <w:r>
        <w:t>modelx-cython already speeds up exported models by compiling Cells and making their caches more static. The proposed optimizer goes one step earlier: when the dependency graph proves that a group of Cells is a time recurrence, it removes most of those Cell/time calls entirely.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83"/>
            <w:vAlign w:val="center"/>
            <w:shd w:fill="365F91"/>
          </w:tcPr>
          <w:p>
            <w:r>
              <w:rPr>
                <w:b/>
                <w:color w:val="FFFFFF"/>
              </w:rPr>
              <w:t>Current typed Cell/cache approach</w:t>
            </w:r>
          </w:p>
        </w:tc>
        <w:tc>
          <w:tcPr>
            <w:tcW w:type="dxa" w:w="5083"/>
            <w:vAlign w:val="center"/>
            <w:shd w:fill="365F91"/>
          </w:tcPr>
          <w:p>
            <w:r>
              <w:rPr>
                <w:b/>
                <w:color w:val="FFFFFF"/>
              </w:rPr>
              <w:t>Semantic recurrence lowering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ourier New" w:hAnsi="Courier New"/>
                <w:sz w:val="18"/>
              </w:rPr>
              <w:t>pols_if(t) -&gt; native method -&gt; cache[t]</w:t>
              <w:br/>
              <w:t>claims(t) -&gt; native method -&gt; cache[t]</w:t>
              <w:br/>
              <w:t>PV calls those Cells repeatedly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ourier New" w:hAnsi="Courier New"/>
                <w:sz w:val="18"/>
              </w:rPr>
              <w:t>state = initial</w:t>
              <w:br/>
              <w:t>for t:</w:t>
              <w:br/>
              <w:t xml:space="preserve">  calculate period values</w:t>
              <w:br/>
              <w:t xml:space="preserve">  accumulate PV</w:t>
              <w:br/>
              <w:t xml:space="preserve">  update rolling state</w:t>
            </w:r>
          </w:p>
        </w:tc>
      </w:tr>
    </w:tbl>
    <w:p>
      <w:r>
        <w:t>Independent model points are then split across CPU cores with OpenMP. The actuarial formulas remain recursive and readable; the loop exists only in the generated backend.</w:t>
      </w:r>
    </w:p>
    <w:p>
      <w:pPr>
        <w:pStyle w:val="Heading1"/>
      </w:pPr>
      <w:r>
        <w:t>2. Batch OpenMP vs drop-in semantic API</w:t>
      </w:r>
    </w:p>
    <w:p>
      <w:r>
        <w:t>These are not two different compilers. They use the same generated OpenMP kernel.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389"/>
          </w:tcPr>
          <w:p>
            <w:r>
              <w:rPr>
                <w:b/>
              </w:rPr>
              <w:t>What is timed</w:t>
            </w:r>
          </w:p>
        </w:tc>
        <w:tc>
          <w:tcPr>
            <w:tcW w:type="dxa" w:w="3389"/>
          </w:tcPr>
          <w:p>
            <w:r>
              <w:rPr>
                <w:b/>
              </w:rPr>
              <w:t>Why it differs</w:t>
            </w:r>
          </w:p>
        </w:tc>
      </w:tr>
      <w:tr>
        <w:tc>
          <w:tcPr>
            <w:tcW w:type="dxa" w:w="3389"/>
          </w:tcPr>
          <w:p>
            <w:r>
              <w:t>Semantic OpenMP, 9 cores</w:t>
            </w:r>
          </w:p>
        </w:tc>
        <w:tc>
          <w:tcPr>
            <w:tcW w:type="dxa" w:w="3389"/>
          </w:tcPr>
          <w:p>
            <w:r>
              <w:t>One Python call runs the full native portfolio batch.</w:t>
            </w:r>
          </w:p>
        </w:tc>
        <w:tc>
          <w:tcPr>
            <w:tcW w:type="dxa" w:w="3389"/>
          </w:tcPr>
          <w:p>
            <w:r>
              <w:t>Minimal Python/API overhead; best measure of the native executor.</w:t>
            </w:r>
          </w:p>
        </w:tc>
      </w:tr>
      <w:tr>
        <w:tc>
          <w:tcPr>
            <w:tcW w:type="dxa" w:w="3389"/>
          </w:tcPr>
          <w:p>
            <w:r>
              <w:t>Drop-in semantic API</w:t>
            </w:r>
          </w:p>
        </w:tc>
        <w:tc>
          <w:tcPr>
            <w:tcW w:type="dxa" w:w="3389"/>
          </w:tcPr>
          <w:p>
            <w:r>
              <w:t>Same native batch kernel, exposed through Projection[i].pv_net_cf() lightweight proxies.</w:t>
            </w:r>
          </w:p>
        </w:tc>
        <w:tc>
          <w:tcPr>
            <w:tcW w:type="dxa" w:w="3389"/>
          </w:tcPr>
          <w:p>
            <w:r>
              <w:t>Adds Python iteration/proxy method overhead so existing modelx application code does not change.</w:t>
            </w:r>
          </w:p>
        </w:tc>
      </w:tr>
    </w:tbl>
    <w:p>
      <w:r>
        <w:t>Example: BasicTerm_S is 40.6 ms through the raw 9-core batch path and 47.0 ms through the modelx-compatible drop-in path for 10,000 model points. The roughly 6 ms difference is compatibility overhead, not extra actuarial work.</w:t>
      </w:r>
    </w:p>
    <w:p>
      <w:pPr>
        <w:pStyle w:val="Heading1"/>
      </w:pPr>
      <w:r>
        <w:t>3. Same-machine benchmark</w:t>
      </w:r>
    </w:p>
    <w:p>
      <w:r>
        <w:t>10,000 model points, pv_net_cf(), fresh process cold timings. Python 3.13.5; modelx 0.32.0; modelx-cython 0.0.9; Cython 3.2.4; GCC 14.2; AMD EPYC host with 9 exposed 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694"/>
          </w:tcPr>
          <w:p>
            <w:r>
              <w:rPr>
                <w:b/>
                <w:sz w:val="17"/>
              </w:rPr>
              <w:t>Exported Python</w:t>
            </w:r>
          </w:p>
        </w:tc>
        <w:tc>
          <w:tcPr>
            <w:tcW w:type="dxa" w:w="1694"/>
          </w:tcPr>
          <w:p>
            <w:r>
              <w:rPr>
                <w:b/>
                <w:sz w:val="17"/>
              </w:rPr>
              <w:t>modelx-cython</w:t>
            </w:r>
          </w:p>
        </w:tc>
        <w:tc>
          <w:tcPr>
            <w:tcW w:type="dxa" w:w="1694"/>
          </w:tcPr>
          <w:p>
            <w:r>
              <w:rPr>
                <w:b/>
                <w:sz w:val="17"/>
              </w:rPr>
              <w:t>Semantic 1 core</w:t>
            </w:r>
          </w:p>
        </w:tc>
        <w:tc>
          <w:tcPr>
            <w:tcW w:type="dxa" w:w="1694"/>
          </w:tcPr>
          <w:p>
            <w:r>
              <w:rPr>
                <w:b/>
                <w:sz w:val="17"/>
              </w:rPr>
              <w:t>Semantic OpenMP</w:t>
            </w:r>
          </w:p>
        </w:tc>
        <w:tc>
          <w:tcPr>
            <w:tcW w:type="dxa" w:w="1694"/>
          </w:tcPr>
          <w:p>
            <w:r>
              <w:rPr>
                <w:b/>
                <w:sz w:val="17"/>
              </w:rPr>
              <w:t>Drop-in API</w:t>
            </w:r>
          </w:p>
        </w:tc>
      </w:tr>
      <w:tr>
        <w:tc>
          <w:tcPr>
            <w:tcW w:type="dxa" w:w="1694"/>
          </w:tcPr>
          <w:p>
            <w:r>
              <w:rPr>
                <w:sz w:val="17"/>
              </w:rPr>
              <w:t>BasicTerm_S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21.569 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9.408 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223.2 ms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40.6 ms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47.0 ms</w:t>
            </w:r>
          </w:p>
        </w:tc>
      </w:tr>
      <w:tr>
        <w:tc>
          <w:tcPr>
            <w:tcW w:type="dxa" w:w="1694"/>
          </w:tcPr>
          <w:p>
            <w:r>
              <w:rPr>
                <w:sz w:val="17"/>
              </w:rPr>
              <w:t>BasicTerm_SE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18.998 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8.736 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71.3 ms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15.2 ms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23.7 ms</w:t>
            </w:r>
          </w:p>
        </w:tc>
      </w:tr>
      <w:tr>
        <w:tc>
          <w:tcPr>
            <w:tcW w:type="dxa" w:w="1694"/>
          </w:tcPr>
          <w:p>
            <w:r>
              <w:rPr>
                <w:sz w:val="17"/>
              </w:rPr>
              <w:t>BasicTerm_SC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15.168 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0.863 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222.2 ms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40.4 ms</w:t>
            </w:r>
          </w:p>
        </w:tc>
        <w:tc>
          <w:tcPr>
            <w:tcW w:type="dxa" w:w="1694"/>
          </w:tcPr>
          <w:p>
            <w:r>
              <w:rPr>
                <w:sz w:val="17"/>
              </w:rPr>
              <w:t>46.0 ms</w:t>
            </w:r>
          </w:p>
        </w:tc>
      </w:tr>
    </w:tbl>
    <w:p>
      <w:r>
        <w:t>Geometric-mean speed-up versus modelx-cython: 27.2x on one core and 141.8x with 9-core OpenMP. The one-core result isolates semantic graph transformation from multicore scaling. Peak RSS for semantic OpenMP is about 124-125 MB in these tests, versus about 593 MB to 1.1 GB for modelx-cython.</w:t>
      </w:r>
    </w:p>
    <w:p>
      <w:pPr>
        <w:pStyle w:val="Heading1"/>
      </w:pPr>
      <w:r>
        <w:t>4. Proposed upstream integration</w:t>
      </w:r>
    </w:p>
    <w:p>
      <w:r>
        <w:t>The proposal is an optimization ladder, not a replacement for modelx-cython:</w:t>
      </w:r>
    </w:p>
    <w:p>
      <w:pPr>
        <w:pStyle w:val="IntenseQuote"/>
      </w:pPr>
      <w:r>
        <w:t>semantic lowering where proven safe  -&gt;  current modelx-cython typed Cell/cache lowering  -&gt;  exported-Python fallback</w:t>
      </w:r>
    </w:p>
    <w:p>
      <w:r>
        <w:t>Suggested interface:</w:t>
      </w:r>
    </w:p>
    <w:p>
      <w:r>
        <w:rPr>
          <w:rFonts w:ascii="Courier New" w:hAnsi="Courier New"/>
          <w:sz w:val="18"/>
        </w:rPr>
        <w:t>model.export("BasicTerm_S_nomx", include_ir=True)</w:t>
        <w:br/>
        <w:t>mx2cy BasicTerm_S_nomx --optimizer auto --sample sample.py --spec spec.py</w:t>
      </w:r>
    </w:p>
    <w:p>
      <w:r>
        <w:t>The proposed include_ir=True option would emit a compact semantic manifest beside the exported package: formula/AST identity, Space and Ref metadata, dimensions/parameters, and dependency information. mx2cy could then optimize semantics without reverse-engineering generated _mx_classes.py.</w:t>
      </w:r>
    </w:p>
    <w:p>
      <w:pPr>
        <w:pStyle w:val="Heading1"/>
      </w:pPr>
      <w:r>
        <w:t>5. What is retained from modelx-cython</w:t>
      </w:r>
    </w:p>
    <w:p>
      <w:pPr>
        <w:pStyle w:val="ListBullet"/>
      </w:pPr>
      <w:r>
        <w:t>Existing exported-package API and normal Projection[i].cell() usage.</w:t>
      </w:r>
    </w:p>
    <w:p>
      <w:pPr>
        <w:pStyle w:val="ListBullet"/>
      </w:pPr>
      <w:r>
        <w:t>sample.py for workload selection and observed runtime type/shape hints.</w:t>
      </w:r>
    </w:p>
    <w:p>
      <w:pPr>
        <w:pStyle w:val="ListBullet"/>
      </w:pPr>
      <w:r>
        <w:t>spec.py for explicit overrides.</w:t>
      </w:r>
    </w:p>
    <w:p>
      <w:pPr>
        <w:pStyle w:val="ListBullet"/>
      </w:pPr>
      <w:r>
        <w:t>Separate translation and native compilation steps.</w:t>
      </w:r>
    </w:p>
    <w:p>
      <w:pPr>
        <w:pStyle w:val="ListBullet"/>
      </w:pPr>
      <w:r>
        <w:t>Current modelx-cython typed Cell/cache compiler as the generic fallback.</w:t>
      </w:r>
    </w:p>
    <w:p>
      <w:pPr>
        <w:pStyle w:val="ListBullet"/>
      </w:pPr>
      <w:r>
        <w:t>Exported Python as the final compatibility/correctness fallback.</w:t>
      </w:r>
    </w:p>
    <w:p>
      <w:pPr>
        <w:pStyle w:val="Heading1"/>
      </w:pPr>
      <w:r>
        <w:t>6. Correctness and conservative scope</w:t>
      </w:r>
    </w:p>
    <w:p>
      <w:r>
        <w:t>The full 10,000-point vectors were checked against exported Python. BasicTerm_S and BasicTerm_SC pass 2e-12 absolute/relative tolerance. BasicTerm_SE requires 5e-12 because scan fusion changes floating-point evaluation order in a small number of cases; portfolio totals agree at displayed precision.</w:t>
      </w:r>
    </w:p>
    <w:p>
      <w:r>
        <w:t>An upstream version should add strict floating-point mode, automatic sampled reference validation, deterministic reductions, a compiler report showing every lowered/fallback region, and artifact hashes based on model semantics, types/shapes and compiler flags.</w:t>
      </w:r>
    </w:p>
    <w:p>
      <w:r>
        <w:t>Unsupported dynamic Python should fall through to the existing modelx-cython path. The compiler should never need to understand every possible modelx formula before it becomes useful.</w:t>
      </w:r>
    </w:p>
    <w:p>
      <w:pPr>
        <w:pStyle w:val="Heading1"/>
      </w:pPr>
      <w:r>
        <w:t>7. Smallest useful experiment</w:t>
      </w:r>
    </w:p>
    <w:p>
      <w:pPr>
        <w:pStyle w:val="ListNumber"/>
      </w:pPr>
      <w:r>
        <w:t>Optionally emit semantic IR from model.export().</w:t>
      </w:r>
    </w:p>
    <w:p>
      <w:pPr>
        <w:pStyle w:val="ListNumber"/>
      </w:pPr>
      <w:r>
        <w:t>Add --optimizer cells|semantic|auto to mx2cy.</w:t>
      </w:r>
    </w:p>
    <w:p>
      <w:pPr>
        <w:pStyle w:val="ListNumber"/>
      </w:pPr>
      <w:r>
        <w:t>Support a narrow proven subset: forward t/t-1 recurrences plus PV/reduction fusion.</w:t>
      </w:r>
    </w:p>
    <w:p>
      <w:pPr>
        <w:pStyle w:val="ListNumber"/>
      </w:pPr>
      <w:r>
        <w:t>Partition the graph and send unsupported regions to the existing compiler.</w:t>
      </w:r>
    </w:p>
    <w:p>
      <w:pPr>
        <w:pStyle w:val="ListNumber"/>
      </w:pPr>
      <w:r>
        <w:t>Use lifelib models as numerical and performance regression gates.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Prototype benchmark package | 18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