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Лабораторная работа № 4. «Аналоги»</w:t>
      </w:r>
    </w:p>
    <w:p>
      <w:pPr>
        <w:jc w:val="center"/>
      </w:pPr>
      <w:r>
        <w:rPr>
          <w:b/>
        </w:rPr>
        <w:t>Расширенный анализ по модели Кано: функциональность и дизайн сайтов</w:t>
      </w:r>
    </w:p>
    <w:p>
      <w:pPr>
        <w:jc w:val="center"/>
      </w:pPr>
      <w:r>
        <w:rPr>
          <w:sz w:val="22"/>
        </w:rPr>
        <w:t>Проект: MaxShop — Telegram Web App / интернет-магазин цифровых товаров</w:t>
      </w:r>
    </w:p>
    <w:p>
      <w:pPr>
        <w:pStyle w:val="Heading1"/>
      </w:pPr>
      <w:r>
        <w:t>1 Цель работы</w:t>
      </w:r>
    </w:p>
    <w:p>
      <w:r>
        <w:t>Сравнить интернет-площадки FunPay, GGsel и Playerok как аналоги MaxShop; распределить свойства сервисов по модели Кано (базовые, основные, восхищающие). Рассматривать не только функциональные возможности, но и структуру страниц, навигацию, визуальную иерархию, типографику, карточки товаров, доступность информации и оформление заказа. Определить решения, применимые к собственному пользовательскому интерфейсу.</w:t>
      </w:r>
    </w:p>
    <w:p>
      <w:pPr>
        <w:pStyle w:val="Heading1"/>
      </w:pPr>
      <w:r>
        <w:t>2 Краткое описание MaxShop</w:t>
      </w:r>
    </w:p>
    <w:p>
      <w:r>
        <w:t>MaxShop — цифровой магазин со входом из Telegram. Веб-интерфейс содержит главную страницу, каталог, две категории (Minecraft / DexLand и Программирование), карточки товаров, корзину, оформление и экран статуса. Telegram-бот используется для входа, уведомлений, истории заказов и поддержки. Разрабатываемый ассортимент: игровые комплекты, предметы и услуги Minecraft, исходный код, программы и учебные материалы.</w:t>
      </w:r>
    </w:p>
    <w:p>
      <w:r>
        <w:t>Концепция платёжного процесса: TON, USDT в сети TON и USDT в сети TRON на кошельки магазина; уникальная точная сумма без комментария; фоновая проверка транзакций. Учебная веб-версия ЛР7 опубликована как HTML/CSS/JS-демонстрация из трёх страниц с имитацией оплаты. Она не подтверждает работу реальных блокчейн-переводов или серверной выдачи файлов.</w:t>
      </w:r>
    </w:p>
    <w:p>
      <w:pPr>
        <w:pStyle w:val="Heading1"/>
      </w:pPr>
      <w:r>
        <w:t>3 Аналоги и границы анализа</w:t>
      </w:r>
    </w:p>
    <w:p>
      <w:r>
        <w:t>FunPay — ориентированный на игровую торговлю каталог с перечнями игр и предложений продавцов. Для покупателя важны сопоставление цены и условий, доверие к продавцу и порядок сделки [1, 2].</w:t>
      </w:r>
    </w:p>
    <w:p>
      <w:r>
        <w:t>GGsel — витрина разных типов цифровых продуктов (игры, ключи, подписки, программы), где значимы поиск, категоризация, карточки и выделение цен/призывов к действию [3, 4].</w:t>
      </w:r>
    </w:p>
    <w:p>
      <w:r>
        <w:t>Playerok — маркетплейс игровых товаров и услуг с поиском игр и приложений, категорийными вкладками, визуальными карточками предложений и метками вроде «Автовыдача» [5].</w:t>
      </w:r>
    </w:p>
    <w:p>
      <w:r>
        <w:t>Метод: кабинетный анализ открытых страниц и материалов по интерфейсам на 27.10.2026. Классификация Кано — проектная гипотеза для целевой аудитории магазина, а не результат анкетирования по Кано. Для аналогов не выполнялись покупка, вход в аккаунт, замеры контрастности, проверка адаптивности на всех разрешениях или аудит WCAG. Поэтому выводы о дизайне относятся к наблюдаемым страницам, а не ко всем состояниям сайтов.</w:t>
      </w:r>
    </w:p>
    <w:p>
      <w:pPr>
        <w:pStyle w:val="Heading1"/>
      </w:pPr>
      <w:r>
        <w:t>4 Сравнительный анализ по модели Кано — функции и дизайн</w:t>
      </w:r>
    </w:p>
    <w:p>
      <w:r>
        <w:t>В каждой группе ниже разделены функциональные свойства и свойства оформления/взаимодействия. Базовые — минимально ожидаемые; основные — чем качественнее реализованы, тем удобнее покупка; восхищающие — необязательные решения, способные приятно выделять сервис. Последняя группа не означает, что перечисленное уникально для рынка.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2"/>
        <w:gridCol w:w="3742"/>
        <w:gridCol w:w="3742"/>
        <w:gridCol w:w="3742"/>
      </w:tblGrid>
      <w:tr>
        <w:trPr>
          <w:tblHeader/>
        </w:trPr>
        <w:tc>
          <w:tcPr>
            <w:tcW w:type="dxa" w:w="1361"/>
            <w:shd w:fill="1B523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Аналог</w:t>
            </w:r>
          </w:p>
        </w:tc>
        <w:tc>
          <w:tcPr>
            <w:tcW w:type="dxa" w:w="4479"/>
            <w:shd w:fill="1B523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Базовые (ожидаемые)</w:t>
            </w:r>
          </w:p>
        </w:tc>
        <w:tc>
          <w:tcPr>
            <w:tcW w:type="dxa" w:w="4706"/>
            <w:shd w:fill="1B523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Основные (желаемые)</w:t>
            </w:r>
          </w:p>
        </w:tc>
        <w:tc>
          <w:tcPr>
            <w:tcW w:type="dxa" w:w="4224"/>
            <w:shd w:fill="1B523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Восхищающие (воздействующие)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5" w:type="dxa"/>
              <w:start w:w="92" w:type="dxa"/>
              <w:bottom w:w="88" w:type="dxa"/>
              <w:end w:w="9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1B523B"/>
                <w:sz w:val="20"/>
              </w:rPr>
              <w:t>FunPay</w:t>
            </w:r>
          </w:p>
        </w:tc>
        <w:tc>
          <w:tcPr>
            <w:tcW w:type="dxa" w:w="4479"/>
            <w:vAlign w:val="top"/>
            <w:tcMar>
              <w:top w:w="85" w:type="dxa"/>
              <w:start w:w="92" w:type="dxa"/>
              <w:bottom w:w="88" w:type="dxa"/>
              <w:end w:w="92" w:type="dxa"/>
            </w:tcMar>
            <w:shd w:fill="F7FAF8"/>
          </w:tcPr>
          <w:p>
            <w:pPr>
              <w:spacing w:after="20"/>
            </w:pPr>
            <w:r/>
            <w:r>
              <w:rPr>
                <w:b/>
                <w:color w:val="1B523B"/>
                <w:sz w:val="18"/>
              </w:rPr>
              <w:t>Функциональность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каталог игровых категорий и предложений;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описание лота, цена и способ получения;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переход к покупке и общению с продавцом.</w:t>
            </w:r>
          </w:p>
          <w:p>
            <w:pPr>
              <w:spacing w:after="20"/>
            </w:pPr>
            <w:r>
              <w:rPr>
                <w:b/>
                <w:color w:val="1B523B"/>
                <w:sz w:val="18"/>
              </w:rPr>
              <w:t>Дизайн / UX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читаемые названия игр, разделов и лотов;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логическая группировка предложений по игре;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видимые цена и ключевое действие;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предсказуемые переходы между списком и предложением.</w:t>
            </w:r>
          </w:p>
        </w:tc>
        <w:tc>
          <w:tcPr>
            <w:tcW w:type="dxa" w:w="4706"/>
            <w:vAlign w:val="top"/>
            <w:tcMar>
              <w:top w:w="85" w:type="dxa"/>
              <w:start w:w="92" w:type="dxa"/>
              <w:bottom w:w="88" w:type="dxa"/>
              <w:end w:w="92" w:type="dxa"/>
            </w:tcMar>
            <w:shd w:fill="F7FAF8"/>
          </w:tcPr>
          <w:p>
            <w:pPr>
              <w:spacing w:after="20"/>
            </w:pPr>
            <w:r/>
            <w:r>
              <w:rPr>
                <w:b/>
                <w:color w:val="1B523B"/>
                <w:sz w:val="18"/>
              </w:rPr>
              <w:t>Функциональность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сопоставление нескольких продавцов и условий;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данные о репутации и отзывы;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поиск/фильтры в доступных категориях;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правила проведения безопасной сделки.</w:t>
            </w:r>
          </w:p>
          <w:p>
            <w:pPr>
              <w:spacing w:after="20"/>
            </w:pPr>
            <w:r>
              <w:rPr>
                <w:b/>
                <w:color w:val="1B523B"/>
                <w:sz w:val="18"/>
              </w:rPr>
              <w:t>Дизайн / UX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табличное представление большого числа лотов;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компактность строк для быстрого сравнения;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согласованные подписи цены и характеристик;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заметное выделение действий и условий сделки;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минимальное количество отвлекающих иллюстраций.</w:t>
            </w:r>
          </w:p>
        </w:tc>
        <w:tc>
          <w:tcPr>
            <w:tcW w:type="dxa" w:w="4224"/>
            <w:vAlign w:val="top"/>
            <w:tcMar>
              <w:top w:w="85" w:type="dxa"/>
              <w:start w:w="92" w:type="dxa"/>
              <w:bottom w:w="88" w:type="dxa"/>
              <w:end w:w="92" w:type="dxa"/>
            </w:tcMar>
            <w:shd w:fill="F7FAF8"/>
          </w:tcPr>
          <w:p>
            <w:pPr>
              <w:spacing w:after="20"/>
            </w:pPr>
            <w:r/>
            <w:r>
              <w:rPr>
                <w:b/>
                <w:color w:val="1B523B"/>
                <w:sz w:val="18"/>
              </w:rPr>
              <w:t>Возможности и приёмы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автоматическая выдача в подходящих категориях;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быстрое сопоставление множества конкурентных лотов;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отображение доступности продавцов там, где предусмотрено.</w:t>
            </w:r>
          </w:p>
          <w:p>
            <w:pPr>
              <w:spacing w:after="20"/>
            </w:pPr>
            <w:r>
              <w:rPr>
                <w:b/>
                <w:color w:val="1B523B"/>
                <w:sz w:val="18"/>
              </w:rPr>
              <w:t>Дизайн / UX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алфавитная организация большой игровой базы;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предельно информационно-плотная витрина для опытных покупателей.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5" w:type="dxa"/>
              <w:start w:w="92" w:type="dxa"/>
              <w:bottom w:w="88" w:type="dxa"/>
              <w:end w:w="9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1B523B"/>
                <w:sz w:val="20"/>
              </w:rPr>
              <w:t>GGsel</w:t>
            </w:r>
          </w:p>
        </w:tc>
        <w:tc>
          <w:tcPr>
            <w:tcW w:type="dxa" w:w="4479"/>
            <w:vAlign w:val="top"/>
            <w:tcMar>
              <w:top w:w="85" w:type="dxa"/>
              <w:start w:w="92" w:type="dxa"/>
              <w:bottom w:w="88" w:type="dxa"/>
              <w:end w:w="92" w:type="dxa"/>
            </w:tcMar>
          </w:tcPr>
          <w:p>
            <w:pPr>
              <w:spacing w:after="20"/>
            </w:pPr>
            <w:r/>
            <w:r>
              <w:rPr>
                <w:b/>
                <w:color w:val="1B523B"/>
                <w:sz w:val="18"/>
              </w:rPr>
              <w:t>Функциональность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каталог разнородных цифровых продуктов;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карточка с ценой, описанием и назначением;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кнопка покупки и получение товара.</w:t>
            </w:r>
          </w:p>
          <w:p>
            <w:pPr>
              <w:spacing w:after="20"/>
            </w:pPr>
            <w:r>
              <w:rPr>
                <w:b/>
                <w:color w:val="1B523B"/>
                <w:sz w:val="18"/>
              </w:rPr>
              <w:t>Дизайн / UX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читаемая типографика, обозначенные категории;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визуальная связь изображения и названия товара;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различимость цены и кнопки покупки;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единые шаблоны товарных карточек.</w:t>
            </w:r>
          </w:p>
        </w:tc>
        <w:tc>
          <w:tcPr>
            <w:tcW w:type="dxa" w:w="4706"/>
            <w:vAlign w:val="top"/>
            <w:tcMar>
              <w:top w:w="85" w:type="dxa"/>
              <w:start w:w="92" w:type="dxa"/>
              <w:bottom w:w="88" w:type="dxa"/>
              <w:end w:w="92" w:type="dxa"/>
            </w:tcMar>
          </w:tcPr>
          <w:p>
            <w:pPr>
              <w:spacing w:after="20"/>
            </w:pPr>
            <w:r/>
            <w:r>
              <w:rPr>
                <w:b/>
                <w:color w:val="1B523B"/>
                <w:sz w:val="18"/>
              </w:rPr>
              <w:t>Функциональность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поиск по товарам, категориям и продавцам;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отзывы/рейтинг и показатели продаж;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характеристики предложения и условия получения;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дополнительная информация о продавце.</w:t>
            </w:r>
          </w:p>
          <w:p>
            <w:pPr>
              <w:spacing w:after="20"/>
            </w:pPr>
            <w:r>
              <w:rPr>
                <w:b/>
                <w:color w:val="1B523B"/>
                <w:sz w:val="18"/>
              </w:rPr>
              <w:t>Дизайн / UX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карточная сетка для сравнения нескольких товаров;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категорийная навигация и тематические подборки;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акценты на цене, скидке и действии «Купить»;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изображения обложек и узнаваемые иконки платформ;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возможность быстро просматривать разнородный ассортимент.</w:t>
            </w:r>
          </w:p>
        </w:tc>
        <w:tc>
          <w:tcPr>
            <w:tcW w:type="dxa" w:w="4224"/>
            <w:vAlign w:val="top"/>
            <w:tcMar>
              <w:top w:w="85" w:type="dxa"/>
              <w:start w:w="92" w:type="dxa"/>
              <w:bottom w:w="88" w:type="dxa"/>
              <w:end w:w="92" w:type="dxa"/>
            </w:tcMar>
          </w:tcPr>
          <w:p>
            <w:pPr>
              <w:spacing w:after="20"/>
            </w:pPr>
            <w:r/>
            <w:r>
              <w:rPr>
                <w:b/>
                <w:color w:val="1B523B"/>
                <w:sz w:val="18"/>
              </w:rPr>
              <w:t>Возможности и приёмы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автоматическая выдача для соответствующих предложений;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популярные подборки и акции как дополнительный сценарий открытия товара.</w:t>
            </w:r>
          </w:p>
          <w:p>
            <w:pPr>
              <w:spacing w:after="20"/>
            </w:pPr>
            <w:r>
              <w:rPr>
                <w:b/>
                <w:color w:val="1B523B"/>
                <w:sz w:val="18"/>
              </w:rPr>
              <w:t>Дизайн / UX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промобаннеры и крупные визуальные подборки;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акционные бейджи и зачёркнутые старые цены;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выделенные карточки лидеров продаж.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5" w:type="dxa"/>
              <w:start w:w="92" w:type="dxa"/>
              <w:bottom w:w="88" w:type="dxa"/>
              <w:end w:w="9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1B523B"/>
                <w:sz w:val="20"/>
              </w:rPr>
              <w:t>Playerok</w:t>
            </w:r>
          </w:p>
        </w:tc>
        <w:tc>
          <w:tcPr>
            <w:tcW w:type="dxa" w:w="4479"/>
            <w:vAlign w:val="top"/>
            <w:tcMar>
              <w:top w:w="85" w:type="dxa"/>
              <w:start w:w="92" w:type="dxa"/>
              <w:bottom w:w="88" w:type="dxa"/>
              <w:end w:w="92" w:type="dxa"/>
            </w:tcMar>
            <w:shd w:fill="F7FAF8"/>
          </w:tcPr>
          <w:p>
            <w:pPr>
              <w:spacing w:after="20"/>
            </w:pPr>
            <w:r/>
            <w:r>
              <w:rPr>
                <w:b/>
                <w:color w:val="1B523B"/>
                <w:sz w:val="18"/>
              </w:rPr>
              <w:t>Функциональность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поиск игр, приложений и цифровых предложений;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каталог по видам товаров и услуг;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карточка с названием и ценой;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оформление и получение покупки.</w:t>
            </w:r>
          </w:p>
          <w:p>
            <w:pPr>
              <w:spacing w:after="20"/>
            </w:pPr>
            <w:r>
              <w:rPr>
                <w:b/>
                <w:color w:val="1B523B"/>
                <w:sz w:val="18"/>
              </w:rPr>
              <w:t>Дизайн / UX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привычная поисковая строка и меню;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названия категорий и изображения товаров;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читаемая стоимость предложения;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визуально узнаваемая структура карточек.</w:t>
            </w:r>
          </w:p>
        </w:tc>
        <w:tc>
          <w:tcPr>
            <w:tcW w:type="dxa" w:w="4706"/>
            <w:vAlign w:val="top"/>
            <w:tcMar>
              <w:top w:w="85" w:type="dxa"/>
              <w:start w:w="92" w:type="dxa"/>
              <w:bottom w:w="88" w:type="dxa"/>
              <w:end w:w="92" w:type="dxa"/>
            </w:tcMar>
            <w:shd w:fill="F7FAF8"/>
          </w:tcPr>
          <w:p>
            <w:pPr>
              <w:spacing w:after="20"/>
            </w:pPr>
            <w:r/>
            <w:r>
              <w:rPr>
                <w:b/>
                <w:color w:val="1B523B"/>
                <w:sz w:val="18"/>
              </w:rPr>
              <w:t>Функциональность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переходы по игре и типу товара;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отзывы и сведения о продавце;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отдельные каналы чатов/поддержки;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сведения о формате выдачи.</w:t>
            </w:r>
          </w:p>
          <w:p>
            <w:pPr>
              <w:spacing w:after="20"/>
            </w:pPr>
            <w:r>
              <w:rPr>
                <w:b/>
                <w:color w:val="1B523B"/>
                <w:sz w:val="18"/>
              </w:rPr>
              <w:t>Дизайн / UX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плитки игр/приложений с иконками;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выделение скидок и исходной цены;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метки «Автовыдача» на части предложений;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категорийные фильтры и удобство сканирования витрины;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отдельная навигация к сообщениям и профилю.</w:t>
            </w:r>
          </w:p>
        </w:tc>
        <w:tc>
          <w:tcPr>
            <w:tcW w:type="dxa" w:w="4224"/>
            <w:vAlign w:val="top"/>
            <w:tcMar>
              <w:top w:w="85" w:type="dxa"/>
              <w:start w:w="92" w:type="dxa"/>
              <w:bottom w:w="88" w:type="dxa"/>
              <w:end w:w="92" w:type="dxa"/>
            </w:tcMar>
            <w:shd w:fill="F7FAF8"/>
          </w:tcPr>
          <w:p>
            <w:pPr>
              <w:spacing w:after="20"/>
            </w:pPr>
            <w:r/>
            <w:r>
              <w:rPr>
                <w:b/>
                <w:color w:val="1B523B"/>
                <w:sz w:val="18"/>
              </w:rPr>
              <w:t>Возможности и приёмы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автоматическая выдача отдельных товаров;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широкая классификация услуг, аккаунтов, подписок и игровых ценностей.</w:t>
            </w:r>
          </w:p>
          <w:p>
            <w:pPr>
              <w:spacing w:after="20"/>
            </w:pPr>
            <w:r>
              <w:rPr>
                <w:b/>
                <w:color w:val="1B523B"/>
                <w:sz w:val="18"/>
              </w:rPr>
              <w:t>Дизайн / UX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промоблоки и тематические подборки;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иконки популярных игр для быстрого визуального выбора;</w:t>
            </w:r>
          </w:p>
          <w:p>
            <w:pPr>
              <w:spacing w:after="20" w:line="250" w:lineRule="auto"/>
              <w:ind w:left="85" w:hanging="68"/>
            </w:pPr>
            <w:r>
              <w:rPr>
                <w:rFonts w:ascii="Arial" w:hAnsi="Arial"/>
                <w:color w:val="26352E"/>
                <w:sz w:val="18"/>
              </w:rPr>
              <w:t>• контрастные скидочные плашки и товарные метки.</w:t>
            </w:r>
          </w:p>
        </w:tc>
      </w:tr>
    </w:tbl>
    <w:p>
      <w:pPr>
        <w:spacing w:before="100"/>
      </w:pPr>
      <w:r>
        <w:rPr>
          <w:b/>
        </w:rPr>
        <w:t xml:space="preserve">Примечание. </w:t>
      </w:r>
      <w:r>
        <w:t>Отнесение конкретных свойств к группам отражает ожидания предполагаемой аудитории MaxShop. Например, карточная сетка может быть основным свойством, а баннерные подборки — восхищающим; для пользователей других площадок эти категории могут различаться.</w:t>
      </w:r>
    </w:p>
    <w:p>
      <w:pPr>
        <w:pStyle w:val="Heading1"/>
      </w:pPr>
      <w:r>
        <w:t>5 Сопоставление с MaxShop: дизайн сайтов и пользовательские сценарии</w:t>
      </w:r>
    </w:p>
    <w:p>
      <w:r>
        <w:t>В отличие от таблицы Кано, ниже сопоставляются конкретные наблюдаемые интерфейсные решения. Слово «демо» означает, что функция показана в учебной версии MaxShop, но не связана с реальным платёжным сервером. Отсутствие данных обозначено «не проверено», а не «нет».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4"/>
        <w:gridCol w:w="2994"/>
        <w:gridCol w:w="2994"/>
        <w:gridCol w:w="2994"/>
        <w:gridCol w:w="2994"/>
      </w:tblGrid>
      <w:tr>
        <w:trPr>
          <w:tblHeader/>
        </w:trPr>
        <w:tc>
          <w:tcPr>
            <w:tcW w:type="dxa" w:w="2863"/>
            <w:shd w:fill="1B523B"/>
            <w:tcMar>
              <w:top w:w="95" w:type="dxa"/>
              <w:start w:w="75" w:type="dxa"/>
              <w:bottom w:w="95" w:type="dxa"/>
              <w:end w:w="75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Критерий</w:t>
            </w:r>
          </w:p>
        </w:tc>
        <w:tc>
          <w:tcPr>
            <w:tcW w:type="dxa" w:w="2976"/>
            <w:shd w:fill="1B523B"/>
            <w:tcMar>
              <w:top w:w="95" w:type="dxa"/>
              <w:start w:w="75" w:type="dxa"/>
              <w:bottom w:w="95" w:type="dxa"/>
              <w:end w:w="75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FunPay</w:t>
            </w:r>
          </w:p>
        </w:tc>
        <w:tc>
          <w:tcPr>
            <w:tcW w:type="dxa" w:w="2976"/>
            <w:shd w:fill="1B523B"/>
            <w:tcMar>
              <w:top w:w="95" w:type="dxa"/>
              <w:start w:w="75" w:type="dxa"/>
              <w:bottom w:w="95" w:type="dxa"/>
              <w:end w:w="75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GGsel</w:t>
            </w:r>
          </w:p>
        </w:tc>
        <w:tc>
          <w:tcPr>
            <w:tcW w:type="dxa" w:w="2976"/>
            <w:shd w:fill="1B523B"/>
            <w:tcMar>
              <w:top w:w="95" w:type="dxa"/>
              <w:start w:w="75" w:type="dxa"/>
              <w:bottom w:w="95" w:type="dxa"/>
              <w:end w:w="75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Playerok</w:t>
            </w:r>
          </w:p>
        </w:tc>
        <w:tc>
          <w:tcPr>
            <w:tcW w:type="dxa" w:w="3175"/>
            <w:shd w:fill="1B523B"/>
            <w:tcMar>
              <w:top w:w="95" w:type="dxa"/>
              <w:start w:w="75" w:type="dxa"/>
              <w:bottom w:w="95" w:type="dxa"/>
              <w:end w:w="75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MaxShop</w:t>
            </w:r>
          </w:p>
        </w:tc>
      </w:tr>
      <w:tr>
        <w:tc>
          <w:tcPr>
            <w:tcW w:type="dxa" w:w="2863"/>
            <w:shd w:fill="E2F0E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1B523B"/>
                <w:sz w:val="17"/>
              </w:rPr>
              <w:t>ФУНКЦИОНАЛЬНОСТЬ</w:t>
            </w:r>
          </w:p>
        </w:tc>
        <w:tc>
          <w:tcPr>
            <w:tcW w:type="dxa" w:w="2976"/>
            <w:shd w:fill="E2F0E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1B523B"/>
                <w:sz w:val="17"/>
              </w:rPr>
            </w:r>
          </w:p>
        </w:tc>
        <w:tc>
          <w:tcPr>
            <w:tcW w:type="dxa" w:w="2976"/>
            <w:shd w:fill="E2F0E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1B523B"/>
                <w:sz w:val="17"/>
              </w:rPr>
            </w:r>
          </w:p>
        </w:tc>
        <w:tc>
          <w:tcPr>
            <w:tcW w:type="dxa" w:w="2976"/>
            <w:shd w:fill="E2F0E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1B523B"/>
                <w:sz w:val="17"/>
              </w:rPr>
            </w:r>
          </w:p>
        </w:tc>
        <w:tc>
          <w:tcPr>
            <w:tcW w:type="dxa" w:w="3175"/>
            <w:shd w:fill="E2F0E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1B523B"/>
                <w:sz w:val="17"/>
              </w:rPr>
            </w:r>
          </w:p>
        </w:tc>
      </w:tr>
      <w:tr>
        <w:tc>
          <w:tcPr>
            <w:tcW w:type="dxa" w:w="2863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1B523B"/>
                <w:sz w:val="17"/>
              </w:rPr>
              <w:t>Основная товарная модель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Игровые лоты, разные продавцы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Разные цифровые товары и продавцы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Игровые товары и услуги</w:t>
            </w:r>
          </w:p>
        </w:tc>
        <w:tc>
          <w:tcPr>
            <w:tcW w:type="dxa" w:w="3175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Один магазин: Minecraft + код</w:t>
            </w:r>
          </w:p>
        </w:tc>
      </w:tr>
      <w:tr>
        <w:tc>
          <w:tcPr>
            <w:tcW w:type="dxa" w:w="2863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1B523B"/>
                <w:sz w:val="17"/>
              </w:rPr>
              <w:t>Главные категории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Игры → типы лотов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Игры / подписки / программы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Игры и типы предложений</w:t>
            </w:r>
          </w:p>
        </w:tc>
        <w:tc>
          <w:tcPr>
            <w:tcW w:type="dxa" w:w="3175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Minecraft / Программирование</w:t>
            </w:r>
          </w:p>
        </w:tc>
      </w:tr>
      <w:tr>
        <w:tc>
          <w:tcPr>
            <w:tcW w:type="dxa" w:w="2863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1B523B"/>
                <w:sz w:val="17"/>
              </w:rPr>
              <w:t>Поиск товара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По названиям разделов / в лотах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По товару, категории, продавцу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По играм и приложениям</w:t>
            </w:r>
          </w:p>
        </w:tc>
        <w:tc>
          <w:tcPr>
            <w:tcW w:type="dxa" w:w="3175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Поиск по каталогу (демо)</w:t>
            </w:r>
          </w:p>
        </w:tc>
      </w:tr>
      <w:tr>
        <w:tc>
          <w:tcPr>
            <w:tcW w:type="dxa" w:w="2863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1B523B"/>
                <w:sz w:val="17"/>
              </w:rPr>
              <w:t>Цена и характеристики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В строке предложения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В карточке и подробном описании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В карточке, метки/скидки</w:t>
            </w:r>
          </w:p>
        </w:tc>
        <w:tc>
          <w:tcPr>
            <w:tcW w:type="dxa" w:w="3175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В карточке товара и корзине</w:t>
            </w:r>
          </w:p>
        </w:tc>
      </w:tr>
      <w:tr>
        <w:tc>
          <w:tcPr>
            <w:tcW w:type="dxa" w:w="2863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1B523B"/>
                <w:sz w:val="17"/>
              </w:rPr>
              <w:t>История / статус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Через механизм сделок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Раздел покупок, выдача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Заказы/чаты и статусы</w:t>
            </w:r>
          </w:p>
        </w:tc>
        <w:tc>
          <w:tcPr>
            <w:tcW w:type="dxa" w:w="3175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Статус демонстрируется в сценарии</w:t>
            </w:r>
          </w:p>
        </w:tc>
      </w:tr>
      <w:tr>
        <w:tc>
          <w:tcPr>
            <w:tcW w:type="dxa" w:w="2863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1B523B"/>
                <w:sz w:val="17"/>
              </w:rPr>
              <w:t>Оплата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Площадка-посредник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Площадка-посредник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Площадка-посредник</w:t>
            </w:r>
          </w:p>
        </w:tc>
        <w:tc>
          <w:tcPr>
            <w:tcW w:type="dxa" w:w="3175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TON / USDT TON / USDT TRON (демо)</w:t>
            </w:r>
          </w:p>
        </w:tc>
      </w:tr>
      <w:tr>
        <w:tc>
          <w:tcPr>
            <w:tcW w:type="dxa" w:w="2863"/>
            <w:shd w:fill="E2F0E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1B523B"/>
                <w:sz w:val="17"/>
              </w:rPr>
              <w:t>ДИЗАЙН И КОМПОНОВКА</w:t>
            </w:r>
          </w:p>
        </w:tc>
        <w:tc>
          <w:tcPr>
            <w:tcW w:type="dxa" w:w="2976"/>
            <w:shd w:fill="E2F0E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1B523B"/>
                <w:sz w:val="17"/>
              </w:rPr>
            </w:r>
          </w:p>
        </w:tc>
        <w:tc>
          <w:tcPr>
            <w:tcW w:type="dxa" w:w="2976"/>
            <w:shd w:fill="E2F0E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1B523B"/>
                <w:sz w:val="17"/>
              </w:rPr>
            </w:r>
          </w:p>
        </w:tc>
        <w:tc>
          <w:tcPr>
            <w:tcW w:type="dxa" w:w="2976"/>
            <w:shd w:fill="E2F0E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1B523B"/>
                <w:sz w:val="17"/>
              </w:rPr>
            </w:r>
          </w:p>
        </w:tc>
        <w:tc>
          <w:tcPr>
            <w:tcW w:type="dxa" w:w="3175"/>
            <w:shd w:fill="E2F0E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1B523B"/>
                <w:sz w:val="17"/>
              </w:rPr>
            </w:r>
          </w:p>
        </w:tc>
      </w:tr>
      <w:tr>
        <w:tc>
          <w:tcPr>
            <w:tcW w:type="dxa" w:w="2863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1B523B"/>
                <w:sz w:val="17"/>
              </w:rPr>
              <w:t>Организация главной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Алфавитные списки игр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Карточная витрина и подборки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Визуальная витрина и категории</w:t>
            </w:r>
          </w:p>
        </w:tc>
        <w:tc>
          <w:tcPr>
            <w:tcW w:type="dxa" w:w="3175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Короткий hero + 2 категории</w:t>
            </w:r>
          </w:p>
        </w:tc>
      </w:tr>
      <w:tr>
        <w:tc>
          <w:tcPr>
            <w:tcW w:type="dxa" w:w="2863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1B523B"/>
                <w:sz w:val="17"/>
              </w:rPr>
              <w:t>Навигационная иерархия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Игра → раздел → лот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Категория → товар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Игра/тип → карточка</w:t>
            </w:r>
          </w:p>
        </w:tc>
        <w:tc>
          <w:tcPr>
            <w:tcW w:type="dxa" w:w="3175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Главная → каталог → товар</w:t>
            </w:r>
          </w:p>
        </w:tc>
      </w:tr>
      <w:tr>
        <w:tc>
          <w:tcPr>
            <w:tcW w:type="dxa" w:w="2863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1B523B"/>
                <w:sz w:val="17"/>
              </w:rPr>
              <w:t>Вид карточек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Преимущественно строка/таблица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Обложка + название + цена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Обложка + цена + бейджи</w:t>
            </w:r>
          </w:p>
        </w:tc>
        <w:tc>
          <w:tcPr>
            <w:tcW w:type="dxa" w:w="3175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Единая карточка с крупной ценой</w:t>
            </w:r>
          </w:p>
        </w:tc>
      </w:tr>
      <w:tr>
        <w:tc>
          <w:tcPr>
            <w:tcW w:type="dxa" w:w="2863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1B523B"/>
                <w:sz w:val="17"/>
              </w:rPr>
              <w:t>Визуальная плотность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Высокая: много ссылок и строк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Средняя/высокая: подборки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Высокая: много товарных блоков</w:t>
            </w:r>
          </w:p>
        </w:tc>
        <w:tc>
          <w:tcPr>
            <w:tcW w:type="dxa" w:w="3175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Низкая: меньше выбора за раз</w:t>
            </w:r>
          </w:p>
        </w:tc>
      </w:tr>
      <w:tr>
        <w:tc>
          <w:tcPr>
            <w:tcW w:type="dxa" w:w="2863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1B523B"/>
                <w:sz w:val="17"/>
              </w:rPr>
              <w:t>Ориентация на визуал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Текст и плотные таблицы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Обложки, изображения, промо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Иконки игр, баннеры, бейджи</w:t>
            </w:r>
          </w:p>
        </w:tc>
        <w:tc>
          <w:tcPr>
            <w:tcW w:type="dxa" w:w="3175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Условные иконки; минимум графики</w:t>
            </w:r>
          </w:p>
        </w:tc>
      </w:tr>
      <w:tr>
        <w:tc>
          <w:tcPr>
            <w:tcW w:type="dxa" w:w="2863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1B523B"/>
                <w:sz w:val="17"/>
              </w:rPr>
              <w:t>Поисковая строка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Поиск/разделы на сайте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Явное поле в шапке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Явное поле в шапке</w:t>
            </w:r>
          </w:p>
        </w:tc>
        <w:tc>
          <w:tcPr>
            <w:tcW w:type="dxa" w:w="3175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Поле поиска каталога</w:t>
            </w:r>
          </w:p>
        </w:tc>
      </w:tr>
      <w:tr>
        <w:tc>
          <w:tcPr>
            <w:tcW w:type="dxa" w:w="2863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1B523B"/>
                <w:sz w:val="17"/>
              </w:rPr>
              <w:t>Фильтрация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Зависит от категории лотов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Категории и параметры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Категорийные метки</w:t>
            </w:r>
          </w:p>
        </w:tc>
        <w:tc>
          <w:tcPr>
            <w:tcW w:type="dxa" w:w="3175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Чипы Minecraft / Код (демо)</w:t>
            </w:r>
          </w:p>
        </w:tc>
      </w:tr>
      <w:tr>
        <w:tc>
          <w:tcPr>
            <w:tcW w:type="dxa" w:w="2863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1B523B"/>
                <w:sz w:val="17"/>
              </w:rPr>
              <w:t>Читаемость структуры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Плотная, привычна опытным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Карточные блоки, видимые CTA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Яркая иконографика, метки</w:t>
            </w:r>
          </w:p>
        </w:tc>
        <w:tc>
          <w:tcPr>
            <w:tcW w:type="dxa" w:w="3175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Крупные заголовки, отступы</w:t>
            </w:r>
          </w:p>
        </w:tc>
      </w:tr>
      <w:tr>
        <w:tc>
          <w:tcPr>
            <w:tcW w:type="dxa" w:w="2863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1B523B"/>
                <w:sz w:val="17"/>
              </w:rPr>
              <w:t>Палитра и бренд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Сдержанная текстовая подача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Контрастный бренд, акценты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Яркие акценты и промоблоки</w:t>
            </w:r>
          </w:p>
        </w:tc>
        <w:tc>
          <w:tcPr>
            <w:tcW w:type="dxa" w:w="3175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3 схемы ЛР7, сохранён бренд</w:t>
            </w:r>
          </w:p>
        </w:tc>
      </w:tr>
      <w:tr>
        <w:tc>
          <w:tcPr>
            <w:tcW w:type="dxa" w:w="2863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1B523B"/>
                <w:sz w:val="17"/>
              </w:rPr>
              <w:t>Основной CTA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Зависит от карточки/лота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«Купить» в карточках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Действие покупки в карточке</w:t>
            </w:r>
          </w:p>
        </w:tc>
        <w:tc>
          <w:tcPr>
            <w:tcW w:type="dxa" w:w="3175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«Открыть» / «Оформить» / «Далее»</w:t>
            </w:r>
          </w:p>
        </w:tc>
      </w:tr>
      <w:tr>
        <w:tc>
          <w:tcPr>
            <w:tcW w:type="dxa" w:w="2863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1B523B"/>
                <w:sz w:val="17"/>
              </w:rPr>
              <w:t>Форма оформления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Не проверена в полном пути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Не проверена в полном пути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Не проверена в полном пути</w:t>
            </w:r>
          </w:p>
        </w:tc>
        <w:tc>
          <w:tcPr>
            <w:tcW w:type="dxa" w:w="3175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Пошаговая: корзина → реквизиты → статус</w:t>
            </w:r>
          </w:p>
        </w:tc>
      </w:tr>
      <w:tr>
        <w:tc>
          <w:tcPr>
            <w:tcW w:type="dxa" w:w="2863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1B523B"/>
                <w:sz w:val="17"/>
              </w:rPr>
              <w:t>Отображение статуса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Механизм безопасной сделки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Статусы покупки и выдачи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Метки формата/статуса</w:t>
            </w:r>
          </w:p>
        </w:tc>
        <w:tc>
          <w:tcPr>
            <w:tcW w:type="dxa" w:w="3175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Экран «Выдача в работе» (демо)</w:t>
            </w:r>
          </w:p>
        </w:tc>
      </w:tr>
      <w:tr>
        <w:tc>
          <w:tcPr>
            <w:tcW w:type="dxa" w:w="2863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1B523B"/>
                <w:sz w:val="17"/>
              </w:rPr>
              <w:t>Мобильная адаптивность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Отдельный тест не выполнялся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Отдельный тест не выполнялся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Отдельный тест не выполнялся</w:t>
            </w:r>
          </w:p>
        </w:tc>
        <w:tc>
          <w:tcPr>
            <w:tcW w:type="dxa" w:w="3175"/>
            <w:tcMar>
              <w:top w:w="65" w:type="dxa"/>
              <w:start w:w="72" w:type="dxa"/>
              <w:bottom w:w="65" w:type="dxa"/>
              <w:end w:w="72" w:type="dxa"/>
            </w:tcMar>
            <w:shd w:fill="F7FAF8"/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Проверялась Codex при 320–412 px</w:t>
            </w:r>
          </w:p>
        </w:tc>
      </w:tr>
      <w:tr>
        <w:tc>
          <w:tcPr>
            <w:tcW w:type="dxa" w:w="2863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/>
                <w:color w:val="1B523B"/>
                <w:sz w:val="17"/>
              </w:rPr>
              <w:t>Особенности и ограничения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Текстоёмкость, много вариантов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Возможна перегрузка витрины</w:t>
            </w:r>
          </w:p>
        </w:tc>
        <w:tc>
          <w:tcPr>
            <w:tcW w:type="dxa" w:w="2976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Много промоблоков и карточек</w:t>
            </w:r>
          </w:p>
        </w:tc>
        <w:tc>
          <w:tcPr>
            <w:tcW w:type="dxa" w:w="3175"/>
            <w:tcMar>
              <w:top w:w="65" w:type="dxa"/>
              <w:start w:w="72" w:type="dxa"/>
              <w:bottom w:w="65" w:type="dxa"/>
              <w:end w:w="72" w:type="dxa"/>
            </w:tcMar>
          </w:tcPr>
          <w:p>
            <w:pPr>
              <w:spacing w:after="0" w:line="257" w:lineRule="auto"/>
            </w:pPr>
            <w:r/>
            <w:r>
              <w:rPr>
                <w:rFonts w:ascii="Arial" w:hAnsi="Arial"/>
                <w:b w:val="0"/>
                <w:color w:val="26352E"/>
                <w:sz w:val="17"/>
              </w:rPr>
              <w:t>Малый ассортимент, оплата демо</w:t>
            </w:r>
          </w:p>
        </w:tc>
      </w:tr>
    </w:tbl>
    <w:p>
      <w:pPr>
        <w:pStyle w:val="Heading1"/>
      </w:pPr>
      <w:r>
        <w:t>6 Выводы и рекомендации для дизайна MaxShop</w:t>
      </w:r>
    </w:p>
    <w:p>
      <w:r>
        <w:t>БАЗОВЫЕ ТРЕБОВАНИЯ. Для всех цифровых магазинов необходимы читаемый каталог, однозначные названия разделов, видимые стоимость и основное действие, понятная карточка товара, логическая последовательность оформления, сообщения о результате и доступный способ обратиться за помощью. Дизайн здесь — не украшение, а условие выполнения покупки.</w:t>
      </w:r>
    </w:p>
    <w:p>
      <w:r>
        <w:t>ОСНОВНЫЕ ТРЕБОВАНИЯ. По мере роста ассортимента особенно важны быстрый поиск и фильтрация, единые карточки, ясная визуальная иерархия, читаемый второстепенный текст, подсказки об условиях выдачи, заметный индикатор процесса покупки и удобство на небольших экранах. Именно эти решения повышают удобство пропорционально качеству реализации.</w:t>
      </w:r>
    </w:p>
    <w:p>
      <w:r>
        <w:t>ВОСХИЩАЮЩИЕ СВОЙСТВА. Крупные тематические изображения, подборки и скидочные метки могут стимулировать открытие товаров, но при малом ассортименте способны отвлекать. Для MaxShop потенциально более ценно сочетание короткого пути из Telegram, сохранения выбранной цветовой темы и понятной точной криптосуммы без комментария — после подтверждения работы этих возможностей в реальной системе.</w:t>
      </w:r>
    </w:p>
    <w:p>
      <w:r>
        <w:t>Сравнение повлияло на ЛР7: MaxShop реализован в виде трёх связанных страниц, использует сетку единообразных карточек, выделяет главное действие, предусматривает поиск/категории и имеет три палитры (хроматическая, ахроматическая, триада). В отличие от аналогов с широким ассортиментом ставка сделана на умеренную информационную плотность и последовательный сценарий заказа.</w:t>
      </w:r>
    </w:p>
    <w:p>
      <w:r>
        <w:t>Ограничения собственной разработки: демонстрационная оплата и статус не равнозначны полноценному магазинному backend; QR на учебной странице является макетом; доверие к реальной продаже нельзя оценить по интерфейсу. Следующий этап — проверка доступности текста и контрастности, ясная маркировка обязательных полей, реальные пользовательские испытания, а также явное разделение автоматической выдачи файлов и ручной выдачи игровых товаров.</w:t>
      </w:r>
    </w:p>
    <w:p>
      <w:pPr>
        <w:pStyle w:val="Heading1"/>
      </w:pPr>
      <w:r>
        <w:t>7 Использованные источники</w:t>
      </w:r>
    </w:p>
    <w:p>
      <w:pPr>
        <w:spacing w:after="60"/>
      </w:pPr>
      <w:r>
        <w:rPr>
          <w:sz w:val="18"/>
        </w:rPr>
        <w:t>[1] FunPay. Главная страница, алфавитный каталог игр и категорий: https://funpay.com/ (дата обращения 27.10.2026).</w:t>
      </w:r>
    </w:p>
    <w:p>
      <w:pPr>
        <w:spacing w:after="60"/>
      </w:pPr>
      <w:r>
        <w:rPr>
          <w:sz w:val="18"/>
        </w:rPr>
        <w:t>[2] FunPay Help Center. Размещение предложений в таблице и принцип сортировки: https://funpay.freshdesk.com/support/solutions/articles/103000275664- (дата обращения 27.10.2026).</w:t>
      </w:r>
    </w:p>
    <w:p>
      <w:pPr>
        <w:spacing w:after="60"/>
      </w:pPr>
      <w:r>
        <w:rPr>
          <w:sz w:val="18"/>
        </w:rPr>
        <w:t>[3] GGsel. Каталог/товарная витрина: https://ggsel.net/catalog/product/4833867 (поисковый индекс; прямой просмотр ограничен, дата анализа 27.10.2026).</w:t>
      </w:r>
    </w:p>
    <w:p>
      <w:pPr>
        <w:spacing w:after="60"/>
      </w:pPr>
      <w:r>
        <w:rPr>
          <w:sz w:val="18"/>
        </w:rPr>
        <w:t>[4] VGTimes. Иллюстрация разделов и поиска в интерфейсе GGsel: https://vgtimes.ru/discounts/shops/ggsel/ (вторичный источник, дата обращения 27.10.2026).</w:t>
      </w:r>
    </w:p>
    <w:p>
      <w:pPr>
        <w:spacing w:after="60"/>
      </w:pPr>
      <w:r>
        <w:rPr>
          <w:sz w:val="18"/>
        </w:rPr>
        <w:t>[5] Playerok. Главная, поиск, категории и карточки предложений: https://playerok.com/ (дата обращения 27.10.2026).</w:t>
      </w:r>
    </w:p>
    <w:p>
      <w:pPr>
        <w:spacing w:after="60"/>
      </w:pPr>
      <w:r>
        <w:rPr>
          <w:sz w:val="18"/>
        </w:rPr>
        <w:t>[6] ППИ. Методические указания. Лабораторная работа № 4 «Аналоги», модель Кано (предоставленный преподавательский файл).</w:t>
      </w:r>
    </w:p>
    <w:p>
      <w:pPr>
        <w:spacing w:after="60"/>
      </w:pPr>
      <w:r>
        <w:rPr>
          <w:sz w:val="18"/>
        </w:rPr>
        <w:t>[7] MaxShop. Демонстрационная версия ЛР7: https://fun21game21.github.io/maxshop-lab7-demo/ ; репозиторий: https://github.com/fun21game21/maxshop-lab7-demo (сценарий и проверки по отчёту разработчика).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79" w:right="935" w:bottom="879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18077"/>
        <w:sz w:val="16"/>
      </w:rPr>
      <w:t xml:space="preserve">ЛР4 • Сравнительный анализ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7786F"/>
        <w:sz w:val="14"/>
      </w:rPr>
      <w:t>MAXSHOP  /  ПРОЕКТИРОВАНИЕ ПОЛЬЗОВАТЕЛЬСКОГО ИНТЕРФЕЙСА  /  ЛР №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Arial" w:hAnsi="Arial"/>
      <w:color w:val="2530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B523B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B523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20"/>
      <w:contextualSpacing/>
    </w:pPr>
    <w:rPr>
      <w:rFonts w:asciiTheme="majorHAnsi" w:eastAsiaTheme="majorEastAsia" w:hAnsiTheme="majorHAnsi" w:cstheme="majorBidi" w:ascii="Arial" w:hAnsi="Arial"/>
      <w:b/>
      <w:color w:val="1B52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ЛР4. Аналоги. MaxShop — модель Кано и дизайн сайтов</dc:title>
  <dc:subject>Анализ конкурентов FunPay, GGsel, Playerok и MaxShop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