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077"/>
        <w:gridCol w:w="2067"/>
        <w:gridCol w:w="2067"/>
        <w:gridCol w:w="2068"/>
      </w:tblGrid>
      <w:tr w:rsidR="001267C4" w:rsidTr="007C0198">
        <w:trPr>
          <w:cantSplit/>
          <w:tblHeader/>
          <w:tblHeader w:val="true"/>
        </w:trPr>
        <w:tc>
          <w:tcPr>
            <w:tcW w:w="4077" w:type="dxa"/>
            <w:vAlign w:val="center"/>
            <w:shd w:fill="E7F0ED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6"/>
              </w:rPr>
              <w:t>Критерии и показатели оценки</w:t>
            </w:r>
          </w:p>
        </w:tc>
        <w:tc>
          <w:tcPr>
            <w:tcW w:w="2067" w:type="dxa"/>
            <w:vAlign w:val="center"/>
            <w:shd w:fill="E7F0ED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Аналог 1</w:t>
              <w:br/>
              <w:t>FunPay</w:t>
            </w:r>
          </w:p>
        </w:tc>
        <w:tc>
          <w:tcPr>
            <w:tcW w:w="2067" w:type="dxa"/>
            <w:vAlign w:val="center"/>
            <w:shd w:fill="E7F0ED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Аналог 2</w:t>
              <w:br/>
              <w:t>GGsel</w:t>
            </w:r>
          </w:p>
        </w:tc>
        <w:tc>
          <w:tcPr>
            <w:tcW w:w="2068" w:type="dxa"/>
            <w:vAlign w:val="center"/>
            <w:shd w:fill="E7F0ED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Разработка</w:t>
              <w:br/>
              <w:t>MaxShop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Merge w:val="restart"/>
            <w:vAlign w:val="center"/>
            <w:shd w:fill="EFF3F1"/>
          </w:tcPr>
          <w:p w:rsidR="001267C4" w:rsidRPr="001267C4" w:rsidRDefault="001267C4" w:rsidP="00491DE5">
            <w:pPr>
              <w:keepNext/>
              <w:spacing w:line="360" w:lineRule="auto" w:before="20" w:after="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1.Логичность компоновки элементов (сумма баллов)</w:t>
            </w:r>
          </w:p>
        </w:tc>
        <w:tc>
          <w:tcPr>
            <w:tcW w:w="6202" w:type="dxa"/>
            <w:gridSpan w:val="3"/>
            <w:vAlign w:val="center"/>
          </w:tcPr>
          <w:p w:rsidR="001267C4" w:rsidRPr="001267C4" w:rsidRDefault="001267C4" w:rsidP="00491DE5">
            <w:pPr>
              <w:keepNext/>
              <w:spacing w:line="360" w:lineRule="auto" w:before="20" w:after="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i/>
                <w:sz w:val="17"/>
                <w:szCs w:val="24"/>
              </w:rPr>
              <w:t>Накопленная сумма баллов по 1группе критериев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Merge/>
          </w:tcPr>
          <w:p w:rsidR="001267C4" w:rsidRDefault="001267C4" w:rsidP="00491D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7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34</w:t>
            </w:r>
          </w:p>
        </w:tc>
        <w:tc>
          <w:tcPr>
            <w:tcW w:w="2067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40</w:t>
            </w:r>
          </w:p>
        </w:tc>
        <w:tc>
          <w:tcPr>
            <w:tcW w:w="2068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37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1.1.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Наличие</w:t>
            </w:r>
            <w:r w:rsidR="007914CF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и сохранение во всей программе единой системы группировки полей (поля и управляющие элементы должны быть выстроены по порядку выполнения действий в зависимости от требований предметной области и алгоритма работы пользователя, без привязки к структуре и последовательности физических таблиц данных)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1.2.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Порядок заполнения полей (во всех окнах поля расположены по логике заполнения сверху вниз или слева направо)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1.3.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Обоснованный порядок размещения пунктов списков (по алфавиту или в порядке убывания частоты использования)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1.4.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Обоснованное соотношение между «детальностью» и «обобщенностью» выводимой на экран информации (нахождение компромисса между желанием вывести много записей одновременно и/или сразу увидеть детальную информацию п</w:t>
            </w:r>
            <w:r>
              <w:rPr>
                <w:rFonts w:ascii="Times New Roman" w:hAnsi="Times New Roman" w:cs="Times New Roman"/>
                <w:sz w:val="16"/>
                <w:szCs w:val="24"/>
              </w:rPr>
              <w:t xml:space="preserve">о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каждой из них)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1.5.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Единство в выборе способа работы с однотипными данными (таблицы, списки, меню, консоль)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1.6.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Видимое разделение основных и вспомогательных блоков информации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1.7.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 xml:space="preserve">Видимое разделение редактируемых обязательных и необязательных, а также </w:t>
            </w:r>
            <w:proofErr w:type="spellStart"/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нередактируемых</w:t>
            </w:r>
            <w:proofErr w:type="spellEnd"/>
            <w:r w:rsidRPr="001267C4">
              <w:rPr>
                <w:rFonts w:ascii="Times New Roman" w:hAnsi="Times New Roman" w:cs="Times New Roman"/>
                <w:sz w:val="16"/>
                <w:szCs w:val="24"/>
              </w:rPr>
              <w:t xml:space="preserve"> полей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1.8.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Разделение задач: для каждой задачи открывается свое окно, одно окно предназначено для выполнения только одной задачи (поиск, ввод информации и т.д.)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1.9.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Возможность совершать несколько различных действий (решать несколько задач) одновременно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1.10.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Отсутствие перекрывающихся окон на экране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lastRenderedPageBreak/>
              <w:t>1.11.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Отсутствие рядом расположенных кнопок с</w:t>
            </w:r>
            <w:r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противоположным действием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1.12.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Отсутствие дублирующих полей ввода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Merge w:val="restart"/>
            <w:vAlign w:val="center"/>
            <w:shd w:fill="EFF3F1"/>
          </w:tcPr>
          <w:p w:rsidR="001267C4" w:rsidRPr="001267C4" w:rsidRDefault="001267C4" w:rsidP="00491DE5">
            <w:pPr>
              <w:keepNext/>
              <w:spacing w:before="20" w:after="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2.</w:t>
            </w:r>
            <w:r w:rsidR="007B2B6D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Интуитивность и ассоциативность диалогового режима</w:t>
            </w:r>
          </w:p>
        </w:tc>
        <w:tc>
          <w:tcPr>
            <w:tcW w:w="6202" w:type="dxa"/>
            <w:gridSpan w:val="3"/>
            <w:vAlign w:val="center"/>
          </w:tcPr>
          <w:p w:rsidR="001267C4" w:rsidRPr="001267C4" w:rsidRDefault="001267C4" w:rsidP="00491DE5">
            <w:pPr>
              <w:keepNext/>
              <w:spacing w:line="360" w:lineRule="auto" w:before="20" w:after="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i/>
                <w:sz w:val="17"/>
                <w:szCs w:val="24"/>
              </w:rPr>
              <w:t>Накопленная сумма баллов по</w:t>
            </w:r>
            <w:r>
              <w:rPr>
                <w:rFonts w:ascii="Times New Roman" w:hAnsi="Times New Roman" w:cs="Times New Roman"/>
                <w:i/>
                <w:sz w:val="17"/>
                <w:szCs w:val="24"/>
              </w:rPr>
              <w:t xml:space="preserve"> 2 </w:t>
            </w:r>
            <w:r w:rsidRPr="001267C4">
              <w:rPr>
                <w:rFonts w:ascii="Times New Roman" w:hAnsi="Times New Roman" w:cs="Times New Roman"/>
                <w:i/>
                <w:sz w:val="17"/>
                <w:szCs w:val="24"/>
              </w:rPr>
              <w:t>группе критериев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Merge/>
          </w:tcPr>
          <w:p w:rsidR="001267C4" w:rsidRPr="001267C4" w:rsidRDefault="001267C4" w:rsidP="00491D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7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27</w:t>
            </w:r>
          </w:p>
        </w:tc>
        <w:tc>
          <w:tcPr>
            <w:tcW w:w="2067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28</w:t>
            </w:r>
          </w:p>
        </w:tc>
        <w:tc>
          <w:tcPr>
            <w:tcW w:w="2068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28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2.1.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Продуманная навигация и целевая ориентация в программе: что надо сделать в следующий момент, очевидность каждого следующего шага действий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2.2.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Наличие контекстных подсказок, меню дальнейших событий или объектов, запоминание типичных путей диалога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2.3.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Наличие средств, позволяющих пользователям восстановить данные после ошибочных действий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2.4.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Учет предметной области и профессиональных знаний пользователя (в программе должны быть те слова и графические образы, которые пользователь знает или обязан знать по характеру работы или занимаемой должности)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2.5.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Возможность настройки интерфейса для пользователей с разным опытом работы с компьютером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2.6.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Типичность интерфейса: использование стандартных элементов взаимодействия, их традиционное или общепринятое расположение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2.7.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Постоянная возможность вызова главного меню (главной страницы</w:t>
            </w:r>
            <w:r>
              <w:rPr>
                <w:rFonts w:ascii="Times New Roman" w:hAnsi="Times New Roman" w:cs="Times New Roman"/>
                <w:sz w:val="16"/>
                <w:szCs w:val="24"/>
              </w:rPr>
              <w:t>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2.8.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Наличие механизмов поиска, средств листания и прокрутки при работе с большими фрагментами информации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2.9.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Легкость и скорость обучения пользования программой, отсутствие необходимости специального обучения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Merge w:val="restart"/>
            <w:vAlign w:val="center"/>
            <w:shd w:fill="EFF3F1"/>
          </w:tcPr>
          <w:p w:rsidR="001267C4" w:rsidRPr="001267C4" w:rsidRDefault="001267C4" w:rsidP="00491DE5">
            <w:pPr>
              <w:keepNext/>
              <w:spacing w:before="20" w:after="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3.</w:t>
            </w:r>
            <w:r w:rsidR="007B2B6D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Полнота реализации обратной связи с пользователем</w:t>
            </w:r>
          </w:p>
        </w:tc>
        <w:tc>
          <w:tcPr>
            <w:tcW w:w="6202" w:type="dxa"/>
            <w:gridSpan w:val="3"/>
            <w:vAlign w:val="center"/>
          </w:tcPr>
          <w:p w:rsidR="001267C4" w:rsidRPr="001267C4" w:rsidRDefault="001267C4" w:rsidP="00491DE5">
            <w:pPr>
              <w:keepNext/>
              <w:spacing w:line="360" w:lineRule="auto" w:before="20" w:after="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i/>
                <w:sz w:val="17"/>
                <w:szCs w:val="24"/>
              </w:rPr>
              <w:t>Накопленная сумма баллов по</w:t>
            </w:r>
            <w:r>
              <w:rPr>
                <w:rFonts w:ascii="Times New Roman" w:hAnsi="Times New Roman" w:cs="Times New Roman"/>
                <w:i/>
                <w:sz w:val="17"/>
                <w:szCs w:val="24"/>
              </w:rPr>
              <w:t xml:space="preserve"> 3 </w:t>
            </w:r>
            <w:r w:rsidRPr="001267C4">
              <w:rPr>
                <w:rFonts w:ascii="Times New Roman" w:hAnsi="Times New Roman" w:cs="Times New Roman"/>
                <w:i/>
                <w:sz w:val="17"/>
                <w:szCs w:val="24"/>
              </w:rPr>
              <w:t>группе критериев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Merge/>
          </w:tcPr>
          <w:p w:rsidR="001267C4" w:rsidRPr="001267C4" w:rsidRDefault="001267C4" w:rsidP="00491D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7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12</w:t>
            </w:r>
          </w:p>
        </w:tc>
        <w:tc>
          <w:tcPr>
            <w:tcW w:w="2067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13</w:t>
            </w:r>
          </w:p>
        </w:tc>
        <w:tc>
          <w:tcPr>
            <w:tcW w:w="2068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14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3.1.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Наличие сообщений о состоянии системы (обработка информации, загрузка данных, зависание программы...)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3.2.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Отображение режима работы системы (автономного, штатного, за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lastRenderedPageBreak/>
              <w:t>щищенного и пр.)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3.3.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Настраиваемое отображение значений важных для текущей задачи показателей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3.4.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Отражение действий пользователя (нажатия клавиш, запуск процесса, динамика выполнения процесса, получение ожидаемого и иного результата)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3.5.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Ясность и информативность со</w:t>
            </w:r>
            <w:r>
              <w:rPr>
                <w:rFonts w:ascii="Times New Roman" w:hAnsi="Times New Roman" w:cs="Times New Roman"/>
                <w:sz w:val="16"/>
                <w:szCs w:val="24"/>
              </w:rPr>
              <w:t>общений систе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мы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Merge w:val="restart"/>
            <w:vAlign w:val="center"/>
            <w:shd w:fill="EFF3F1"/>
          </w:tcPr>
          <w:p w:rsidR="001267C4" w:rsidRPr="001267C4" w:rsidRDefault="001267C4" w:rsidP="00491DE5">
            <w:pPr>
              <w:keepNext/>
              <w:spacing w:before="20" w:after="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4.</w:t>
            </w:r>
            <w:r w:rsidR="007B2B6D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Визуальное оформление пользовательского интерфейса</w:t>
            </w:r>
          </w:p>
        </w:tc>
        <w:tc>
          <w:tcPr>
            <w:tcW w:w="6202" w:type="dxa"/>
            <w:gridSpan w:val="3"/>
            <w:vAlign w:val="center"/>
          </w:tcPr>
          <w:p w:rsidR="001267C4" w:rsidRPr="001267C4" w:rsidRDefault="001267C4" w:rsidP="00491DE5">
            <w:pPr>
              <w:keepNext/>
              <w:spacing w:line="360" w:lineRule="auto" w:before="20" w:after="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i/>
                <w:sz w:val="17"/>
                <w:szCs w:val="24"/>
              </w:rPr>
              <w:t>Накопленная сумма баллов по</w:t>
            </w:r>
            <w:r>
              <w:rPr>
                <w:rFonts w:ascii="Times New Roman" w:hAnsi="Times New Roman" w:cs="Times New Roman"/>
                <w:i/>
                <w:sz w:val="17"/>
                <w:szCs w:val="24"/>
              </w:rPr>
              <w:t xml:space="preserve"> 4 </w:t>
            </w:r>
            <w:r w:rsidRPr="001267C4">
              <w:rPr>
                <w:rFonts w:ascii="Times New Roman" w:hAnsi="Times New Roman" w:cs="Times New Roman"/>
                <w:i/>
                <w:sz w:val="17"/>
                <w:szCs w:val="24"/>
              </w:rPr>
              <w:t>группе критериев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Merge/>
          </w:tcPr>
          <w:p w:rsidR="001267C4" w:rsidRPr="001267C4" w:rsidRDefault="001267C4" w:rsidP="00491DE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7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19</w:t>
            </w:r>
          </w:p>
        </w:tc>
        <w:tc>
          <w:tcPr>
            <w:tcW w:w="2067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21</w:t>
            </w:r>
          </w:p>
        </w:tc>
        <w:tc>
          <w:tcPr>
            <w:tcW w:w="2068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20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4.1.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Ограниченное использование цвета в оформлении элементов интерфейса соответствует целевому назначению программного продукта и учитывает продолжительность работы с ним пользователя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4.2.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Использованные сочетания оттенков цвета совместимы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4.3.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Контрастность объектов различения с фоном комфортная и не требует перенастройки дисплея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4.4.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Шрифт основного текста и заголовков легко читаем или может быть изменен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4.5.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Размер шрифта основного текста, подписей элементов интерфейса может быть увеличен или уменьшен пользователем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Н/П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4.6.</w:t>
            </w:r>
            <w:r w:rsidR="007B2B6D">
              <w:rPr>
                <w:rFonts w:ascii="Times New Roman" w:hAnsi="Times New Roman" w:cs="Times New Roman"/>
                <w:sz w:val="16"/>
                <w:szCs w:val="24"/>
              </w:rPr>
              <w:t xml:space="preserve"> </w:t>
            </w:r>
            <w:r w:rsidRPr="001267C4">
              <w:rPr>
                <w:rFonts w:ascii="Times New Roman" w:hAnsi="Times New Roman" w:cs="Times New Roman"/>
                <w:sz w:val="16"/>
                <w:szCs w:val="24"/>
              </w:rPr>
              <w:t>Единство стиля оформления (фона, формата заголовков и основного текста, пиктограмм</w:t>
            </w:r>
            <w:r>
              <w:rPr>
                <w:rFonts w:ascii="Times New Roman" w:hAnsi="Times New Roman" w:cs="Times New Roman"/>
                <w:sz w:val="16"/>
                <w:szCs w:val="24"/>
              </w:rPr>
              <w:t>)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06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0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</w:tr>
      <w:tr w:rsidR="001267C4" w:rsidTr="007C0198">
        <w:trPr>
          <w:cantSplit/>
        </w:trPr>
        <w:tc>
          <w:tcPr>
            <w:tcW w:w="4077" w:type="dxa"/>
            <w:vAlign w:val="center"/>
            <w:shd w:fill="EFF3F1"/>
          </w:tcPr>
          <w:p w:rsidR="001267C4" w:rsidRPr="001267C4" w:rsidRDefault="001267C4" w:rsidP="00491DE5">
            <w:pPr>
              <w:spacing w:before="20" w:after="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267C4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Итоговая сумма баллов</w:t>
            </w:r>
          </w:p>
        </w:tc>
        <w:tc>
          <w:tcPr>
            <w:tcW w:w="2067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92</w:t>
            </w:r>
          </w:p>
        </w:tc>
        <w:tc>
          <w:tcPr>
            <w:tcW w:w="2067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102</w:t>
            </w:r>
          </w:p>
        </w:tc>
        <w:tc>
          <w:tcPr>
            <w:tcW w:w="2068" w:type="dxa"/>
            <w:vAlign w:val="center"/>
            <w:shd w:fill="EFF3F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99</w:t>
            </w:r>
          </w:p>
        </w:tc>
      </w:tr>
    </w:tbl>
    <w:p>
      <w:pPr>
        <w:spacing w:before="140"/>
      </w:pPr>
      <w:r>
        <w:rPr>
          <w:rFonts w:ascii="Times New Roman" w:hAnsi="Times New Roman"/>
          <w:b/>
          <w:sz w:val="18"/>
        </w:rPr>
        <w:t xml:space="preserve">Условие сопоставимости. </w:t>
      </w:r>
      <w:r>
        <w:rPr>
          <w:rFonts w:ascii="Times New Roman" w:hAnsi="Times New Roman"/>
          <w:sz w:val="18"/>
        </w:rPr>
        <w:t>Оценка выполнена по 26 наблюдаемым показателям; в шести пунктах для всех продуктов указано «Н/П», поэтому максимум составляет 114 из 140 баллов. Н/П не означает отсутствие функции.</w:t>
      </w:r>
    </w:p>
    <w:p>
      <w:r>
        <w:rPr>
          <w:rFonts w:ascii="Times New Roman" w:hAnsi="Times New Roman"/>
          <w:b/>
          <w:sz w:val="18"/>
        </w:rPr>
        <w:t xml:space="preserve">Итог: </w:t>
      </w:r>
      <w:r>
        <w:rPr>
          <w:rFonts w:ascii="Times New Roman" w:hAnsi="Times New Roman"/>
          <w:sz w:val="18"/>
        </w:rPr>
        <w:t>FunPay — 92/114 (80.7%); GGsel — 102/114 (89.5%); MaxShop — 99/114 (86.8%). Выводы и доказательная база приведены в документе «Обоснование баллов».</w:t>
      </w:r>
    </w:p>
    <w:sectPr w:rsidR="001267C4" w:rsidRPr="001267C4" w:rsidSect="00EE6032">
      <w:footerReference w:type="default" r:id="rId18"/>
      <w:pgSz w:w="11906" w:h="16838"/>
      <w:pgMar w:top="851" w:right="850" w:bottom="72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MaxShop • Лабораторная работа № 8 | </w:t>
    </w: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20389"/>
    <w:multiLevelType w:val="hybridMultilevel"/>
    <w:tmpl w:val="A4E43304"/>
    <w:lvl w:ilvl="0" w:tplc="337CA70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D7D243D"/>
    <w:multiLevelType w:val="hybridMultilevel"/>
    <w:tmpl w:val="03727B88"/>
    <w:lvl w:ilvl="0" w:tplc="A38256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941153A"/>
    <w:multiLevelType w:val="hybridMultilevel"/>
    <w:tmpl w:val="250CBA60"/>
    <w:lvl w:ilvl="0" w:tplc="A38256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B6D608D"/>
    <w:multiLevelType w:val="multilevel"/>
    <w:tmpl w:val="B6BE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55DD5"/>
    <w:multiLevelType w:val="hybridMultilevel"/>
    <w:tmpl w:val="00B68B94"/>
    <w:lvl w:ilvl="0" w:tplc="337CA70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6B77AD0"/>
    <w:multiLevelType w:val="hybridMultilevel"/>
    <w:tmpl w:val="AD68E1DE"/>
    <w:lvl w:ilvl="0" w:tplc="A38256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CE465F0"/>
    <w:multiLevelType w:val="multilevel"/>
    <w:tmpl w:val="CA6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74F77"/>
    <w:multiLevelType w:val="multilevel"/>
    <w:tmpl w:val="7BF4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D2918"/>
    <w:multiLevelType w:val="hybridMultilevel"/>
    <w:tmpl w:val="4ABEB886"/>
    <w:lvl w:ilvl="0" w:tplc="337CA70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D093704"/>
    <w:multiLevelType w:val="hybridMultilevel"/>
    <w:tmpl w:val="88CECF6E"/>
    <w:lvl w:ilvl="0" w:tplc="A38256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D0C81"/>
    <w:multiLevelType w:val="multilevel"/>
    <w:tmpl w:val="CAD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032DC"/>
    <w:multiLevelType w:val="hybridMultilevel"/>
    <w:tmpl w:val="B0064F9A"/>
    <w:lvl w:ilvl="0" w:tplc="337CA70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8F40CD6"/>
    <w:multiLevelType w:val="hybridMultilevel"/>
    <w:tmpl w:val="286078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DD40A32"/>
    <w:multiLevelType w:val="multilevel"/>
    <w:tmpl w:val="A5F2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00570E"/>
    <w:multiLevelType w:val="hybridMultilevel"/>
    <w:tmpl w:val="E91EE0CE"/>
    <w:lvl w:ilvl="0" w:tplc="A38256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0135598"/>
    <w:multiLevelType w:val="hybridMultilevel"/>
    <w:tmpl w:val="CBC609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33334EE"/>
    <w:multiLevelType w:val="multilevel"/>
    <w:tmpl w:val="8CA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179E2"/>
    <w:multiLevelType w:val="multilevel"/>
    <w:tmpl w:val="464A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8661FE"/>
    <w:multiLevelType w:val="hybridMultilevel"/>
    <w:tmpl w:val="2BE43E28"/>
    <w:lvl w:ilvl="0" w:tplc="A38256A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F5944A1"/>
    <w:multiLevelType w:val="hybridMultilevel"/>
    <w:tmpl w:val="18E0961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14"/>
  </w:num>
  <w:num w:numId="4">
    <w:abstractNumId w:val="9"/>
  </w:num>
  <w:num w:numId="5">
    <w:abstractNumId w:val="2"/>
  </w:num>
  <w:num w:numId="6">
    <w:abstractNumId w:val="18"/>
  </w:num>
  <w:num w:numId="7">
    <w:abstractNumId w:val="1"/>
  </w:num>
  <w:num w:numId="8">
    <w:abstractNumId w:val="12"/>
  </w:num>
  <w:num w:numId="9">
    <w:abstractNumId w:val="7"/>
  </w:num>
  <w:num w:numId="10">
    <w:abstractNumId w:val="19"/>
  </w:num>
  <w:num w:numId="11">
    <w:abstractNumId w:val="4"/>
  </w:num>
  <w:num w:numId="12">
    <w:abstractNumId w:val="16"/>
  </w:num>
  <w:num w:numId="13">
    <w:abstractNumId w:val="11"/>
  </w:num>
  <w:num w:numId="14">
    <w:abstractNumId w:val="3"/>
  </w:num>
  <w:num w:numId="15">
    <w:abstractNumId w:val="10"/>
  </w:num>
  <w:num w:numId="16">
    <w:abstractNumId w:val="0"/>
  </w:num>
  <w:num w:numId="17">
    <w:abstractNumId w:val="6"/>
  </w:num>
  <w:num w:numId="18">
    <w:abstractNumId w:val="17"/>
  </w:num>
  <w:num w:numId="19">
    <w:abstractNumId w:val="1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357"/>
  <w:doNotHyphenateCaps/>
  <w:characterSpacingControl w:val="doNotCompress"/>
  <w:compat>
    <w:compatSetting w:name="compatibilityMode" w:uri="http://schemas.microsoft.com/office/word" w:val="12"/>
  </w:compat>
  <w:rsids>
    <w:rsidRoot w:val="005533D3"/>
    <w:rsid w:val="00050A3F"/>
    <w:rsid w:val="00066F26"/>
    <w:rsid w:val="0009525F"/>
    <w:rsid w:val="001267C4"/>
    <w:rsid w:val="00161E9A"/>
    <w:rsid w:val="002C40FC"/>
    <w:rsid w:val="00373C98"/>
    <w:rsid w:val="0040565C"/>
    <w:rsid w:val="004237C9"/>
    <w:rsid w:val="00471433"/>
    <w:rsid w:val="004821D7"/>
    <w:rsid w:val="00491DE5"/>
    <w:rsid w:val="004B6883"/>
    <w:rsid w:val="004E5B77"/>
    <w:rsid w:val="005533D3"/>
    <w:rsid w:val="007914CF"/>
    <w:rsid w:val="007B2B6D"/>
    <w:rsid w:val="007C0198"/>
    <w:rsid w:val="00822BB8"/>
    <w:rsid w:val="00823193"/>
    <w:rsid w:val="008F12ED"/>
    <w:rsid w:val="00901221"/>
    <w:rsid w:val="009448A9"/>
    <w:rsid w:val="009D126A"/>
    <w:rsid w:val="00A27414"/>
    <w:rsid w:val="00A94153"/>
    <w:rsid w:val="00AE2F37"/>
    <w:rsid w:val="00B4319D"/>
    <w:rsid w:val="00BA4262"/>
    <w:rsid w:val="00BE1B07"/>
    <w:rsid w:val="00C347B9"/>
    <w:rsid w:val="00C67B37"/>
    <w:rsid w:val="00C72049"/>
    <w:rsid w:val="00C9378A"/>
    <w:rsid w:val="00CD3C8F"/>
    <w:rsid w:val="00D34BCC"/>
    <w:rsid w:val="00DA7DCF"/>
    <w:rsid w:val="00E86228"/>
    <w:rsid w:val="00EA212D"/>
    <w:rsid w:val="00E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7C6309-6588-4E03-93DD-BD2843D84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1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3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533D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533D3"/>
    <w:pPr>
      <w:ind w:left="720"/>
      <w:contextualSpacing/>
    </w:pPr>
  </w:style>
  <w:style w:type="table" w:styleId="a6">
    <w:name w:val="Table Grid"/>
    <w:basedOn w:val="a1"/>
    <w:uiPriority w:val="59"/>
    <w:rsid w:val="00126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4821D7"/>
    <w:rPr>
      <w:color w:val="0000FF" w:themeColor="hyperlink"/>
      <w:u w:val="single"/>
    </w:rPr>
  </w:style>
  <w:style w:type="character" w:customStyle="1" w:styleId="sc-bznhio">
    <w:name w:val="sc-bznhio"/>
    <w:basedOn w:val="a0"/>
    <w:rsid w:val="002C40FC"/>
  </w:style>
  <w:style w:type="paragraph" w:styleId="HTML">
    <w:name w:val="HTML Preformatted"/>
    <w:basedOn w:val="a"/>
    <w:link w:val="HTML0"/>
    <w:uiPriority w:val="99"/>
    <w:semiHidden/>
    <w:unhideWhenUsed/>
    <w:rsid w:val="00DA7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7DC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kguayh">
    <w:name w:val="sc-kguayh"/>
    <w:basedOn w:val="a"/>
    <w:rsid w:val="00DA7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FollowedHyperlink"/>
    <w:basedOn w:val="a0"/>
    <w:uiPriority w:val="99"/>
    <w:semiHidden/>
    <w:unhideWhenUsed/>
    <w:rsid w:val="00DA7DCF"/>
    <w:rPr>
      <w:color w:val="800080" w:themeColor="followedHyperlink"/>
      <w:u w:val="single"/>
    </w:rPr>
  </w:style>
  <w:style w:type="character" w:customStyle="1" w:styleId="katex-mathml">
    <w:name w:val="katex-mathml"/>
    <w:basedOn w:val="a0"/>
    <w:rsid w:val="00901221"/>
  </w:style>
  <w:style w:type="character" w:customStyle="1" w:styleId="mord">
    <w:name w:val="mord"/>
    <w:basedOn w:val="a0"/>
    <w:rsid w:val="00901221"/>
  </w:style>
  <w:style w:type="character" w:customStyle="1" w:styleId="mbin">
    <w:name w:val="mbin"/>
    <w:basedOn w:val="a0"/>
    <w:rsid w:val="00901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netology.ru/blog/users-scenarios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C149F-B7BF-47E3-86B8-FDDC808A1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16</Pages>
  <Words>3409</Words>
  <Characters>19436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fivt</dc:creator>
  <cp:lastModifiedBy>Учетная запись Майкрософт</cp:lastModifiedBy>
  <cp:revision>28</cp:revision>
  <cp:lastPrinted>2023-09-04T08:36:00Z</cp:lastPrinted>
  <dcterms:created xsi:type="dcterms:W3CDTF">2022-10-14T07:16:00Z</dcterms:created>
  <dcterms:modified xsi:type="dcterms:W3CDTF">2026-09-01T06:44:00Z</dcterms:modified>
</cp:coreProperties>
</file>