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40E69F" w14:textId="77777777" w:rsidR="00230E02" w:rsidRPr="00D46DD7" w:rsidRDefault="00000000">
      <w:pPr>
        <w:jc w:val="center"/>
        <w:rPr>
          <w:lang w:val="ru-RU"/>
        </w:rPr>
      </w:pPr>
      <w:r w:rsidRPr="00D46DD7">
        <w:rPr>
          <w:lang w:val="ru-RU"/>
        </w:rPr>
        <w:t>Министерство науки и высшего образования Российской Федерации</w:t>
      </w:r>
    </w:p>
    <w:p w14:paraId="08DC389B" w14:textId="77777777" w:rsidR="00230E02" w:rsidRPr="00D46DD7" w:rsidRDefault="00000000">
      <w:pPr>
        <w:jc w:val="center"/>
        <w:rPr>
          <w:lang w:val="ru-RU"/>
        </w:rPr>
      </w:pPr>
      <w:r w:rsidRPr="00D46DD7">
        <w:rPr>
          <w:lang w:val="ru-RU"/>
        </w:rPr>
        <w:t>ФГБОУ ВО «Чувашский государственный университет имени И. Н. Ульянова»</w:t>
      </w:r>
    </w:p>
    <w:p w14:paraId="037459CB" w14:textId="77777777" w:rsidR="00230E02" w:rsidRPr="00D46DD7" w:rsidRDefault="00000000">
      <w:pPr>
        <w:jc w:val="center"/>
        <w:rPr>
          <w:lang w:val="ru-RU"/>
        </w:rPr>
      </w:pPr>
      <w:r w:rsidRPr="00D46DD7">
        <w:rPr>
          <w:lang w:val="ru-RU"/>
        </w:rPr>
        <w:t>Кафедра компьютерных технологий</w:t>
      </w:r>
    </w:p>
    <w:p w14:paraId="21A57F2A" w14:textId="77777777" w:rsidR="00230E02" w:rsidRPr="00D46DD7" w:rsidRDefault="00230E02">
      <w:pPr>
        <w:jc w:val="center"/>
        <w:rPr>
          <w:lang w:val="ru-RU"/>
        </w:rPr>
      </w:pPr>
    </w:p>
    <w:p w14:paraId="650C2D7F" w14:textId="77777777" w:rsidR="00230E02" w:rsidRPr="00D46DD7" w:rsidRDefault="00230E02">
      <w:pPr>
        <w:jc w:val="center"/>
        <w:rPr>
          <w:lang w:val="ru-RU"/>
        </w:rPr>
      </w:pPr>
    </w:p>
    <w:p w14:paraId="1F3A46AB" w14:textId="77777777" w:rsidR="00230E02" w:rsidRPr="00D46DD7" w:rsidRDefault="00000000">
      <w:pPr>
        <w:jc w:val="center"/>
        <w:rPr>
          <w:lang w:val="ru-RU"/>
        </w:rPr>
      </w:pPr>
      <w:r w:rsidRPr="00D46DD7">
        <w:rPr>
          <w:b/>
          <w:sz w:val="36"/>
          <w:lang w:val="ru-RU"/>
        </w:rPr>
        <w:t>ЛАБОРАТОРНАЯ РАБОТА № 3</w:t>
      </w:r>
    </w:p>
    <w:p w14:paraId="19B5C652" w14:textId="77777777" w:rsidR="00230E02" w:rsidRPr="00D46DD7" w:rsidRDefault="00000000">
      <w:pPr>
        <w:jc w:val="center"/>
        <w:rPr>
          <w:lang w:val="ru-RU"/>
        </w:rPr>
      </w:pPr>
      <w:r w:rsidRPr="00D46DD7">
        <w:rPr>
          <w:sz w:val="26"/>
          <w:lang w:val="ru-RU"/>
        </w:rPr>
        <w:t>по дисциплине «Проектирование программного обеспечения»</w:t>
      </w:r>
    </w:p>
    <w:p w14:paraId="6D85F41B" w14:textId="77777777" w:rsidR="00230E02" w:rsidRPr="00D46DD7" w:rsidRDefault="00000000">
      <w:pPr>
        <w:jc w:val="center"/>
        <w:rPr>
          <w:lang w:val="ru-RU"/>
        </w:rPr>
      </w:pPr>
      <w:r w:rsidRPr="00D46DD7">
        <w:rPr>
          <w:b/>
          <w:sz w:val="32"/>
          <w:lang w:val="ru-RU"/>
        </w:rPr>
        <w:t>Построение диаграмм потоков работ (</w:t>
      </w:r>
      <w:r>
        <w:rPr>
          <w:b/>
          <w:sz w:val="32"/>
        </w:rPr>
        <w:t>IDEF</w:t>
      </w:r>
      <w:r w:rsidRPr="00D46DD7">
        <w:rPr>
          <w:b/>
          <w:sz w:val="32"/>
          <w:lang w:val="ru-RU"/>
        </w:rPr>
        <w:t>3)</w:t>
      </w:r>
    </w:p>
    <w:p w14:paraId="46F2921D" w14:textId="77777777" w:rsidR="00230E02" w:rsidRDefault="00230E02">
      <w:pPr>
        <w:jc w:val="center"/>
      </w:pPr>
    </w:p>
    <w:p w14:paraId="62DC485C" w14:textId="77777777" w:rsidR="00230E02" w:rsidRPr="00D46DD7" w:rsidRDefault="00000000">
      <w:pPr>
        <w:jc w:val="center"/>
        <w:rPr>
          <w:lang w:val="ru-RU"/>
        </w:rPr>
      </w:pPr>
      <w:r w:rsidRPr="00D46DD7">
        <w:rPr>
          <w:b/>
          <w:sz w:val="28"/>
          <w:lang w:val="ru-RU"/>
        </w:rPr>
        <w:t>«Анонимный интернет-магазин с оплатой криптовалютой»</w:t>
      </w:r>
    </w:p>
    <w:p w14:paraId="37D0EBDB" w14:textId="77777777" w:rsidR="00230E02" w:rsidRPr="00D46DD7" w:rsidRDefault="00000000">
      <w:pPr>
        <w:spacing w:before="1800"/>
        <w:jc w:val="right"/>
        <w:rPr>
          <w:lang w:val="ru-RU"/>
        </w:rPr>
      </w:pPr>
      <w:r w:rsidRPr="00D46DD7">
        <w:rPr>
          <w:lang w:val="ru-RU"/>
        </w:rPr>
        <w:t>Выполнил: студент группы КТ-31-24</w:t>
      </w:r>
      <w:r w:rsidRPr="00D46DD7">
        <w:rPr>
          <w:lang w:val="ru-RU"/>
        </w:rPr>
        <w:br/>
      </w:r>
      <w:proofErr w:type="spellStart"/>
      <w:r w:rsidRPr="00D46DD7">
        <w:rPr>
          <w:lang w:val="ru-RU"/>
        </w:rPr>
        <w:t>Колсанов</w:t>
      </w:r>
      <w:proofErr w:type="spellEnd"/>
      <w:r w:rsidRPr="00D46DD7">
        <w:rPr>
          <w:lang w:val="ru-RU"/>
        </w:rPr>
        <w:t xml:space="preserve"> Максим</w:t>
      </w:r>
      <w:r w:rsidRPr="00D46DD7">
        <w:rPr>
          <w:lang w:val="ru-RU"/>
        </w:rPr>
        <w:br/>
      </w:r>
      <w:r w:rsidRPr="00D46DD7">
        <w:rPr>
          <w:lang w:val="ru-RU"/>
        </w:rPr>
        <w:br/>
        <w:t>Проверил: старший преподаватель</w:t>
      </w:r>
      <w:r w:rsidRPr="00D46DD7">
        <w:rPr>
          <w:lang w:val="ru-RU"/>
        </w:rPr>
        <w:br/>
        <w:t>Мытников А. Н.</w:t>
      </w:r>
    </w:p>
    <w:p w14:paraId="64F502C1" w14:textId="77777777" w:rsidR="00230E02" w:rsidRPr="00D46DD7" w:rsidRDefault="00000000">
      <w:pPr>
        <w:spacing w:before="2400"/>
        <w:jc w:val="center"/>
        <w:rPr>
          <w:lang w:val="ru-RU"/>
        </w:rPr>
      </w:pPr>
      <w:r w:rsidRPr="00D46DD7">
        <w:rPr>
          <w:lang w:val="ru-RU"/>
        </w:rPr>
        <w:t>Чебоксары — 2026</w:t>
      </w:r>
    </w:p>
    <w:p w14:paraId="267789EB" w14:textId="77777777" w:rsidR="00230E02" w:rsidRPr="00D46DD7" w:rsidRDefault="00000000">
      <w:pPr>
        <w:rPr>
          <w:lang w:val="ru-RU"/>
        </w:rPr>
      </w:pPr>
      <w:r w:rsidRPr="00D46DD7">
        <w:rPr>
          <w:lang w:val="ru-RU"/>
        </w:rPr>
        <w:br w:type="page"/>
      </w:r>
    </w:p>
    <w:p w14:paraId="52F2D41C" w14:textId="77777777" w:rsidR="00230E02" w:rsidRPr="00D46DD7" w:rsidRDefault="00000000">
      <w:pPr>
        <w:pStyle w:val="1"/>
        <w:rPr>
          <w:lang w:val="ru-RU"/>
        </w:rPr>
      </w:pPr>
      <w:r w:rsidRPr="00D46DD7">
        <w:rPr>
          <w:lang w:val="ru-RU"/>
        </w:rPr>
        <w:lastRenderedPageBreak/>
        <w:t>1. Цель работы</w:t>
      </w:r>
    </w:p>
    <w:p w14:paraId="48C02AE9" w14:textId="77777777" w:rsidR="00230E02" w:rsidRPr="00D46DD7" w:rsidRDefault="00000000">
      <w:pPr>
        <w:ind w:firstLine="652"/>
        <w:rPr>
          <w:lang w:val="ru-RU"/>
        </w:rPr>
      </w:pPr>
      <w:r w:rsidRPr="00D46DD7">
        <w:rPr>
          <w:lang w:val="ru-RU"/>
        </w:rPr>
        <w:t xml:space="preserve">Научиться описывать взаимосвязи между процессами с помощью </w:t>
      </w:r>
      <w:r>
        <w:t>IDEF</w:t>
      </w:r>
      <w:r w:rsidRPr="00D46DD7">
        <w:rPr>
          <w:lang w:val="ru-RU"/>
        </w:rPr>
        <w:t>3, моделировать последовательность работ и переходы состояний объектов, а также выполнять многоуровневую декомпозицию процесса продажи цифрового товара.</w:t>
      </w:r>
    </w:p>
    <w:p w14:paraId="0F3B0656" w14:textId="77777777" w:rsidR="00230E02" w:rsidRPr="00D46DD7" w:rsidRDefault="00000000">
      <w:pPr>
        <w:pStyle w:val="1"/>
        <w:rPr>
          <w:lang w:val="ru-RU"/>
        </w:rPr>
      </w:pPr>
      <w:r w:rsidRPr="00D46DD7">
        <w:rPr>
          <w:lang w:val="ru-RU"/>
        </w:rPr>
        <w:t>2. Краткие теоретические сведения</w:t>
      </w:r>
    </w:p>
    <w:p w14:paraId="666ED4FA" w14:textId="77777777" w:rsidR="00230E02" w:rsidRPr="00D46DD7" w:rsidRDefault="00000000">
      <w:pPr>
        <w:ind w:firstLine="652"/>
        <w:rPr>
          <w:lang w:val="ru-RU"/>
        </w:rPr>
      </w:pPr>
      <w:r>
        <w:t>IDEF</w:t>
      </w:r>
      <w:r w:rsidRPr="00D46DD7">
        <w:rPr>
          <w:lang w:val="ru-RU"/>
        </w:rPr>
        <w:t xml:space="preserve">3 фиксирует сценарии выполнения работ и причинно-следственные связи между ними. </w:t>
      </w:r>
      <w:r>
        <w:t>PFDD</w:t>
      </w:r>
      <w:r w:rsidRPr="00D46DD7">
        <w:rPr>
          <w:lang w:val="ru-RU"/>
        </w:rPr>
        <w:t xml:space="preserve"> (</w:t>
      </w:r>
      <w:r>
        <w:t>Process</w:t>
      </w:r>
      <w:r w:rsidRPr="00D46DD7">
        <w:rPr>
          <w:lang w:val="ru-RU"/>
        </w:rPr>
        <w:t xml:space="preserve"> </w:t>
      </w:r>
      <w:r>
        <w:t>Flow</w:t>
      </w:r>
      <w:r w:rsidRPr="00D46DD7">
        <w:rPr>
          <w:lang w:val="ru-RU"/>
        </w:rPr>
        <w:t xml:space="preserve"> </w:t>
      </w:r>
      <w:r>
        <w:t>Description</w:t>
      </w:r>
      <w:r w:rsidRPr="00D46DD7">
        <w:rPr>
          <w:lang w:val="ru-RU"/>
        </w:rPr>
        <w:t xml:space="preserve"> </w:t>
      </w:r>
      <w:r>
        <w:t>Diagram</w:t>
      </w:r>
      <w:r w:rsidRPr="00D46DD7">
        <w:rPr>
          <w:lang w:val="ru-RU"/>
        </w:rPr>
        <w:t>) показывает последовательность единиц поведения (</w:t>
      </w:r>
      <w:r>
        <w:t>UOB</w:t>
      </w:r>
      <w:r w:rsidRPr="00D46DD7">
        <w:rPr>
          <w:lang w:val="ru-RU"/>
        </w:rPr>
        <w:t xml:space="preserve">), а </w:t>
      </w:r>
      <w:r>
        <w:t>OSTN</w:t>
      </w:r>
      <w:r w:rsidRPr="00D46DD7">
        <w:rPr>
          <w:lang w:val="ru-RU"/>
        </w:rPr>
        <w:t xml:space="preserve"> (</w:t>
      </w:r>
      <w:r>
        <w:t>Object</w:t>
      </w:r>
      <w:r w:rsidRPr="00D46DD7">
        <w:rPr>
          <w:lang w:val="ru-RU"/>
        </w:rPr>
        <w:t xml:space="preserve"> </w:t>
      </w:r>
      <w:r>
        <w:t>State</w:t>
      </w:r>
      <w:r w:rsidRPr="00D46DD7">
        <w:rPr>
          <w:lang w:val="ru-RU"/>
        </w:rPr>
        <w:t xml:space="preserve"> </w:t>
      </w:r>
      <w:r>
        <w:t>Transition</w:t>
      </w:r>
      <w:r w:rsidRPr="00D46DD7">
        <w:rPr>
          <w:lang w:val="ru-RU"/>
        </w:rPr>
        <w:t xml:space="preserve"> </w:t>
      </w:r>
      <w:r>
        <w:t>Network</w:t>
      </w:r>
      <w:r w:rsidRPr="00D46DD7">
        <w:rPr>
          <w:lang w:val="ru-RU"/>
        </w:rPr>
        <w:t>) — последовательность переходов состояний выбранного объекта.</w:t>
      </w:r>
    </w:p>
    <w:p w14:paraId="44ED5C74" w14:textId="46ADE929" w:rsidR="00230E02" w:rsidRPr="00D46DD7" w:rsidRDefault="00000000">
      <w:pPr>
        <w:ind w:firstLine="652"/>
        <w:rPr>
          <w:lang w:val="ru-RU"/>
        </w:rPr>
      </w:pPr>
      <w:r w:rsidRPr="00D46DD7">
        <w:rPr>
          <w:lang w:val="ru-RU"/>
        </w:rPr>
        <w:t xml:space="preserve">В </w:t>
      </w:r>
      <w:r>
        <w:t>PFDD</w:t>
      </w:r>
      <w:r w:rsidRPr="00D46DD7">
        <w:rPr>
          <w:lang w:val="ru-RU"/>
        </w:rPr>
        <w:t xml:space="preserve"> применяются прямоугольники </w:t>
      </w:r>
      <w:r>
        <w:t>UOB</w:t>
      </w:r>
      <w:r w:rsidRPr="00D46DD7">
        <w:rPr>
          <w:lang w:val="ru-RU"/>
        </w:rPr>
        <w:t>, направленные связи, перекрёстки слияния/разветвления и объекты ссылок (</w:t>
      </w:r>
      <w:r>
        <w:t>REF</w:t>
      </w:r>
      <w:r w:rsidRPr="00D46DD7">
        <w:rPr>
          <w:lang w:val="ru-RU"/>
        </w:rPr>
        <w:t xml:space="preserve">). Сплошная стрелка задаёт предшествование; </w:t>
      </w:r>
      <w:r>
        <w:t>Object</w:t>
      </w:r>
      <w:r w:rsidRPr="00D46DD7">
        <w:rPr>
          <w:lang w:val="ru-RU"/>
        </w:rPr>
        <w:t xml:space="preserve"> </w:t>
      </w:r>
      <w:r>
        <w:t>Flow</w:t>
      </w:r>
      <w:r w:rsidRPr="00D46DD7">
        <w:rPr>
          <w:lang w:val="ru-RU"/>
        </w:rPr>
        <w:t xml:space="preserve"> указывает передачу или использование объекта. </w:t>
      </w:r>
      <w:r w:rsidR="00D46DD7">
        <w:rPr>
          <w:lang w:val="ru-RU"/>
        </w:rPr>
        <w:t>А</w:t>
      </w:r>
      <w:r w:rsidRPr="00D46DD7">
        <w:rPr>
          <w:lang w:val="ru-RU"/>
        </w:rPr>
        <w:t>синхронное «И» (&amp;) означает запуск ветвей и последующее ожидание их завершения, «исключающее ИЛИ» (</w:t>
      </w:r>
      <w:r>
        <w:t>X</w:t>
      </w:r>
      <w:r w:rsidRPr="00D46DD7">
        <w:rPr>
          <w:lang w:val="ru-RU"/>
        </w:rPr>
        <w:t>) — выбор ровно одного исхода.</w:t>
      </w:r>
    </w:p>
    <w:p w14:paraId="61009B9D" w14:textId="77777777" w:rsidR="00230E02" w:rsidRPr="00D46DD7" w:rsidRDefault="00000000">
      <w:pPr>
        <w:ind w:firstLine="652"/>
        <w:rPr>
          <w:lang w:val="ru-RU"/>
        </w:rPr>
      </w:pPr>
      <w:r w:rsidRPr="00D46DD7">
        <w:rPr>
          <w:lang w:val="ru-RU"/>
        </w:rPr>
        <w:t>Туннелирование в отчёте обозначает осознанное нераскрытие дальнейшей межуровневой связи: выход к уведомлению сохраняется как граница сценария, а внутренняя обработка уведомлений на этой диаграмме не показывается. Это принятое для данного отчёта обозначение, а не отдельная единица работы.</w:t>
      </w:r>
    </w:p>
    <w:p w14:paraId="6F5ECF31" w14:textId="77777777" w:rsidR="00230E02" w:rsidRPr="00D46DD7" w:rsidRDefault="00000000">
      <w:pPr>
        <w:pStyle w:val="1"/>
        <w:rPr>
          <w:lang w:val="ru-RU"/>
        </w:rPr>
      </w:pPr>
      <w:r w:rsidRPr="00D46DD7">
        <w:rPr>
          <w:lang w:val="ru-RU"/>
        </w:rPr>
        <w:t>3. Предметная область и ограничения</w:t>
      </w:r>
    </w:p>
    <w:p w14:paraId="233F7FFE" w14:textId="77777777" w:rsidR="00230E02" w:rsidRPr="00D46DD7" w:rsidRDefault="00000000">
      <w:pPr>
        <w:ind w:firstLine="652"/>
        <w:rPr>
          <w:lang w:val="ru-RU"/>
        </w:rPr>
      </w:pPr>
      <w:r w:rsidRPr="00D46DD7">
        <w:rPr>
          <w:lang w:val="ru-RU"/>
        </w:rPr>
        <w:t xml:space="preserve">Объект моделирования — </w:t>
      </w:r>
      <w:r>
        <w:t>Telegram</w:t>
      </w:r>
      <w:r w:rsidRPr="00D46DD7">
        <w:rPr>
          <w:lang w:val="ru-RU"/>
        </w:rPr>
        <w:t xml:space="preserve">-бот анонимного магазина цифровых товаров. Покупатель использует </w:t>
      </w:r>
      <w:r>
        <w:t>Telegram</w:t>
      </w:r>
      <w:r w:rsidRPr="00D46DD7">
        <w:rPr>
          <w:lang w:val="ru-RU"/>
        </w:rPr>
        <w:t xml:space="preserve"> </w:t>
      </w:r>
      <w:r>
        <w:t>ID</w:t>
      </w:r>
      <w:r w:rsidRPr="00D46DD7">
        <w:rPr>
          <w:lang w:val="ru-RU"/>
        </w:rPr>
        <w:t xml:space="preserve"> и не должен вводить ФИО, </w:t>
      </w:r>
      <w:r>
        <w:t>email</w:t>
      </w:r>
      <w:r w:rsidRPr="00D46DD7">
        <w:rPr>
          <w:lang w:val="ru-RU"/>
        </w:rPr>
        <w:t xml:space="preserve">, телефон или адрес доставки. В учебной версии заказ содержит одну единицу товара. Магазин принимает </w:t>
      </w:r>
      <w:r>
        <w:t>TON</w:t>
      </w:r>
      <w:r w:rsidRPr="00D46DD7">
        <w:rPr>
          <w:lang w:val="ru-RU"/>
        </w:rPr>
        <w:t xml:space="preserve">, </w:t>
      </w:r>
      <w:r>
        <w:t>USDT</w:t>
      </w:r>
      <w:r w:rsidRPr="00D46DD7">
        <w:rPr>
          <w:lang w:val="ru-RU"/>
        </w:rPr>
        <w:t xml:space="preserve"> (</w:t>
      </w:r>
      <w:r>
        <w:t>TON</w:t>
      </w:r>
      <w:r w:rsidRPr="00D46DD7">
        <w:rPr>
          <w:lang w:val="ru-RU"/>
        </w:rPr>
        <w:t xml:space="preserve">) и </w:t>
      </w:r>
      <w:r>
        <w:t>USDT</w:t>
      </w:r>
      <w:r w:rsidRPr="00D46DD7">
        <w:rPr>
          <w:lang w:val="ru-RU"/>
        </w:rPr>
        <w:t xml:space="preserve"> (</w:t>
      </w:r>
      <w:r>
        <w:t>TRON</w:t>
      </w:r>
      <w:r w:rsidRPr="00D46DD7">
        <w:rPr>
          <w:lang w:val="ru-RU"/>
        </w:rPr>
        <w:t>), назначая конкретному заказу ожидаемую сумму и реквизиты.</w:t>
      </w:r>
    </w:p>
    <w:p w14:paraId="561DEA0C" w14:textId="77777777" w:rsidR="00230E02" w:rsidRPr="00D46DD7" w:rsidRDefault="00000000">
      <w:pPr>
        <w:ind w:firstLine="652"/>
        <w:rPr>
          <w:lang w:val="ru-RU"/>
        </w:rPr>
      </w:pPr>
      <w:r w:rsidRPr="00D46DD7">
        <w:rPr>
          <w:lang w:val="ru-RU"/>
        </w:rPr>
        <w:t>Проверка поступления средств выполняется автоматически. Система получает сведения о транзакциях, сверяет сеть, валюту, адрес, точную сумму, срок и уникальность операции, учитывает требуемые подтверждения блокчейна, фиксирует оплату и выдаёт цифровые материалы. Администратор рассматривает лишь спорные случаи; обычные платежи не подтверждаются им вручную.</w:t>
      </w:r>
    </w:p>
    <w:p w14:paraId="54A89FBB" w14:textId="77777777" w:rsidR="00230E02" w:rsidRDefault="00000000">
      <w:pPr>
        <w:pStyle w:val="1"/>
      </w:pPr>
      <w:r>
        <w:t>4. Соответствие модели лабораторным работам № 1–2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88"/>
        <w:gridCol w:w="5953"/>
      </w:tblGrid>
      <w:tr w:rsidR="00230E02" w14:paraId="5239F5AF" w14:textId="77777777">
        <w:tc>
          <w:tcPr>
            <w:tcW w:w="32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04ACD0" w14:textId="77777777" w:rsidR="00230E02" w:rsidRDefault="00000000">
            <w:r>
              <w:rPr>
                <w:b/>
                <w:sz w:val="20"/>
              </w:rPr>
              <w:t>Модель ЛР3</w:t>
            </w:r>
          </w:p>
        </w:tc>
        <w:tc>
          <w:tcPr>
            <w:tcW w:w="595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668646" w14:textId="77777777" w:rsidR="00230E02" w:rsidRDefault="00000000">
            <w:r>
              <w:rPr>
                <w:b/>
                <w:sz w:val="20"/>
              </w:rPr>
              <w:t>Связь с предметной областью</w:t>
            </w:r>
          </w:p>
        </w:tc>
      </w:tr>
      <w:tr w:rsidR="00230E02" w:rsidRPr="00D46DD7" w14:paraId="2B4B13C6" w14:textId="77777777">
        <w:tc>
          <w:tcPr>
            <w:tcW w:w="32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9314A4" w14:textId="77777777" w:rsidR="00230E02" w:rsidRDefault="00000000">
            <w:r>
              <w:rPr>
                <w:sz w:val="20"/>
              </w:rPr>
              <w:t>PFDD «Как есть»</w:t>
            </w:r>
          </w:p>
        </w:tc>
        <w:tc>
          <w:tcPr>
            <w:tcW w:w="595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8B97CA" w14:textId="77777777" w:rsidR="00230E02" w:rsidRPr="00D46DD7" w:rsidRDefault="00000000">
            <w:pPr>
              <w:rPr>
                <w:lang w:val="ru-RU"/>
              </w:rPr>
            </w:pPr>
            <w:r w:rsidRPr="00D46DD7">
              <w:rPr>
                <w:sz w:val="20"/>
                <w:lang w:val="ru-RU"/>
              </w:rPr>
              <w:t>Предпроектный сценарий ручной продажи и ручной сверки поступлений.</w:t>
            </w:r>
          </w:p>
        </w:tc>
      </w:tr>
      <w:tr w:rsidR="00230E02" w:rsidRPr="00D46DD7" w14:paraId="0FC27BDC" w14:textId="77777777">
        <w:tc>
          <w:tcPr>
            <w:tcW w:w="32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426247" w14:textId="77777777" w:rsidR="00230E02" w:rsidRDefault="00000000">
            <w:r>
              <w:rPr>
                <w:sz w:val="20"/>
              </w:rPr>
              <w:t xml:space="preserve">PFDD </w:t>
            </w:r>
            <w:proofErr w:type="spellStart"/>
            <w:r>
              <w:rPr>
                <w:sz w:val="20"/>
              </w:rPr>
              <w:t>контекст</w:t>
            </w:r>
            <w:proofErr w:type="spellEnd"/>
            <w:r>
              <w:rPr>
                <w:sz w:val="20"/>
              </w:rPr>
              <w:t>, UOB 1</w:t>
            </w:r>
          </w:p>
        </w:tc>
        <w:tc>
          <w:tcPr>
            <w:tcW w:w="595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C12558" w14:textId="77777777" w:rsidR="00230E02" w:rsidRPr="00D46DD7" w:rsidRDefault="00000000">
            <w:pPr>
              <w:rPr>
                <w:lang w:val="ru-RU"/>
              </w:rPr>
            </w:pPr>
            <w:r>
              <w:rPr>
                <w:sz w:val="20"/>
              </w:rPr>
              <w:t>IDEF</w:t>
            </w:r>
            <w:r w:rsidRPr="00D46DD7">
              <w:rPr>
                <w:sz w:val="20"/>
                <w:lang w:val="ru-RU"/>
              </w:rPr>
              <w:t xml:space="preserve">0 </w:t>
            </w:r>
            <w:r>
              <w:rPr>
                <w:sz w:val="20"/>
              </w:rPr>
              <w:t>A</w:t>
            </w:r>
            <w:r w:rsidRPr="00D46DD7">
              <w:rPr>
                <w:sz w:val="20"/>
                <w:lang w:val="ru-RU"/>
              </w:rPr>
              <w:t>2 «Осуществлять продажу цифровых товаров».</w:t>
            </w:r>
          </w:p>
        </w:tc>
      </w:tr>
      <w:tr w:rsidR="00230E02" w:rsidRPr="00D46DD7" w14:paraId="2FB4BC7C" w14:textId="77777777">
        <w:tc>
          <w:tcPr>
            <w:tcW w:w="32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166710" w14:textId="77777777" w:rsidR="00230E02" w:rsidRDefault="00000000">
            <w:r>
              <w:rPr>
                <w:sz w:val="20"/>
              </w:rPr>
              <w:t>PFDD-1, UOB 1.1–1.5</w:t>
            </w:r>
          </w:p>
        </w:tc>
        <w:tc>
          <w:tcPr>
            <w:tcW w:w="595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7C96DE" w14:textId="77777777" w:rsidR="00230E02" w:rsidRPr="00D46DD7" w:rsidRDefault="00000000">
            <w:pPr>
              <w:rPr>
                <w:lang w:val="ru-RU"/>
              </w:rPr>
            </w:pPr>
            <w:r w:rsidRPr="00D46DD7">
              <w:rPr>
                <w:sz w:val="20"/>
                <w:lang w:val="ru-RU"/>
              </w:rPr>
              <w:t>Выбор, заказ, реквизиты, автоматическая проверка, выдача.</w:t>
            </w:r>
          </w:p>
        </w:tc>
      </w:tr>
      <w:tr w:rsidR="00230E02" w:rsidRPr="00D46DD7" w14:paraId="3646B8A0" w14:textId="77777777">
        <w:tc>
          <w:tcPr>
            <w:tcW w:w="32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AFA1DC" w14:textId="77777777" w:rsidR="00230E02" w:rsidRDefault="00000000">
            <w:r>
              <w:rPr>
                <w:sz w:val="20"/>
              </w:rPr>
              <w:t>PFDD-2, UOB 1.4.1–1.4.5</w:t>
            </w:r>
          </w:p>
        </w:tc>
        <w:tc>
          <w:tcPr>
            <w:tcW w:w="595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E15355" w14:textId="77777777" w:rsidR="00230E02" w:rsidRPr="00D46DD7" w:rsidRDefault="00000000">
            <w:pPr>
              <w:rPr>
                <w:lang w:val="ru-RU"/>
              </w:rPr>
            </w:pPr>
            <w:r w:rsidRPr="00D46DD7">
              <w:rPr>
                <w:sz w:val="20"/>
                <w:lang w:val="ru-RU"/>
              </w:rPr>
              <w:t>Декомпозиция функции автоматической проверки оплаты.</w:t>
            </w:r>
          </w:p>
        </w:tc>
      </w:tr>
      <w:tr w:rsidR="00230E02" w:rsidRPr="00D46DD7" w14:paraId="48296268" w14:textId="77777777">
        <w:tc>
          <w:tcPr>
            <w:tcW w:w="32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25964F" w14:textId="77777777" w:rsidR="00230E02" w:rsidRDefault="00000000">
            <w:r>
              <w:rPr>
                <w:sz w:val="20"/>
              </w:rPr>
              <w:lastRenderedPageBreak/>
              <w:t>PFDD-3, UOB 1.4.3.1–1.4.3.4</w:t>
            </w:r>
          </w:p>
        </w:tc>
        <w:tc>
          <w:tcPr>
            <w:tcW w:w="595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0439C8" w14:textId="77777777" w:rsidR="00230E02" w:rsidRPr="00D46DD7" w:rsidRDefault="00000000">
            <w:pPr>
              <w:rPr>
                <w:lang w:val="ru-RU"/>
              </w:rPr>
            </w:pPr>
            <w:r w:rsidRPr="00D46DD7">
              <w:rPr>
                <w:sz w:val="20"/>
                <w:lang w:val="ru-RU"/>
              </w:rPr>
              <w:t>Декомпозиция сопоставления перевода с ожидаемым заказом.</w:t>
            </w:r>
          </w:p>
        </w:tc>
      </w:tr>
      <w:tr w:rsidR="00230E02" w:rsidRPr="00D46DD7" w14:paraId="71F604B5" w14:textId="77777777">
        <w:tc>
          <w:tcPr>
            <w:tcW w:w="32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B104D2" w14:textId="77777777" w:rsidR="00230E02" w:rsidRDefault="00000000">
            <w:r>
              <w:rPr>
                <w:sz w:val="20"/>
              </w:rPr>
              <w:t>OSTN «</w:t>
            </w:r>
            <w:proofErr w:type="spellStart"/>
            <w:r>
              <w:rPr>
                <w:sz w:val="20"/>
              </w:rPr>
              <w:t>Заказ</w:t>
            </w:r>
            <w:proofErr w:type="spellEnd"/>
            <w:r>
              <w:rPr>
                <w:sz w:val="20"/>
              </w:rPr>
              <w:t>»</w:t>
            </w:r>
          </w:p>
        </w:tc>
        <w:tc>
          <w:tcPr>
            <w:tcW w:w="595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12F2B7" w14:textId="77777777" w:rsidR="00230E02" w:rsidRPr="00D46DD7" w:rsidRDefault="00000000">
            <w:pPr>
              <w:rPr>
                <w:lang w:val="ru-RU"/>
              </w:rPr>
            </w:pPr>
            <w:r w:rsidRPr="00D46DD7">
              <w:rPr>
                <w:sz w:val="20"/>
                <w:lang w:val="ru-RU"/>
              </w:rPr>
              <w:t>Состояния заказа от создания до выдачи либо завершения без оплаты.</w:t>
            </w:r>
          </w:p>
        </w:tc>
      </w:tr>
    </w:tbl>
    <w:p w14:paraId="061F96BC" w14:textId="77777777" w:rsidR="00230E02" w:rsidRPr="00D46DD7" w:rsidRDefault="00000000">
      <w:pPr>
        <w:pStyle w:val="1"/>
        <w:rPr>
          <w:lang w:val="ru-RU"/>
        </w:rPr>
      </w:pPr>
      <w:r w:rsidRPr="00D46DD7">
        <w:rPr>
          <w:lang w:val="ru-RU"/>
        </w:rPr>
        <w:t>5. Правила связи и контроля диаграмм</w:t>
      </w:r>
    </w:p>
    <w:p w14:paraId="04E65888" w14:textId="77777777" w:rsidR="00230E02" w:rsidRPr="00D46DD7" w:rsidRDefault="00000000">
      <w:pPr>
        <w:ind w:firstLine="652"/>
        <w:rPr>
          <w:lang w:val="ru-RU"/>
        </w:rPr>
      </w:pPr>
      <w:r w:rsidRPr="00D46DD7">
        <w:rPr>
          <w:lang w:val="ru-RU"/>
        </w:rPr>
        <w:t xml:space="preserve">Уровни </w:t>
      </w:r>
      <w:r>
        <w:t>PFDD</w:t>
      </w:r>
      <w:r w:rsidRPr="00D46DD7">
        <w:rPr>
          <w:lang w:val="ru-RU"/>
        </w:rPr>
        <w:t xml:space="preserve"> раскрывают именно родительскую единицу работы, а не создают независимый процесс. Контекстная </w:t>
      </w:r>
      <w:r>
        <w:t>UOB</w:t>
      </w:r>
      <w:r w:rsidRPr="00D46DD7">
        <w:rPr>
          <w:lang w:val="ru-RU"/>
        </w:rPr>
        <w:t xml:space="preserve"> 1 декомпозирована в 1.1–1.5; работа 1.4 — в 1.4.1–1.4.5; работа 1.4.3 — в 1.4.3.1–1.4.3.4. Номера не смешиваются с узловыми кодами </w:t>
      </w:r>
      <w:r>
        <w:t>IDEF</w:t>
      </w:r>
      <w:r w:rsidRPr="00D46DD7">
        <w:rPr>
          <w:lang w:val="ru-RU"/>
        </w:rPr>
        <w:t>0.</w:t>
      </w:r>
    </w:p>
    <w:p w14:paraId="13DF0FA8" w14:textId="77777777" w:rsidR="00230E02" w:rsidRPr="00D46DD7" w:rsidRDefault="00000000">
      <w:pPr>
        <w:ind w:firstLine="652"/>
        <w:rPr>
          <w:lang w:val="ru-RU"/>
        </w:rPr>
      </w:pPr>
      <w:r w:rsidRPr="00D46DD7">
        <w:rPr>
          <w:lang w:val="ru-RU"/>
        </w:rPr>
        <w:t xml:space="preserve">Перекрёсток </w:t>
      </w:r>
      <w:r>
        <w:t>X</w:t>
      </w:r>
      <w:r w:rsidRPr="00D46DD7">
        <w:rPr>
          <w:lang w:val="ru-RU"/>
        </w:rPr>
        <w:t xml:space="preserve"> используется для двух взаимоисключающих ветвей: «платёж подтверждён» и «не подтверждён». Параллельное получение ожидаемых платежей и входящих переводов объединяется через асинхронное И, поэтому сопоставление начинается только после готовности обоих результатов. Два входных объекта детализации сопоставления представлены </w:t>
      </w:r>
      <w:r>
        <w:t>Object</w:t>
      </w:r>
      <w:r w:rsidRPr="00D46DD7">
        <w:rPr>
          <w:lang w:val="ru-RU"/>
        </w:rPr>
        <w:t xml:space="preserve"> </w:t>
      </w:r>
      <w:r>
        <w:t>Flow</w:t>
      </w:r>
      <w:r w:rsidRPr="00D46DD7">
        <w:rPr>
          <w:lang w:val="ru-RU"/>
        </w:rPr>
        <w:t>.</w:t>
      </w:r>
    </w:p>
    <w:p w14:paraId="6F6866FC" w14:textId="77777777" w:rsidR="00230E02" w:rsidRPr="00D46DD7" w:rsidRDefault="00230E02">
      <w:pPr>
        <w:rPr>
          <w:lang w:val="ru-RU"/>
        </w:rPr>
        <w:sectPr w:rsidR="00230E02" w:rsidRPr="00D46DD7">
          <w:pgSz w:w="11906" w:h="16838"/>
          <w:pgMar w:top="1247" w:right="964" w:bottom="1134" w:left="1361" w:header="720" w:footer="720" w:gutter="0"/>
          <w:cols w:space="720"/>
          <w:docGrid w:linePitch="360"/>
        </w:sectPr>
      </w:pPr>
    </w:p>
    <w:p w14:paraId="1343D247" w14:textId="77777777" w:rsidR="00230E02" w:rsidRPr="00D46DD7" w:rsidRDefault="00000000">
      <w:pPr>
        <w:jc w:val="center"/>
        <w:rPr>
          <w:lang w:val="ru-RU"/>
        </w:rPr>
      </w:pPr>
      <w:r w:rsidRPr="00D46DD7">
        <w:rPr>
          <w:b/>
          <w:sz w:val="28"/>
          <w:lang w:val="ru-RU"/>
        </w:rPr>
        <w:lastRenderedPageBreak/>
        <w:t>Рисунок 1 — Продажа цифрового товара до автоматизации</w:t>
      </w:r>
    </w:p>
    <w:p w14:paraId="2BE6A385" w14:textId="77777777" w:rsidR="00230E02" w:rsidRDefault="00000000">
      <w:pPr>
        <w:spacing w:before="160" w:after="0"/>
        <w:jc w:val="center"/>
      </w:pPr>
      <w:r>
        <w:rPr>
          <w:noProof/>
        </w:rPr>
        <w:drawing>
          <wp:inline distT="0" distB="0" distL="0" distR="0" wp14:anchorId="64D7ED05" wp14:editId="4AACCB9B">
            <wp:extent cx="9720000" cy="47852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as_i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720000" cy="478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BE1DC" w14:textId="77777777" w:rsidR="00230E02" w:rsidRDefault="00230E02">
      <w:pPr>
        <w:sectPr w:rsidR="00230E02">
          <w:pgSz w:w="16838" w:h="11906" w:orient="landscape"/>
          <w:pgMar w:top="624" w:right="567" w:bottom="567" w:left="567" w:header="720" w:footer="720" w:gutter="0"/>
          <w:cols w:space="720"/>
          <w:docGrid w:linePitch="360"/>
        </w:sectPr>
      </w:pPr>
    </w:p>
    <w:p w14:paraId="2AB485C5" w14:textId="77777777" w:rsidR="00230E02" w:rsidRDefault="00000000">
      <w:pPr>
        <w:jc w:val="center"/>
      </w:pPr>
      <w:r>
        <w:rPr>
          <w:b/>
          <w:sz w:val="28"/>
        </w:rPr>
        <w:lastRenderedPageBreak/>
        <w:t>Рисунок 2 — Осуществление продажи цифрового товара</w:t>
      </w:r>
    </w:p>
    <w:p w14:paraId="6A7CB007" w14:textId="77777777" w:rsidR="00230E02" w:rsidRDefault="00000000">
      <w:pPr>
        <w:spacing w:before="160" w:after="0"/>
        <w:jc w:val="center"/>
      </w:pPr>
      <w:r>
        <w:rPr>
          <w:noProof/>
        </w:rPr>
        <w:drawing>
          <wp:inline distT="0" distB="0" distL="0" distR="0" wp14:anchorId="620BDDA3" wp14:editId="7C42985E">
            <wp:extent cx="9720000" cy="478523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ontex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20000" cy="478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9F819" w14:textId="77777777" w:rsidR="00230E02" w:rsidRDefault="00230E02">
      <w:pPr>
        <w:sectPr w:rsidR="00230E02">
          <w:pgSz w:w="16838" w:h="11906" w:orient="landscape"/>
          <w:pgMar w:top="624" w:right="567" w:bottom="567" w:left="567" w:header="720" w:footer="720" w:gutter="0"/>
          <w:cols w:space="720"/>
          <w:docGrid w:linePitch="360"/>
        </w:sectPr>
      </w:pPr>
    </w:p>
    <w:p w14:paraId="7E2FC513" w14:textId="77777777" w:rsidR="00230E02" w:rsidRDefault="00000000">
      <w:pPr>
        <w:jc w:val="center"/>
      </w:pPr>
      <w:r>
        <w:rPr>
          <w:b/>
          <w:sz w:val="28"/>
        </w:rPr>
        <w:lastRenderedPageBreak/>
        <w:t>Рисунок 3 — Осуществление продажи цифрового товара</w:t>
      </w:r>
    </w:p>
    <w:p w14:paraId="09A85C9F" w14:textId="77777777" w:rsidR="00230E02" w:rsidRDefault="00000000">
      <w:pPr>
        <w:spacing w:before="160" w:after="0"/>
        <w:jc w:val="center"/>
      </w:pPr>
      <w:r>
        <w:rPr>
          <w:noProof/>
        </w:rPr>
        <w:drawing>
          <wp:inline distT="0" distB="0" distL="0" distR="0" wp14:anchorId="21DC4C68" wp14:editId="1B6BE7CF">
            <wp:extent cx="9720000" cy="478523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pfd_l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20000" cy="478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5F6D6" w14:textId="77777777" w:rsidR="00230E02" w:rsidRDefault="00230E02">
      <w:pPr>
        <w:sectPr w:rsidR="00230E02">
          <w:pgSz w:w="16838" w:h="11906" w:orient="landscape"/>
          <w:pgMar w:top="624" w:right="567" w:bottom="567" w:left="567" w:header="720" w:footer="720" w:gutter="0"/>
          <w:cols w:space="720"/>
          <w:docGrid w:linePitch="360"/>
        </w:sectPr>
      </w:pPr>
    </w:p>
    <w:p w14:paraId="690B369F" w14:textId="77777777" w:rsidR="00230E02" w:rsidRDefault="00000000">
      <w:pPr>
        <w:jc w:val="center"/>
      </w:pPr>
      <w:r>
        <w:rPr>
          <w:b/>
          <w:sz w:val="28"/>
        </w:rPr>
        <w:lastRenderedPageBreak/>
        <w:t>Рисунок 4 — Автоматическая проверка оплаты</w:t>
      </w:r>
    </w:p>
    <w:p w14:paraId="6E3B6B85" w14:textId="77777777" w:rsidR="00230E02" w:rsidRDefault="00000000">
      <w:pPr>
        <w:spacing w:before="160" w:after="0"/>
        <w:jc w:val="center"/>
      </w:pPr>
      <w:r>
        <w:rPr>
          <w:noProof/>
        </w:rPr>
        <w:drawing>
          <wp:inline distT="0" distB="0" distL="0" distR="0" wp14:anchorId="15A8A241" wp14:editId="016557FB">
            <wp:extent cx="9720000" cy="478523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pfd_l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20000" cy="478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8AD85" w14:textId="77777777" w:rsidR="00230E02" w:rsidRDefault="00230E02">
      <w:pPr>
        <w:sectPr w:rsidR="00230E02">
          <w:pgSz w:w="16838" w:h="11906" w:orient="landscape"/>
          <w:pgMar w:top="624" w:right="567" w:bottom="567" w:left="567" w:header="720" w:footer="720" w:gutter="0"/>
          <w:cols w:space="720"/>
          <w:docGrid w:linePitch="360"/>
        </w:sectPr>
      </w:pPr>
    </w:p>
    <w:p w14:paraId="1445D037" w14:textId="77777777" w:rsidR="00230E02" w:rsidRDefault="00000000">
      <w:pPr>
        <w:jc w:val="center"/>
      </w:pPr>
      <w:r>
        <w:rPr>
          <w:b/>
          <w:sz w:val="28"/>
        </w:rPr>
        <w:lastRenderedPageBreak/>
        <w:t>Рисунок 5 — Сопоставление перевода с заказом</w:t>
      </w:r>
    </w:p>
    <w:p w14:paraId="55517C0F" w14:textId="77777777" w:rsidR="00230E02" w:rsidRDefault="00000000">
      <w:pPr>
        <w:spacing w:before="160" w:after="0"/>
        <w:jc w:val="center"/>
      </w:pPr>
      <w:r>
        <w:rPr>
          <w:noProof/>
        </w:rPr>
        <w:drawing>
          <wp:inline distT="0" distB="0" distL="0" distR="0" wp14:anchorId="27ECECC9" wp14:editId="6FD3FC19">
            <wp:extent cx="9720000" cy="41689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20000" cy="4168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1407D" w14:textId="77777777" w:rsidR="00230E02" w:rsidRDefault="00230E02">
      <w:pPr>
        <w:sectPr w:rsidR="00230E02">
          <w:pgSz w:w="16838" w:h="11906" w:orient="landscape"/>
          <w:pgMar w:top="624" w:right="567" w:bottom="567" w:left="567" w:header="720" w:footer="720" w:gutter="0"/>
          <w:cols w:space="720"/>
          <w:docGrid w:linePitch="360"/>
        </w:sectPr>
      </w:pPr>
    </w:p>
    <w:p w14:paraId="5AE3CA9C" w14:textId="77777777" w:rsidR="00230E02" w:rsidRDefault="00000000">
      <w:pPr>
        <w:jc w:val="center"/>
      </w:pPr>
      <w:r>
        <w:rPr>
          <w:b/>
          <w:sz w:val="28"/>
        </w:rPr>
        <w:lastRenderedPageBreak/>
        <w:t>Рисунок 6 — Жизненный цикл заказа</w:t>
      </w:r>
    </w:p>
    <w:p w14:paraId="6FE09C49" w14:textId="77777777" w:rsidR="00230E02" w:rsidRDefault="00000000">
      <w:pPr>
        <w:spacing w:before="160" w:after="0"/>
        <w:jc w:val="center"/>
      </w:pPr>
      <w:r>
        <w:rPr>
          <w:noProof/>
        </w:rPr>
        <w:drawing>
          <wp:inline distT="0" distB="0" distL="0" distR="0" wp14:anchorId="2F0C996E" wp14:editId="1166CD22">
            <wp:extent cx="9720000" cy="478523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ost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20000" cy="478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87FA7" w14:textId="77777777" w:rsidR="00230E02" w:rsidRDefault="00230E02">
      <w:pPr>
        <w:sectPr w:rsidR="00230E02">
          <w:pgSz w:w="16838" w:h="11906" w:orient="landscape"/>
          <w:pgMar w:top="624" w:right="567" w:bottom="567" w:left="567" w:header="720" w:footer="720" w:gutter="0"/>
          <w:cols w:space="720"/>
          <w:docGrid w:linePitch="360"/>
        </w:sectPr>
      </w:pPr>
    </w:p>
    <w:p w14:paraId="0AA5E923" w14:textId="77777777" w:rsidR="00230E02" w:rsidRPr="00D46DD7" w:rsidRDefault="00000000">
      <w:pPr>
        <w:pStyle w:val="1"/>
        <w:rPr>
          <w:lang w:val="ru-RU"/>
        </w:rPr>
      </w:pPr>
      <w:r w:rsidRPr="00D46DD7">
        <w:rPr>
          <w:lang w:val="ru-RU"/>
        </w:rPr>
        <w:lastRenderedPageBreak/>
        <w:t>6. Описание диаграмм и результатов</w:t>
      </w:r>
    </w:p>
    <w:p w14:paraId="19ED916C" w14:textId="77777777" w:rsidR="00230E02" w:rsidRPr="00D46DD7" w:rsidRDefault="00000000">
      <w:pPr>
        <w:pStyle w:val="21"/>
        <w:rPr>
          <w:lang w:val="ru-RU"/>
        </w:rPr>
      </w:pPr>
      <w:r w:rsidRPr="00D46DD7">
        <w:rPr>
          <w:lang w:val="ru-RU"/>
        </w:rPr>
        <w:t>6.1. Сценарий «Как есть»</w:t>
      </w:r>
    </w:p>
    <w:p w14:paraId="49F0AE6E" w14:textId="77777777" w:rsidR="00230E02" w:rsidRPr="00D46DD7" w:rsidRDefault="00000000">
      <w:pPr>
        <w:ind w:firstLine="652"/>
        <w:rPr>
          <w:lang w:val="ru-RU"/>
        </w:rPr>
      </w:pPr>
      <w:r w:rsidRPr="00D46DD7">
        <w:rPr>
          <w:lang w:val="ru-RU"/>
        </w:rPr>
        <w:t xml:space="preserve">Исходный процесс предполагает, что продавец публикует предложение, принимает запрос покупателя, передаёт реквизиты, самостоятельно сверяет входящий перевод и выдаёт товар. Перекрёсток </w:t>
      </w:r>
      <w:r>
        <w:t>X</w:t>
      </w:r>
      <w:r w:rsidRPr="00D46DD7">
        <w:rPr>
          <w:lang w:val="ru-RU"/>
        </w:rPr>
        <w:t xml:space="preserve"> разделяет положительный результат сверки и запрос уточнения данных либо повторной оплаты. Данная модель показывает процесс до автоматизации.</w:t>
      </w:r>
    </w:p>
    <w:p w14:paraId="316095C4" w14:textId="77777777" w:rsidR="00230E02" w:rsidRPr="00D46DD7" w:rsidRDefault="00000000">
      <w:pPr>
        <w:pStyle w:val="21"/>
        <w:rPr>
          <w:lang w:val="ru-RU"/>
        </w:rPr>
      </w:pPr>
      <w:r w:rsidRPr="00D46DD7">
        <w:rPr>
          <w:lang w:val="ru-RU"/>
        </w:rPr>
        <w:t xml:space="preserve">6.2. Иерархия </w:t>
      </w:r>
      <w:r>
        <w:t>PFDD</w:t>
      </w:r>
      <w:r w:rsidRPr="00D46DD7">
        <w:rPr>
          <w:lang w:val="ru-RU"/>
        </w:rPr>
        <w:t xml:space="preserve"> «Как будет»</w:t>
      </w:r>
    </w:p>
    <w:p w14:paraId="615E57F1" w14:textId="77777777" w:rsidR="00230E02" w:rsidRPr="00D46DD7" w:rsidRDefault="00000000">
      <w:pPr>
        <w:ind w:firstLine="652"/>
        <w:rPr>
          <w:lang w:val="ru-RU"/>
        </w:rPr>
      </w:pPr>
      <w:r w:rsidRPr="00D46DD7">
        <w:rPr>
          <w:lang w:val="ru-RU"/>
        </w:rPr>
        <w:t xml:space="preserve">На контекстном уровне продажа представлена одной единицей работы </w:t>
      </w:r>
      <w:r>
        <w:t>UOB</w:t>
      </w:r>
      <w:r w:rsidRPr="00D46DD7">
        <w:rPr>
          <w:lang w:val="ru-RU"/>
        </w:rPr>
        <w:t xml:space="preserve"> 1. Первый уровень детализации раскрывает пять основных стадий. Второй уровень раскрывает автоматическую проверку перевода: данные заказа и блокчейн-сведения получаются параллельно, синхронизируются, затем проходит сопоставление, проверка числа подтверждений и фиксация статуса.</w:t>
      </w:r>
    </w:p>
    <w:p w14:paraId="7B60AD49" w14:textId="77777777" w:rsidR="00230E02" w:rsidRPr="00D46DD7" w:rsidRDefault="00000000">
      <w:pPr>
        <w:ind w:firstLine="652"/>
        <w:rPr>
          <w:lang w:val="ru-RU"/>
        </w:rPr>
      </w:pPr>
      <w:r w:rsidRPr="00D46DD7">
        <w:rPr>
          <w:lang w:val="ru-RU"/>
        </w:rPr>
        <w:t xml:space="preserve">Третий уровень показывает проверки параметров транзакции. Из результата сопоставления по </w:t>
      </w:r>
      <w:r>
        <w:t>XOR</w:t>
      </w:r>
      <w:r w:rsidRPr="00D46DD7">
        <w:rPr>
          <w:lang w:val="ru-RU"/>
        </w:rPr>
        <w:t xml:space="preserve"> выбирается либо подтверждение совпадения, либо возвращение к ожиданию / обработке исключения. Отдельные </w:t>
      </w:r>
      <w:r>
        <w:t>REF</w:t>
      </w:r>
      <w:r w:rsidRPr="00D46DD7">
        <w:rPr>
          <w:lang w:val="ru-RU"/>
        </w:rPr>
        <w:t>-объекты обозначают входные и выходные сущности, а не самостоятельные бизнес-функции.</w:t>
      </w:r>
    </w:p>
    <w:p w14:paraId="46E4C992" w14:textId="77777777" w:rsidR="00230E02" w:rsidRPr="00D46DD7" w:rsidRDefault="00000000">
      <w:pPr>
        <w:pStyle w:val="21"/>
        <w:rPr>
          <w:lang w:val="ru-RU"/>
        </w:rPr>
      </w:pPr>
      <w:r w:rsidRPr="00D46DD7">
        <w:rPr>
          <w:lang w:val="ru-RU"/>
        </w:rPr>
        <w:t xml:space="preserve">6.3. Сеть переходов состояний </w:t>
      </w:r>
      <w:r>
        <w:t>OSTN</w:t>
      </w:r>
    </w:p>
    <w:p w14:paraId="5215D036" w14:textId="77777777" w:rsidR="00230E02" w:rsidRPr="00D46DD7" w:rsidRDefault="00000000">
      <w:pPr>
        <w:ind w:firstLine="652"/>
        <w:rPr>
          <w:lang w:val="ru-RU"/>
        </w:rPr>
      </w:pPr>
      <w:r w:rsidRPr="00D46DD7">
        <w:rPr>
          <w:lang w:val="ru-RU"/>
        </w:rPr>
        <w:t xml:space="preserve">Объектом </w:t>
      </w:r>
      <w:r>
        <w:t>OSTN</w:t>
      </w:r>
      <w:r w:rsidRPr="00D46DD7">
        <w:rPr>
          <w:lang w:val="ru-RU"/>
        </w:rPr>
        <w:t xml:space="preserve"> выбран «Заказ». Его основная цепочка: «Создан» → «Ожидает оплаты» → «Перевод обнаружен» → «Оплачен» → «Товар выдан». Альтернативные исходы: «Срок истёк» и «Требует проверки». Смена статуса на «Оплачен» допускается после успешного автоматического сопоставления и выполнения заданных условий подтверждения сети.</w:t>
      </w:r>
    </w:p>
    <w:p w14:paraId="29E19038" w14:textId="77777777" w:rsidR="00230E02" w:rsidRDefault="00000000">
      <w:pPr>
        <w:pStyle w:val="1"/>
      </w:pPr>
      <w:r>
        <w:t>7. Проверка требований к ЛР3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102"/>
        <w:gridCol w:w="4252"/>
      </w:tblGrid>
      <w:tr w:rsidR="00230E02" w14:paraId="0DE0E2D5" w14:textId="77777777">
        <w:tc>
          <w:tcPr>
            <w:tcW w:w="51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67DB3" w14:textId="77777777" w:rsidR="00230E02" w:rsidRDefault="00000000">
            <w:r>
              <w:rPr>
                <w:b/>
                <w:sz w:val="20"/>
              </w:rPr>
              <w:t>Требование методички</w:t>
            </w:r>
          </w:p>
        </w:tc>
        <w:tc>
          <w:tcPr>
            <w:tcW w:w="42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F10F32" w14:textId="77777777" w:rsidR="00230E02" w:rsidRDefault="00000000">
            <w:r>
              <w:rPr>
                <w:b/>
                <w:sz w:val="20"/>
              </w:rPr>
              <w:t>Где выполнено</w:t>
            </w:r>
          </w:p>
        </w:tc>
      </w:tr>
      <w:tr w:rsidR="00230E02" w14:paraId="1F0F04FE" w14:textId="77777777">
        <w:tc>
          <w:tcPr>
            <w:tcW w:w="51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6ACDFD" w14:textId="77777777" w:rsidR="00230E02" w:rsidRDefault="00000000">
            <w:r>
              <w:rPr>
                <w:sz w:val="20"/>
              </w:rPr>
              <w:t>Модель «Как есть»</w:t>
            </w:r>
          </w:p>
        </w:tc>
        <w:tc>
          <w:tcPr>
            <w:tcW w:w="42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6D16C3" w14:textId="77777777" w:rsidR="00230E02" w:rsidRDefault="00000000">
            <w:r>
              <w:rPr>
                <w:sz w:val="20"/>
              </w:rPr>
              <w:t>Рисунок 1</w:t>
            </w:r>
          </w:p>
        </w:tc>
      </w:tr>
      <w:tr w:rsidR="00230E02" w14:paraId="1B699F5F" w14:textId="77777777">
        <w:tc>
          <w:tcPr>
            <w:tcW w:w="51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3F490F" w14:textId="77777777" w:rsidR="00230E02" w:rsidRDefault="00000000">
            <w:r>
              <w:rPr>
                <w:sz w:val="20"/>
              </w:rPr>
              <w:t>PFDD и OSTN</w:t>
            </w:r>
          </w:p>
        </w:tc>
        <w:tc>
          <w:tcPr>
            <w:tcW w:w="42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E2948B" w14:textId="77777777" w:rsidR="00230E02" w:rsidRDefault="00000000">
            <w:r>
              <w:rPr>
                <w:sz w:val="20"/>
              </w:rPr>
              <w:t>Рисунки 1–5 и 6</w:t>
            </w:r>
          </w:p>
        </w:tc>
      </w:tr>
      <w:tr w:rsidR="00230E02" w14:paraId="4399F124" w14:textId="77777777">
        <w:tc>
          <w:tcPr>
            <w:tcW w:w="51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13B131" w14:textId="77777777" w:rsidR="00230E02" w:rsidRDefault="00000000">
            <w:r>
              <w:rPr>
                <w:sz w:val="20"/>
              </w:rPr>
              <w:t>Контекстная PFDD</w:t>
            </w:r>
          </w:p>
        </w:tc>
        <w:tc>
          <w:tcPr>
            <w:tcW w:w="42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8168B0" w14:textId="77777777" w:rsidR="00230E02" w:rsidRDefault="00000000">
            <w:r>
              <w:rPr>
                <w:sz w:val="20"/>
              </w:rPr>
              <w:t>Рисунок 2</w:t>
            </w:r>
          </w:p>
        </w:tc>
      </w:tr>
      <w:tr w:rsidR="00230E02" w14:paraId="686A2F78" w14:textId="77777777">
        <w:tc>
          <w:tcPr>
            <w:tcW w:w="51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C4DDAE" w14:textId="77777777" w:rsidR="00230E02" w:rsidRPr="00D46DD7" w:rsidRDefault="00000000">
            <w:pPr>
              <w:rPr>
                <w:lang w:val="ru-RU"/>
              </w:rPr>
            </w:pPr>
            <w:r w:rsidRPr="00D46DD7">
              <w:rPr>
                <w:sz w:val="20"/>
                <w:lang w:val="ru-RU"/>
              </w:rPr>
              <w:t xml:space="preserve">Не менее трёх уровней декомпозиции </w:t>
            </w:r>
            <w:r>
              <w:rPr>
                <w:sz w:val="20"/>
              </w:rPr>
              <w:t>PFDD</w:t>
            </w:r>
          </w:p>
        </w:tc>
        <w:tc>
          <w:tcPr>
            <w:tcW w:w="42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790965" w14:textId="77777777" w:rsidR="00230E02" w:rsidRDefault="00000000">
            <w:proofErr w:type="spellStart"/>
            <w:r>
              <w:rPr>
                <w:sz w:val="20"/>
              </w:rPr>
              <w:t>Рисунки</w:t>
            </w:r>
            <w:proofErr w:type="spellEnd"/>
            <w:r>
              <w:rPr>
                <w:sz w:val="20"/>
              </w:rPr>
              <w:t xml:space="preserve"> 3, 4, 5</w:t>
            </w:r>
          </w:p>
        </w:tc>
      </w:tr>
      <w:tr w:rsidR="00230E02" w14:paraId="2BB34264" w14:textId="77777777">
        <w:tc>
          <w:tcPr>
            <w:tcW w:w="51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AC0F3F" w14:textId="77777777" w:rsidR="00230E02" w:rsidRDefault="00000000">
            <w:r>
              <w:rPr>
                <w:sz w:val="20"/>
              </w:rPr>
              <w:t>Перекрёстки и разветвление</w:t>
            </w:r>
          </w:p>
        </w:tc>
        <w:tc>
          <w:tcPr>
            <w:tcW w:w="42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D1B900" w14:textId="77777777" w:rsidR="00230E02" w:rsidRDefault="00000000">
            <w:r>
              <w:rPr>
                <w:sz w:val="20"/>
              </w:rPr>
              <w:t>X на рисунках 1, 3, 4, 5</w:t>
            </w:r>
          </w:p>
        </w:tc>
      </w:tr>
      <w:tr w:rsidR="00230E02" w14:paraId="2ED77332" w14:textId="77777777">
        <w:tc>
          <w:tcPr>
            <w:tcW w:w="51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06C6E1" w14:textId="77777777" w:rsidR="00230E02" w:rsidRDefault="00000000">
            <w:r>
              <w:rPr>
                <w:sz w:val="20"/>
              </w:rPr>
              <w:t>Синхронизация потоков работ</w:t>
            </w:r>
          </w:p>
        </w:tc>
        <w:tc>
          <w:tcPr>
            <w:tcW w:w="42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086353" w14:textId="77777777" w:rsidR="00230E02" w:rsidRDefault="00000000">
            <w:r>
              <w:rPr>
                <w:sz w:val="20"/>
              </w:rPr>
              <w:t>Две ветви «&amp;» на рисунке 4</w:t>
            </w:r>
          </w:p>
        </w:tc>
      </w:tr>
      <w:tr w:rsidR="00230E02" w:rsidRPr="00D46DD7" w14:paraId="7482424D" w14:textId="77777777">
        <w:tc>
          <w:tcPr>
            <w:tcW w:w="51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6B0B60" w14:textId="77777777" w:rsidR="00230E02" w:rsidRDefault="00000000">
            <w:r>
              <w:rPr>
                <w:sz w:val="20"/>
              </w:rPr>
              <w:t>Туннелирование</w:t>
            </w:r>
          </w:p>
        </w:tc>
        <w:tc>
          <w:tcPr>
            <w:tcW w:w="42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A01CEC" w14:textId="77777777" w:rsidR="00230E02" w:rsidRPr="00D46DD7" w:rsidRDefault="00000000">
            <w:pPr>
              <w:rPr>
                <w:lang w:val="ru-RU"/>
              </w:rPr>
            </w:pPr>
            <w:r w:rsidRPr="00D46DD7">
              <w:rPr>
                <w:sz w:val="20"/>
                <w:lang w:val="ru-RU"/>
              </w:rPr>
              <w:t>Выходы из 1.5 и 1.4.5 обозначены в рисунках 3 и 4</w:t>
            </w:r>
          </w:p>
        </w:tc>
      </w:tr>
      <w:tr w:rsidR="00230E02" w:rsidRPr="00D46DD7" w14:paraId="3851EB72" w14:textId="77777777">
        <w:tc>
          <w:tcPr>
            <w:tcW w:w="51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36897F" w14:textId="77777777" w:rsidR="00230E02" w:rsidRDefault="00000000">
            <w:proofErr w:type="spellStart"/>
            <w:r>
              <w:rPr>
                <w:sz w:val="20"/>
              </w:rPr>
              <w:t>Соответствие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техническому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заданию</w:t>
            </w:r>
            <w:proofErr w:type="spellEnd"/>
            <w:r>
              <w:rPr>
                <w:sz w:val="20"/>
              </w:rPr>
              <w:t xml:space="preserve"> ЛР1</w:t>
            </w:r>
          </w:p>
        </w:tc>
        <w:tc>
          <w:tcPr>
            <w:tcW w:w="42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459AD6" w14:textId="77777777" w:rsidR="00230E02" w:rsidRPr="00D46DD7" w:rsidRDefault="00000000">
            <w:pPr>
              <w:rPr>
                <w:lang w:val="ru-RU"/>
              </w:rPr>
            </w:pPr>
            <w:r w:rsidRPr="00D46DD7">
              <w:rPr>
                <w:sz w:val="20"/>
                <w:lang w:val="ru-RU"/>
              </w:rPr>
              <w:t xml:space="preserve">Автоматические платежи и выдача, валюты </w:t>
            </w:r>
            <w:r>
              <w:rPr>
                <w:sz w:val="20"/>
              </w:rPr>
              <w:t>TON</w:t>
            </w:r>
            <w:r w:rsidRPr="00D46DD7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USDT</w:t>
            </w:r>
          </w:p>
        </w:tc>
      </w:tr>
    </w:tbl>
    <w:p w14:paraId="39C236E0" w14:textId="77777777" w:rsidR="00230E02" w:rsidRPr="00D46DD7" w:rsidRDefault="00000000">
      <w:pPr>
        <w:pStyle w:val="1"/>
        <w:rPr>
          <w:lang w:val="ru-RU"/>
        </w:rPr>
      </w:pPr>
      <w:r w:rsidRPr="00D46DD7">
        <w:rPr>
          <w:lang w:val="ru-RU"/>
        </w:rPr>
        <w:lastRenderedPageBreak/>
        <w:t>8. Вывод</w:t>
      </w:r>
    </w:p>
    <w:p w14:paraId="6AC00DA2" w14:textId="77777777" w:rsidR="00230E02" w:rsidRPr="00D46DD7" w:rsidRDefault="00000000">
      <w:pPr>
        <w:ind w:firstLine="652"/>
        <w:rPr>
          <w:lang w:val="ru-RU"/>
        </w:rPr>
      </w:pPr>
      <w:r w:rsidRPr="00D46DD7">
        <w:rPr>
          <w:lang w:val="ru-RU"/>
        </w:rPr>
        <w:t xml:space="preserve">В ходе работы создана </w:t>
      </w:r>
      <w:r>
        <w:t>IDEF</w:t>
      </w:r>
      <w:r w:rsidRPr="00D46DD7">
        <w:rPr>
          <w:lang w:val="ru-RU"/>
        </w:rPr>
        <w:t xml:space="preserve">3-модель продажи цифрового товара в анонимном </w:t>
      </w:r>
      <w:r>
        <w:t>Telegram</w:t>
      </w:r>
      <w:r w:rsidRPr="00D46DD7">
        <w:rPr>
          <w:lang w:val="ru-RU"/>
        </w:rPr>
        <w:t xml:space="preserve">-магазине. Сравнены исходный ручной процесс и автоматизированная целевая схема, построена контекстная </w:t>
      </w:r>
      <w:r>
        <w:t>PFDD</w:t>
      </w:r>
      <w:r w:rsidRPr="00D46DD7">
        <w:rPr>
          <w:lang w:val="ru-RU"/>
        </w:rPr>
        <w:t xml:space="preserve"> и выполнена трёхуровневая декомпозиция. Использованы перекрёстки </w:t>
      </w:r>
      <w:r>
        <w:t>XOR</w:t>
      </w:r>
      <w:r w:rsidRPr="00D46DD7">
        <w:rPr>
          <w:lang w:val="ru-RU"/>
        </w:rPr>
        <w:t xml:space="preserve"> и </w:t>
      </w:r>
      <w:r>
        <w:t>AND</w:t>
      </w:r>
      <w:r w:rsidRPr="00D46DD7">
        <w:rPr>
          <w:lang w:val="ru-RU"/>
        </w:rPr>
        <w:t xml:space="preserve">, параллельные ветви, синхронизация, </w:t>
      </w:r>
      <w:r>
        <w:t>REF</w:t>
      </w:r>
      <w:r w:rsidRPr="00D46DD7">
        <w:rPr>
          <w:lang w:val="ru-RU"/>
        </w:rPr>
        <w:t xml:space="preserve">-объекты и туннелирование. На </w:t>
      </w:r>
      <w:r>
        <w:t>OSTN</w:t>
      </w:r>
      <w:r w:rsidRPr="00D46DD7">
        <w:rPr>
          <w:lang w:val="ru-RU"/>
        </w:rPr>
        <w:t xml:space="preserve"> показаны состояния заказа и условия переходов. Система автоматически сверяет </w:t>
      </w:r>
      <w:proofErr w:type="spellStart"/>
      <w:r w:rsidRPr="00D46DD7">
        <w:rPr>
          <w:lang w:val="ru-RU"/>
        </w:rPr>
        <w:t>криптоплатёж</w:t>
      </w:r>
      <w:proofErr w:type="spellEnd"/>
      <w:r w:rsidRPr="00D46DD7">
        <w:rPr>
          <w:lang w:val="ru-RU"/>
        </w:rPr>
        <w:t xml:space="preserve"> и выдаёт цифровой товар после подтверждения оплаты.</w:t>
      </w:r>
    </w:p>
    <w:sectPr w:rsidR="00230E02" w:rsidRPr="00D46DD7" w:rsidSect="00034616">
      <w:pgSz w:w="11906" w:h="16838"/>
      <w:pgMar w:top="1191" w:right="1020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4516620">
    <w:abstractNumId w:val="8"/>
  </w:num>
  <w:num w:numId="2" w16cid:durableId="1913344128">
    <w:abstractNumId w:val="6"/>
  </w:num>
  <w:num w:numId="3" w16cid:durableId="1420715742">
    <w:abstractNumId w:val="5"/>
  </w:num>
  <w:num w:numId="4" w16cid:durableId="191261475">
    <w:abstractNumId w:val="4"/>
  </w:num>
  <w:num w:numId="5" w16cid:durableId="1412969490">
    <w:abstractNumId w:val="7"/>
  </w:num>
  <w:num w:numId="6" w16cid:durableId="1967152888">
    <w:abstractNumId w:val="3"/>
  </w:num>
  <w:num w:numId="7" w16cid:durableId="597837437">
    <w:abstractNumId w:val="2"/>
  </w:num>
  <w:num w:numId="8" w16cid:durableId="1807237847">
    <w:abstractNumId w:val="1"/>
  </w:num>
  <w:num w:numId="9" w16cid:durableId="107612493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0E02"/>
    <w:rsid w:val="0029639D"/>
    <w:rsid w:val="00326F90"/>
    <w:rsid w:val="008F1ACF"/>
    <w:rsid w:val="00AA1D8D"/>
    <w:rsid w:val="00B47730"/>
    <w:rsid w:val="00CB0664"/>
    <w:rsid w:val="00CC3CD3"/>
    <w:rsid w:val="00D46D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0E4919"/>
  <w14:defaultImageDpi w14:val="300"/>
  <w15:docId w15:val="{919B5464-682B-0641-91CF-CB389BC29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929</Words>
  <Characters>5299</Characters>
  <Application>Microsoft Office Word</Application>
  <DocSecurity>0</DocSecurity>
  <Lines>44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OFF9336 UserOFF</cp:lastModifiedBy>
  <cp:revision>2</cp:revision>
  <dcterms:created xsi:type="dcterms:W3CDTF">2013-12-23T23:15:00Z</dcterms:created>
  <dcterms:modified xsi:type="dcterms:W3CDTF">2026-10-20T05:45:00Z</dcterms:modified>
  <cp:category/>
</cp:coreProperties>
</file>