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tabs>
          <w:tab w:pos="1040" w:val="left"/>
        </w:tabs>
        <w:autoSpaceDE w:val="0"/>
        <w:widowControl/>
        <w:spacing w:line="412" w:lineRule="exact" w:before="256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41"/>
        </w:rPr>
        <w:t>Chapter 11</w:t>
      </w:r>
    </w:p>
    <w:p>
      <w:pPr>
        <w:autoSpaceDN w:val="0"/>
        <w:tabs>
          <w:tab w:pos="1040" w:val="left"/>
        </w:tabs>
        <w:autoSpaceDE w:val="0"/>
        <w:widowControl/>
        <w:spacing w:line="496" w:lineRule="exact" w:before="622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50"/>
        </w:rPr>
        <w:t>Inference Control</w:t>
      </w:r>
    </w:p>
    <w:p>
      <w:pPr>
        <w:autoSpaceDN w:val="0"/>
        <w:tabs>
          <w:tab w:pos="1760" w:val="left"/>
        </w:tabs>
        <w:autoSpaceDE w:val="0"/>
        <w:widowControl/>
        <w:spacing w:line="198" w:lineRule="exact" w:before="862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Privacy is a transient notion. It started when people stopped</w:t>
      </w:r>
    </w:p>
    <w:p>
      <w:pPr>
        <w:autoSpaceDN w:val="0"/>
        <w:tabs>
          <w:tab w:pos="200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believing that God could see everything and stopped when</w:t>
      </w:r>
    </w:p>
    <w:p>
      <w:pPr>
        <w:autoSpaceDN w:val="0"/>
        <w:tabs>
          <w:tab w:pos="252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governments realised there was a vacancy to be ﬁlled.</w:t>
      </w:r>
    </w:p>
    <w:p>
      <w:pPr>
        <w:autoSpaceDN w:val="0"/>
        <w:tabs>
          <w:tab w:pos="590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ROGER NEEDHAM</w:t>
      </w:r>
    </w:p>
    <w:p>
      <w:pPr>
        <w:autoSpaceDN w:val="0"/>
        <w:tabs>
          <w:tab w:pos="1920" w:val="left"/>
        </w:tabs>
        <w:autoSpaceDE w:val="0"/>
        <w:widowControl/>
        <w:spacing w:line="200" w:lineRule="exact" w:before="31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“Anonymized data” is one of those holy grails, like “healthy</w:t>
      </w:r>
    </w:p>
    <w:p>
      <w:pPr>
        <w:autoSpaceDN w:val="0"/>
        <w:tabs>
          <w:tab w:pos="35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ice-cream” or “selectively breakable crypto”</w:t>
      </w:r>
    </w:p>
    <w:p>
      <w:pPr>
        <w:autoSpaceDN w:val="0"/>
        <w:tabs>
          <w:tab w:pos="586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CORY DOCTOROW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11.1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Introduction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as Big Tobacco spent decades denying that smoking causes lung cancer,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Big Oil spent decades denying climate change, so also Big Data has spent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decades pretending that sensitive personal data can easily be ‘anonymised’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can be used as an industrial raw material without infringing on the privacy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rights of the data subjects.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Anonymisation is an aspirational term that means stripping identifying in-</w:t>
      </w:r>
    </w:p>
    <w:p>
      <w:pPr>
        <w:autoSpaceDN w:val="0"/>
        <w:tabs>
          <w:tab w:pos="1040" w:val="left"/>
          <w:tab w:pos="66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formation from data in such a way that useful statistical research can be done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without leaking information about identiﬁable data subjects.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limitations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been explored in four waves of research, each responding to the technology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day. The ﬁrst wave came in the late 1970s and early 1980s in the context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US census, which contained statistics that were sensitive of themselves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aggregate totals were required for legitimate reasons such as allocating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money to states; and in the context of other structured databases from college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marks through staff salaries to bank transactions. Statisticians started to study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information could leak, and to develop measures for inference control.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second wave came in the 1990s as medical records were computerised.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 health service administrators and medical researchers saw this as a treasure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trove, and hoped that removing patients’ names and addresses would be enough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make the data non-personal. This turned out to be insufficient because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richness of the data, which led to tussles in several countries including the</w:t>
      </w:r>
    </w:p>
    <w:p>
      <w:pPr>
        <w:autoSpaceDN w:val="0"/>
        <w:tabs>
          <w:tab w:pos="4340" w:val="left"/>
        </w:tabs>
        <w:autoSpaceDE w:val="0"/>
        <w:widowControl/>
        <w:spacing w:line="198" w:lineRule="exact" w:before="54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351</w:t>
      </w:r>
    </w:p>
    <w:p>
      <w:pPr>
        <w:sectPr>
          <w:pgSz w:w="11906" w:h="16838"/>
          <w:pgMar w:top="1440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11.2. THE EARLY HISTORY OF INFERENCE CONTROL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US, the UK, Germany and Iceland. There have since been multiple scandals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inadequately anonymised data were leaked or even sold.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third wave, in the mid-2000s, came when people realised they could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 search engines to identify people in large datasets of consumer preferences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movie ratings and search engine logs. An advance in theory came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2006, when Cynthia Dwork and colleagues developed the theory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differential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privacy</w:t>
      </w:r>
      <w:r>
        <w:rPr>
          <w:rFonts w:ascii="CMR10" w:hAnsi="CMR10" w:eastAsia="CMR10"/>
          <w:b w:val="0"/>
          <w:i w:val="0"/>
          <w:color w:val="000000"/>
          <w:sz w:val="20"/>
        </w:rPr>
        <w:t>, which quantiﬁes the extent to which inferences can be prevented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limiting queries and adding noise, enabling us to add noise where it’s needed.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now being used in the US census, whose experience teaches a lot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practical limits.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fourth wave came upon us in the late 2010s with social media, pervasive</w:t>
      </w:r>
    </w:p>
    <w:p>
      <w:pPr>
        <w:autoSpaceDN w:val="0"/>
        <w:tabs>
          <w:tab w:pos="1040" w:val="left"/>
          <w:tab w:pos="438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genomics and large databases of personal location histories collected by 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apps and widely sold to marketers.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Ever more companies who sell personal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at scale pretend that it isn’t personal because names are somehow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tokenised. Ever more press articles show how bogus such claims usually are.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example, in December 2019 the New York Times reported analysing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mobile-phone location history of 12 million Americans over a few months, lo-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cating celebrities, rioters, police, Secret Service officers and even sex-industry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customers without difficulty [1885].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face a yawning gap between what can be done using anonymisation and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related privacy technologies, and what stakeholders from medical researchers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 marketers to politicians would like to believe is possible. This gap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the subject of much discussion and, as with tobacco and carbon emissions,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political argument. As our knowledge of the re-identiﬁcation risks becomes ever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detailed and certain, so the hopes of both governments and industry be-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come ever more unrealistic. Governments repeatedly call for proposals, and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users call for contractors, to create services that cannot be created; all too of-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ten, contracts for privacy services are won by the more ignorant or unscrupulous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operators.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must be said that not all governments have simply been ignorant. Both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UK and Ireland, for example, annoyed other EU member states for years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allowing ﬁrms to pretend that data were anonymous when they clearly weren’t,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this was one of the factors that led the EU to pass the General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Protection Regulation (GDPR), as I will discuss later in section 26.6.1. Since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came into force, the wriggle room for wishful thinking has become less – though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the European institutions have sometimes had a rosy view of what can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achieved by de-identiﬁcation.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11.2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The early history of inference control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31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Inference control goes back to the 1920s when economic data were compiled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ways that masked the contribution of individual ﬁrms, but it was ﬁrst studied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systematically in the context of census data. A census collects a lot of sensitive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about individuals, including names, addresses, family relationships,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race, employment, educational attainment and income, and then makes statisti-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 summaries available by geographical and governmental units such as states,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352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11.2. THE EARLY HISTORY OF INFERENCE CONTROL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counties, districts and wards. This information is used to determine electoral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districts, to set levels of government funding for public services, and as inputs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all sorts of other policy decisions. Census data are a good simple case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to start as the data are in a standard format, and the allowable queries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generally known in advance.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two broad approaches, depending on whether the data are sanitised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once and for all before publication, or whether the privacy mechanisms operate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query at a time and work out whether it’s allowable. Mathematically,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two types of processing are the same. For data of a particular type subject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given privacy constraints, only a certain number of queries will be allowable;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question is whether you determine these in advance, or dynamically in response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user demand.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example of the ﬁrst type comes from the US census data up till the 1960s.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record in a thousand was made available on tape – minus names, exact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addresses and other sensitive data. There was also noise added to the data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order to prevent people with some extra knowledge (such as of the salaries paid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employer in a company town) from tracing individuals. In addition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sample records, local averages were also given for various attributes. But records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extreme values – such as very high incomes – were suppressed. Without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suppression, a wealthy family living in a small village might increase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average village income by enough for their own family income to be deduced.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second type of processing, identiﬁable data are stored in a database,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privacy protection comes from restricting the queries that may be made.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example, a simple rule might be that you answer no question unless the result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computed using the data of three or more data subjects – the so-called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rule of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three</w:t>
      </w:r>
      <w:r>
        <w:rPr>
          <w:rFonts w:ascii="CMR10" w:hAnsi="CMR10" w:eastAsia="CMR10"/>
          <w:b w:val="0"/>
          <w:i w:val="0"/>
          <w:color w:val="000000"/>
          <w:sz w:val="20"/>
        </w:rPr>
        <w:t>. Early attempts at this were not very successful, as people kept on coming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with new attacks based on inference. A typical attack would construct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 of queries about samples containing a target individual, and work back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infer some conﬁdential fact. You might for example ask ‘tell me the number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two-person households earning between $50,000 and $55,000’, ‘tell me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proportion of households headed by a man aged 40–45 years earning between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$50,000 and $55,000’, ‘tell me the proportion of households headed by a man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earning between $50,000 and $55,000 whose children have grown up and left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home’, and so on, until you home in on the target individual. Queries to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successively add context to defeat query controls are known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trackers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  <w:tab w:pos="530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Related problems arise in many contexts.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example, a New Zealand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journalist deduced the identities of many officers in that country’s signals intel-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ligence service, GCSB, by scrutinising lists of military and diplomatic personnel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patterns of postings over time [849]. Combining low-level sources to draw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high-level conclusion is known as an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aggregation attack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 the national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context.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11.2.1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basic theory of inference control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18" w:after="27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basic theory of inference control was developed by Dorothy Denning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others in late 1970s and early 1980s, largely in response to problems of the 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census [538]. This wave of research is summarised in a 1989 survey paper by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353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11.2. THE EARLY HISTORY OF INFERENCE CONTROL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Adam and Wortman [17]. The developers of many modern privacy systems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often unaware of this work, and repeat many of the mistakes of the 1960s.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following is an overview of the basic ideas.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characteristic formula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the expression (in some database query language)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7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selects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query set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of records. An example might be ‘all female employees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Computer Laboratory at the grade of professor’. The smallest query sets,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obtained by the logical AND of all the attributes (or their negations) are known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elementary sets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cells</w:t>
      </w:r>
      <w:r>
        <w:rPr>
          <w:rFonts w:ascii="CMR10" w:hAnsi="CMR10" w:eastAsia="CMR10"/>
          <w:b w:val="0"/>
          <w:i w:val="0"/>
          <w:color w:val="000000"/>
          <w:sz w:val="20"/>
        </w:rPr>
        <w:t>. The statistics corresponding to query sets may be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sensitive statistics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if the set size is too small. The objective of inference control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to prevent the disclosure of sensitive statistics.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9026"/>
      </w:tblGrid>
      <w:tr>
        <w:trPr>
          <w:trHeight w:hRule="exact" w:val="1006"/>
        </w:trPr>
        <w:tc>
          <w:tcPr>
            <w:tcW w:type="dxa" w:w="795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0" w:val="left"/>
              </w:tabs>
              <w:autoSpaceDE w:val="0"/>
              <w:widowControl/>
              <w:spacing w:line="200" w:lineRule="exact" w:before="7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If we let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D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be the set of statistics that are disclosed and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P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the set that are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68" w:lineRule="exact" w:before="21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sensitive and must be protected, then we need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D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✓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P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0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for privacy, where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P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0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is the complement of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P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 If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D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=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P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0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, then the protection is said to be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 xml:space="preserve"> precise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Protection that is not precise will usually carry some cost in terms of the range of</w:t>
            </w:r>
          </w:p>
        </w:tc>
      </w:tr>
      <w:tr>
        <w:trPr>
          <w:trHeight w:hRule="exact" w:val="430"/>
        </w:trPr>
        <w:tc>
          <w:tcPr>
            <w:tcW w:type="dxa" w:w="795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queries that the database can answer and may therefore degrade its usefulness.</w:t>
            </w:r>
          </w:p>
        </w:tc>
      </w:tr>
    </w:tbl>
    <w:p>
      <w:pPr>
        <w:autoSpaceDN w:val="0"/>
        <w:tabs>
          <w:tab w:pos="1040" w:val="left"/>
          <w:tab w:pos="2040" w:val="left"/>
        </w:tabs>
        <w:autoSpaceDE w:val="0"/>
        <w:widowControl/>
        <w:spacing w:line="198" w:lineRule="exact" w:before="20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11.2.1.1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Query set size control</w:t>
      </w:r>
    </w:p>
    <w:p>
      <w:pPr>
        <w:autoSpaceDN w:val="0"/>
        <w:tabs>
          <w:tab w:pos="1040" w:val="left"/>
        </w:tabs>
        <w:autoSpaceDE w:val="0"/>
        <w:widowControl/>
        <w:spacing w:line="278" w:lineRule="exact" w:before="19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simplest protection mechanism is to specify a minimum query set size,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no question is answered if the number of records from which the answer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calculated is less than some threshold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t</w:t>
      </w:r>
      <w:r>
        <w:rPr>
          <w:rFonts w:ascii="CMR10" w:hAnsi="CMR10" w:eastAsia="CMR10"/>
          <w:b w:val="0"/>
          <w:i w:val="0"/>
          <w:color w:val="000000"/>
          <w:sz w:val="20"/>
        </w:rPr>
        <w:t>. But this is not enough. Say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= 6;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obvious tracker attack is to make an enquiry on six patients’ records,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on those records plus the target’s. And you must also prevent the attacker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querying all but one of the records: if there are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records and a query set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size threshold of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t</w:t>
      </w:r>
      <w:r>
        <w:rPr>
          <w:rFonts w:ascii="CMR10" w:hAnsi="CMR10" w:eastAsia="CMR10"/>
          <w:b w:val="0"/>
          <w:i w:val="0"/>
          <w:color w:val="000000"/>
          <w:sz w:val="20"/>
        </w:rPr>
        <w:t>, then between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ffi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records must be the subject of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wrote the ﬁrst edition of this book, only one of the full professors in our lab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female. So we could have found out her salary with just two queries: ‘Average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salary professors?’ and ‘Average salary male professors?’. So you have to avoid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successive queries of record sets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if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K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⇢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|</w:t>
      </w:r>
      <w:r>
        <w:rPr>
          <w:rFonts w:ascii="CMMI10" w:hAnsi="CMMI10" w:eastAsia="CMMI10"/>
          <w:b w:val="0"/>
          <w:i/>
          <w:color w:val="000000"/>
          <w:sz w:val="20"/>
        </w:rPr>
        <w:t>L</w:t>
      </w:r>
      <w:r>
        <w:rPr>
          <w:rFonts w:ascii="CMSY10" w:hAnsi="CMSY10" w:eastAsia="CMSY10"/>
          <w:b w:val="0"/>
          <w:i/>
          <w:color w:val="000000"/>
          <w:sz w:val="20"/>
        </w:rPr>
        <w:t>| ffi |</w:t>
      </w:r>
      <w:r>
        <w:rPr>
          <w:rFonts w:ascii="CMMI10" w:hAnsi="CMMI10" w:eastAsia="CMMI10"/>
          <w:b w:val="0"/>
          <w:i/>
          <w:color w:val="000000"/>
          <w:sz w:val="20"/>
        </w:rPr>
        <w:t>K</w:t>
      </w:r>
      <w:r>
        <w:rPr>
          <w:rFonts w:ascii="CMSY10" w:hAnsi="CMSY10" w:eastAsia="CMSY10"/>
          <w:b w:val="0"/>
          <w:i/>
          <w:color w:val="000000"/>
          <w:sz w:val="20"/>
        </w:rPr>
        <w:t>|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&lt; t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200" w:lineRule="exact" w:before="276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11.2.1.2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Trackers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6" w:after="68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is an example of an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individual tracker</w:t>
      </w:r>
      <w:r>
        <w:rPr>
          <w:rFonts w:ascii="CMR10" w:hAnsi="CMR10" w:eastAsia="CMR10"/>
          <w:b w:val="0"/>
          <w:i w:val="0"/>
          <w:color w:val="000000"/>
          <w:sz w:val="20"/>
        </w:rPr>
        <w:t>, a custom formula that allows 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calculate the answer to a forbidden query indirectly. There are also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general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trackers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sets of formulae that will enable any sensitive statistic to be revealed.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somewhat depressing discovery made in the late 1970s, due to Dorothy Den-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ning, Peter Denning and Mayer Schwartz, was that general trackers are usually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easy to ﬁnd. Provided the minimum query set size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less than a quarter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total number of statistics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>, and there are no further restrictions on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type of queries that are allowed, then we can ﬁnd formulae that provide general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trackers [541]. So tracker attacks are easy, unless we restrict the query set size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control the allowed queries in some other way. Such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query auditing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turns 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an NP-complete problem.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8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69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6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354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6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11.2. THE EARLY HISTORY OF INFERENCE CONTROL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11.2.1.3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Cell suppression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6" w:after="27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next question is how to deal with the side-effects of suppressing sensitive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statistics. The UK rules for the 2010 census, for example, required that it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‘unlikely that any statistical unit, having identiﬁed themselves, could use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knowledge, by deduction, to identify other statistical units in National Statistics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outputs’ [1416]. To take a simple concrete example, suppose that a university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wants to release average marks for various combinations of courses, so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can check that the marking is fair across courses. Suppose now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table in Figure 11.1 contains the number of students studying two science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subjects, one as their major subject and one as their minor subject.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53.9999999999998" w:type="dxa"/>
      </w:tblPr>
      <w:tblGrid>
        <w:gridCol w:w="1805"/>
        <w:gridCol w:w="1805"/>
        <w:gridCol w:w="1805"/>
        <w:gridCol w:w="1805"/>
        <w:gridCol w:w="1805"/>
      </w:tblGrid>
      <w:tr>
        <w:trPr>
          <w:trHeight w:hRule="exact" w:val="248"/>
        </w:trPr>
        <w:tc>
          <w:tcPr>
            <w:tcW w:type="dxa" w:w="1142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Major:</w:t>
            </w:r>
          </w:p>
        </w:tc>
        <w:tc>
          <w:tcPr>
            <w:tcW w:type="dxa" w:w="8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Biology</w:t>
            </w:r>
          </w:p>
        </w:tc>
        <w:tc>
          <w:tcPr>
            <w:tcW w:type="dxa" w:w="884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Physics</w:t>
            </w:r>
          </w:p>
        </w:tc>
        <w:tc>
          <w:tcPr>
            <w:tcW w:type="dxa" w:w="114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Chemistry</w:t>
            </w:r>
          </w:p>
        </w:tc>
        <w:tc>
          <w:tcPr>
            <w:tcW w:type="dxa" w:w="944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Geology</w:t>
            </w:r>
          </w:p>
        </w:tc>
      </w:tr>
      <w:tr>
        <w:trPr>
          <w:trHeight w:hRule="exact" w:val="1204"/>
        </w:trPr>
        <w:tc>
          <w:tcPr>
            <w:tcW w:type="dxa" w:w="1142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28" w:lineRule="exact" w:before="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Minor: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Biology</w:t>
            </w:r>
          </w:p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Physics</w:t>
            </w:r>
          </w:p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Chemistry</w:t>
            </w:r>
          </w:p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Geology</w:t>
            </w:r>
          </w:p>
        </w:tc>
        <w:tc>
          <w:tcPr>
            <w:tcW w:type="dxa" w:w="8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00" w:val="left"/>
              </w:tabs>
              <w:autoSpaceDE w:val="0"/>
              <w:widowControl/>
              <w:spacing w:line="200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-</w:t>
            </w:r>
          </w:p>
          <w:p>
            <w:pPr>
              <w:autoSpaceDN w:val="0"/>
              <w:tabs>
                <w:tab w:pos="66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</w:t>
            </w:r>
          </w:p>
          <w:p>
            <w:pPr>
              <w:autoSpaceDN w:val="0"/>
              <w:tabs>
                <w:tab w:pos="56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33</w:t>
            </w:r>
          </w:p>
          <w:p>
            <w:pPr>
              <w:autoSpaceDN w:val="0"/>
              <w:tabs>
                <w:tab w:pos="66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9</w:t>
            </w:r>
          </w:p>
        </w:tc>
        <w:tc>
          <w:tcPr>
            <w:tcW w:type="dxa" w:w="884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60" w:val="left"/>
              </w:tabs>
              <w:autoSpaceDE w:val="0"/>
              <w:widowControl/>
              <w:spacing w:line="200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16</w:t>
            </w:r>
          </w:p>
          <w:p>
            <w:pPr>
              <w:autoSpaceDN w:val="0"/>
              <w:tabs>
                <w:tab w:pos="68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-</w:t>
            </w:r>
          </w:p>
          <w:p>
            <w:pPr>
              <w:autoSpaceDN w:val="0"/>
              <w:tabs>
                <w:tab w:pos="56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41</w:t>
            </w:r>
          </w:p>
          <w:p>
            <w:pPr>
              <w:autoSpaceDN w:val="0"/>
              <w:tabs>
                <w:tab w:pos="56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13</w:t>
            </w:r>
          </w:p>
        </w:tc>
        <w:tc>
          <w:tcPr>
            <w:tcW w:type="dxa" w:w="114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0" w:val="left"/>
              </w:tabs>
              <w:autoSpaceDE w:val="0"/>
              <w:widowControl/>
              <w:spacing w:line="200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17</w:t>
            </w:r>
          </w:p>
          <w:p>
            <w:pPr>
              <w:autoSpaceDN w:val="0"/>
              <w:tabs>
                <w:tab w:pos="8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32</w:t>
            </w:r>
          </w:p>
          <w:p>
            <w:pPr>
              <w:autoSpaceDN w:val="0"/>
              <w:tabs>
                <w:tab w:pos="94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-</w:t>
            </w:r>
          </w:p>
          <w:p>
            <w:pPr>
              <w:autoSpaceDN w:val="0"/>
              <w:tabs>
                <w:tab w:pos="9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</w:t>
            </w:r>
          </w:p>
        </w:tc>
        <w:tc>
          <w:tcPr>
            <w:tcW w:type="dxa" w:w="944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200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11</w:t>
            </w:r>
          </w:p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18</w:t>
            </w:r>
          </w:p>
          <w:p>
            <w:pPr>
              <w:autoSpaceDN w:val="0"/>
              <w:tabs>
                <w:tab w:pos="7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</w:t>
            </w:r>
          </w:p>
          <w:p>
            <w:pPr>
              <w:autoSpaceDN w:val="0"/>
              <w:tabs>
                <w:tab w:pos="74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-</w:t>
            </w:r>
          </w:p>
        </w:tc>
      </w:tr>
    </w:tbl>
    <w:p>
      <w:pPr>
        <w:autoSpaceDN w:val="0"/>
        <w:tabs>
          <w:tab w:pos="1960" w:val="left"/>
        </w:tabs>
        <w:autoSpaceDE w:val="0"/>
        <w:widowControl/>
        <w:spacing w:line="198" w:lineRule="exact" w:before="18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11.1: Table containing data before cell suppression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1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UK census rules imply a minimum query set size of 3, which makes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8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sense here too: if we set it at 2, then either of the two students who studied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‘geology-with-chemistry’ could work out the other’s mark. So we cannot release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average for ‘geology-with-chemistry’. But if the average mark for chemistry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known, then it could be reconstructed from the averages for ‘biology-with-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chemistry’ and ‘physics-with-chemistry’. So we have to suppress at least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mark in the chemistry row, and for similar reasons we need to suppress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geology column. But if we suppress ‘geology-with-biology’ and ‘physics-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with-chemistry’, then we’d also better suppress ‘physics-with-biology’ to prevent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values being worked out in turn. Our table will now look like Figure 11.2,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‘D’ means ‘value suppressed for disclosure purposes’.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53.9999999999998" w:type="dxa"/>
      </w:tblPr>
      <w:tblGrid>
        <w:gridCol w:w="1805"/>
        <w:gridCol w:w="1805"/>
        <w:gridCol w:w="1805"/>
        <w:gridCol w:w="1805"/>
        <w:gridCol w:w="1805"/>
      </w:tblGrid>
      <w:tr>
        <w:trPr>
          <w:trHeight w:hRule="exact" w:val="246"/>
        </w:trPr>
        <w:tc>
          <w:tcPr>
            <w:tcW w:type="dxa" w:w="1142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198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Major:</w:t>
            </w:r>
          </w:p>
        </w:tc>
        <w:tc>
          <w:tcPr>
            <w:tcW w:type="dxa" w:w="8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198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Biology</w:t>
            </w:r>
          </w:p>
        </w:tc>
        <w:tc>
          <w:tcPr>
            <w:tcW w:type="dxa" w:w="884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0" w:val="left"/>
              </w:tabs>
              <w:autoSpaceDE w:val="0"/>
              <w:widowControl/>
              <w:spacing w:line="198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Physics</w:t>
            </w:r>
          </w:p>
        </w:tc>
        <w:tc>
          <w:tcPr>
            <w:tcW w:type="dxa" w:w="114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198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Chemistry</w:t>
            </w:r>
          </w:p>
        </w:tc>
        <w:tc>
          <w:tcPr>
            <w:tcW w:type="dxa" w:w="944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198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Geology</w:t>
            </w:r>
          </w:p>
        </w:tc>
      </w:tr>
      <w:tr>
        <w:trPr>
          <w:trHeight w:hRule="exact" w:val="1204"/>
        </w:trPr>
        <w:tc>
          <w:tcPr>
            <w:tcW w:type="dxa" w:w="1142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28" w:lineRule="exact" w:before="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Minor: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Biology</w:t>
            </w:r>
          </w:p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Physics</w:t>
            </w:r>
          </w:p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Chemistry</w:t>
            </w:r>
          </w:p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Geology</w:t>
            </w:r>
          </w:p>
        </w:tc>
        <w:tc>
          <w:tcPr>
            <w:tcW w:type="dxa" w:w="8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00" w:val="left"/>
              </w:tabs>
              <w:autoSpaceDE w:val="0"/>
              <w:widowControl/>
              <w:spacing w:line="198" w:lineRule="exact" w:before="25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-</w:t>
            </w:r>
          </w:p>
          <w:p>
            <w:pPr>
              <w:autoSpaceDN w:val="0"/>
              <w:tabs>
                <w:tab w:pos="66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</w:t>
            </w:r>
          </w:p>
          <w:p>
            <w:pPr>
              <w:autoSpaceDN w:val="0"/>
              <w:tabs>
                <w:tab w:pos="56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33</w:t>
            </w:r>
          </w:p>
          <w:p>
            <w:pPr>
              <w:autoSpaceDN w:val="0"/>
              <w:tabs>
                <w:tab w:pos="66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9</w:t>
            </w:r>
          </w:p>
        </w:tc>
        <w:tc>
          <w:tcPr>
            <w:tcW w:type="dxa" w:w="884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00" w:val="left"/>
              </w:tabs>
              <w:autoSpaceDE w:val="0"/>
              <w:widowControl/>
              <w:spacing w:line="198" w:lineRule="exact" w:before="25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D</w:t>
            </w:r>
          </w:p>
          <w:p>
            <w:pPr>
              <w:autoSpaceDN w:val="0"/>
              <w:tabs>
                <w:tab w:pos="68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-</w:t>
            </w:r>
          </w:p>
          <w:p>
            <w:pPr>
              <w:autoSpaceDN w:val="0"/>
              <w:tabs>
                <w:tab w:pos="60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D</w:t>
            </w:r>
          </w:p>
          <w:p>
            <w:pPr>
              <w:autoSpaceDN w:val="0"/>
              <w:tabs>
                <w:tab w:pos="56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13</w:t>
            </w:r>
          </w:p>
        </w:tc>
        <w:tc>
          <w:tcPr>
            <w:tcW w:type="dxa" w:w="114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0" w:val="left"/>
              </w:tabs>
              <w:autoSpaceDE w:val="0"/>
              <w:widowControl/>
              <w:spacing w:line="198" w:lineRule="exact" w:before="25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17</w:t>
            </w:r>
          </w:p>
          <w:p>
            <w:pPr>
              <w:autoSpaceDN w:val="0"/>
              <w:tabs>
                <w:tab w:pos="8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32</w:t>
            </w:r>
          </w:p>
          <w:p>
            <w:pPr>
              <w:autoSpaceDN w:val="0"/>
              <w:tabs>
                <w:tab w:pos="94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-</w:t>
            </w:r>
          </w:p>
          <w:p>
            <w:pPr>
              <w:autoSpaceDN w:val="0"/>
              <w:tabs>
                <w:tab w:pos="9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</w:t>
            </w:r>
          </w:p>
        </w:tc>
        <w:tc>
          <w:tcPr>
            <w:tcW w:type="dxa" w:w="944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60" w:val="left"/>
              </w:tabs>
              <w:autoSpaceDE w:val="0"/>
              <w:widowControl/>
              <w:spacing w:line="198" w:lineRule="exact" w:before="25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D</w:t>
            </w:r>
          </w:p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18</w:t>
            </w:r>
          </w:p>
          <w:p>
            <w:pPr>
              <w:autoSpaceDN w:val="0"/>
              <w:tabs>
                <w:tab w:pos="66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D</w:t>
            </w:r>
          </w:p>
          <w:p>
            <w:pPr>
              <w:autoSpaceDN w:val="0"/>
              <w:tabs>
                <w:tab w:pos="74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-</w:t>
            </w:r>
          </w:p>
        </w:tc>
      </w:tr>
    </w:tbl>
    <w:p>
      <w:pPr>
        <w:autoSpaceDN w:val="0"/>
        <w:tabs>
          <w:tab w:pos="2740" w:val="left"/>
        </w:tabs>
        <w:autoSpaceDE w:val="0"/>
        <w:widowControl/>
        <w:spacing w:line="200" w:lineRule="exact" w:before="18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11.2: Table after cell suppression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10" w:after="2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process, due to Tore Dalenius, is called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complementary cell suppression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78"/>
        </w:trPr>
        <w:tc>
          <w:tcPr>
            <w:tcW w:type="dxa" w:w="7950"/>
            <w:gridSpan w:val="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28" w:lineRule="exact" w:before="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If there are further attributes in the database schema – for example, if ﬁgures are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also broken down by race and sex, to show compliance with anti-discrimination</w:t>
            </w:r>
          </w:p>
        </w:tc>
      </w:tr>
      <w:tr>
        <w:trPr>
          <w:trHeight w:hRule="exact" w:val="668"/>
        </w:trPr>
        <w:tc>
          <w:tcPr>
            <w:tcW w:type="dxa" w:w="7950"/>
            <w:gridSpan w:val="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  <w:tab w:pos="5060" w:val="left"/>
              </w:tabs>
              <w:autoSpaceDE w:val="0"/>
              <w:widowControl/>
              <w:spacing w:line="198" w:lineRule="exact" w:before="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laws – then even more information may be lost.</w:t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Where a database scheme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382" w:lineRule="exact" w:before="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contains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m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-tuples, blanking a single cell generally means suppressing 2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m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�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1</w:t>
            </w:r>
          </w:p>
        </w:tc>
      </w:tr>
      <w:tr>
        <w:trPr>
          <w:trHeight w:hRule="exact" w:val="714"/>
        </w:trPr>
        <w:tc>
          <w:tcPr>
            <w:tcW w:type="dxa" w:w="7950"/>
            <w:gridSpan w:val="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40" w:lineRule="exact" w:before="2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So even precise protection can rapidly make the database unusable. Sometimes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complementary cell suppression can be avoided, as when large incomes (or rare</w:t>
            </w:r>
          </w:p>
        </w:tc>
      </w:tr>
      <w:tr>
        <w:trPr>
          <w:trHeight w:hRule="exact" w:val="38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355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11.2. THE EARLY HISTORY OF INFERENCE CONTROL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diseases) are tabulated nationally and excluded from local ﬁgures. But it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often necessary when we are publishing microstatistics, as in the above tables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exam marks. It may still not be sufficient, unless we can add noise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totals – as the possible values of the conﬁdential data are limited still further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information we disclose, and there may also be side information 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fact that no totals are negative.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200" w:lineRule="exact" w:before="418" w:after="134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11.2.1.4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Other statistical disclosure control mechanisms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9026"/>
      </w:tblGrid>
      <w:tr>
        <w:trPr>
          <w:trHeight w:hRule="exact" w:val="3510"/>
        </w:trPr>
        <w:tc>
          <w:tcPr>
            <w:tcW w:type="dxa" w:w="795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13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Another approach is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 xml:space="preserve"> k-anonymity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, due to Pierangela Samarati and Latanya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Sweeney, which means that each individual whose data is used in calculating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346" w:lineRule="exact" w:before="3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 release of data cannot be distinguished from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k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�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1 others [1795]. Its limita-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13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mathematical deﬁnition of a privacy property; it’s not much help if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k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individuals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all possess the same sensitive attribute. Where the database is open for online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38" w:lineRule="exact" w:before="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queries, we can use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 xml:space="preserve"> implied queries control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: we allow a query on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m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attribute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values only if every one of the 2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m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implied query sets given by setting the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m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attributes to true or false, has at least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k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records. An alternative is to limit the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type of inquiries.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 xml:space="preserve"> Maximum order control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limits the number of attributes any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query can have. However, to be e↵ective, the limit may have to be severe. It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takes only 33 bits of information to identify a human, and most datasets are of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3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much smaller populations. A more thorough approach (where it is feasible) is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to reject queries that would partition the sample population into too many sets.</w:t>
            </w:r>
          </w:p>
        </w:tc>
      </w:tr>
    </w:tbl>
    <w:p>
      <w:pPr>
        <w:autoSpaceDN w:val="0"/>
        <w:tabs>
          <w:tab w:pos="1340" w:val="left"/>
        </w:tabs>
        <w:autoSpaceDE w:val="0"/>
        <w:widowControl/>
        <w:spacing w:line="200" w:lineRule="exact" w:before="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saw in the previous chapter how lattices can be used in compartmented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to deﬁne a partial order of permitted information ﬂows between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partments with combinations of codewords. They can also be used in a slightly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different way to systematize query controls in some databases. If we have,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example, three attributes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A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B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C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(say area of residence, birth year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medical condition), we may ﬁnd that while enquiries on any one of these at-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tributes are non-sensitive, as are enquiries on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A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B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 on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B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C</w:t>
      </w:r>
      <w:r>
        <w:rPr>
          <w:rFonts w:ascii="CMR10" w:hAnsi="CMR10" w:eastAsia="CMR10"/>
          <w:b w:val="0"/>
          <w:i w:val="0"/>
          <w:color w:val="000000"/>
          <w:sz w:val="20"/>
        </w:rPr>
        <w:t>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combination of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A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C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might be sensitive. It follows that an enquiry on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three would not be permissible either. So the lattice divides naturally into a ‘top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half’ of prohibited queries and a ‘bottom half’ of allowable queries, as shown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11.3.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198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11.2.1.5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More sophisticated query controls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a number of alternatives to simple query control. During the late 20th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century, the US census used the ‘</w:t>
      </w:r>
      <w:r>
        <w:rPr>
          <w:rFonts w:ascii="CMMI10" w:hAnsi="CMMI10" w:eastAsia="CMMI10"/>
          <w:b w:val="0"/>
          <w:i/>
          <w:color w:val="000000"/>
          <w:sz w:val="20"/>
        </w:rPr>
        <w:t>n</w:t>
      </w:r>
      <w:r>
        <w:rPr>
          <w:rFonts w:ascii="CMR10" w:hAnsi="CMR10" w:eastAsia="CMR10"/>
          <w:b w:val="0"/>
          <w:i w:val="0"/>
          <w:color w:val="000000"/>
          <w:sz w:val="20"/>
        </w:rPr>
        <w:t>-respondent,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k</w:t>
      </w:r>
      <w:r>
        <w:rPr>
          <w:rFonts w:ascii="CMR10" w:hAnsi="CMR10" w:eastAsia="CMR10"/>
          <w:b w:val="0"/>
          <w:i w:val="0"/>
          <w:color w:val="000000"/>
          <w:sz w:val="20"/>
        </w:rPr>
        <w:t>%-dominance rule’: it would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release a statistic of which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k</w:t>
      </w:r>
      <w:r>
        <w:rPr>
          <w:rFonts w:ascii="CMR10" w:hAnsi="CMR10" w:eastAsia="CMR10"/>
          <w:b w:val="0"/>
          <w:i w:val="0"/>
          <w:color w:val="000000"/>
          <w:sz w:val="20"/>
        </w:rPr>
        <w:t>% or more was contributed by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values or less.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techniques included suppressing data with extreme values. A census may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include high-net-worth individuals in national statistics but not in the local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ﬁgures, while some medical databases do the same for less common diseases.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example, a UK prescribing statistics system from that period suppressed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sales of AIDS drugs from local statistics [1249]; even during the AIDS crisis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early 1990s, there were counties with only one single patient receiving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treatment.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21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systems try to get round the limits imposed by static query control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356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494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11.2. THE EARLY HISTORY OF INFERENCE CONTROL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10.0" w:type="dxa"/>
      </w:tblPr>
      <w:tblGrid>
        <w:gridCol w:w="9026"/>
      </w:tblGrid>
      <w:tr>
        <w:trPr>
          <w:trHeight w:hRule="exact" w:val="3808"/>
        </w:trPr>
        <w:tc>
          <w:tcPr>
            <w:tcW w:type="dxa" w:w="6446"/>
            <w:tcBorders>
              <w:start w:sz="40.0" w:val="single" w:color="#000000"/>
              <w:top w:sz="40.0" w:val="single" w:color="#000000"/>
              <w:end w:sz="40.0" w:val="single" w:color="#000000"/>
              <w:bottom w:sz="40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580" w:val="left"/>
              </w:tabs>
              <w:autoSpaceDE w:val="0"/>
              <w:widowControl/>
              <w:spacing w:line="206" w:lineRule="exact" w:before="88" w:after="0"/>
              <w:ind w:left="0" w:right="0"/>
            </w:pPr>
            <w:r>
              <w:tab/>
            </w:r>
            <w:r>
              <w:rPr>
                <w:w w:val="98.91572432084517"/>
                <w:rFonts w:ascii="Palatino" w:hAnsi="Palatino" w:eastAsia="Palatino"/>
                <w:b w:val="0"/>
                <w:i w:val="0"/>
                <w:color w:val="000000"/>
                <w:sz w:val="22"/>
              </w:rPr>
              <w:t>(A, B, C)</w:t>
            </w:r>
          </w:p>
          <w:p>
            <w:pPr>
              <w:autoSpaceDN w:val="0"/>
              <w:tabs>
                <w:tab w:pos="5260" w:val="left"/>
              </w:tabs>
              <w:autoSpaceDE w:val="0"/>
              <w:widowControl/>
              <w:spacing w:line="206" w:lineRule="exact" w:before="84" w:after="0"/>
              <w:ind w:left="0" w:right="0"/>
            </w:pPr>
            <w:r>
              <w:tab/>
            </w:r>
            <w:r>
              <w:rPr>
                <w:w w:val="98.91572432084517"/>
                <w:rFonts w:ascii="Palatino" w:hAnsi="Palatino" w:eastAsia="Palatino"/>
                <w:b w:val="0"/>
                <w:i w:val="0"/>
                <w:color w:val="000000"/>
                <w:sz w:val="22"/>
              </w:rPr>
              <w:t>Prohibited</w:t>
            </w:r>
          </w:p>
          <w:p>
            <w:pPr>
              <w:autoSpaceDN w:val="0"/>
              <w:tabs>
                <w:tab w:pos="1060" w:val="left"/>
                <w:tab w:pos="2720" w:val="left"/>
                <w:tab w:pos="4360" w:val="left"/>
              </w:tabs>
              <w:autoSpaceDE w:val="0"/>
              <w:widowControl/>
              <w:spacing w:line="204" w:lineRule="exact" w:before="496" w:after="0"/>
              <w:ind w:left="0" w:right="0"/>
            </w:pPr>
            <w:r>
              <w:tab/>
            </w:r>
            <w:r>
              <w:rPr>
                <w:w w:val="98.91572432084517"/>
                <w:rFonts w:ascii="Palatino" w:hAnsi="Palatino" w:eastAsia="Palatino"/>
                <w:b w:val="0"/>
                <w:i w:val="0"/>
                <w:color w:val="000000"/>
                <w:sz w:val="22"/>
              </w:rPr>
              <w:t>(A</w:t>
            </w:r>
            <w:r>
              <w:rPr>
                <w:w w:val="98.91572432084517"/>
                <w:rFonts w:ascii="Palatino" w:hAnsi="Palatino" w:eastAsia="Palatino"/>
                <w:b w:val="0"/>
                <w:i w:val="0"/>
                <w:color w:val="000000"/>
                <w:sz w:val="22"/>
              </w:rPr>
              <w:t xml:space="preserve">, </w:t>
            </w:r>
            <w:r>
              <w:rPr>
                <w:w w:val="98.91572432084517"/>
                <w:rFonts w:ascii="Palatino" w:hAnsi="Palatino" w:eastAsia="Palatino"/>
                <w:b w:val="0"/>
                <w:i w:val="0"/>
                <w:color w:val="000000"/>
                <w:sz w:val="22"/>
              </w:rPr>
              <w:t>B)</w:t>
            </w:r>
            <w:r>
              <w:tab/>
            </w:r>
            <w:r>
              <w:rPr>
                <w:w w:val="98.91572432084517"/>
                <w:rFonts w:ascii="Palatino" w:hAnsi="Palatino" w:eastAsia="Palatino"/>
                <w:b w:val="0"/>
                <w:i w:val="0"/>
                <w:color w:val="000000"/>
                <w:sz w:val="22"/>
              </w:rPr>
              <w:t>(</w:t>
            </w:r>
            <w:r>
              <w:rPr>
                <w:w w:val="98.91572432084517"/>
                <w:rFonts w:ascii="Palatino" w:hAnsi="Palatino" w:eastAsia="Palatino"/>
                <w:b w:val="0"/>
                <w:i w:val="0"/>
                <w:color w:val="000000"/>
                <w:sz w:val="22"/>
              </w:rPr>
              <w:t>B</w:t>
            </w:r>
            <w:r>
              <w:rPr>
                <w:shd w:val="clear" w:color="auto" w:fill="000000"/>
                <w:w w:val="98.91572432084517"/>
                <w:rFonts w:ascii="Palatino" w:hAnsi="Palatino" w:eastAsia="Palatino"/>
                <w:b w:val="0"/>
                <w:i w:val="0"/>
                <w:color w:val="000000"/>
                <w:sz w:val="22"/>
              </w:rPr>
              <w:t xml:space="preserve">, </w:t>
            </w:r>
            <w:r>
              <w:rPr>
                <w:w w:val="98.91572432084517"/>
                <w:rFonts w:ascii="Palatino" w:hAnsi="Palatino" w:eastAsia="Palatino"/>
                <w:b w:val="0"/>
                <w:i w:val="0"/>
                <w:color w:val="000000"/>
                <w:sz w:val="22"/>
              </w:rPr>
              <w:t>C</w:t>
            </w:r>
            <w:r>
              <w:rPr>
                <w:w w:val="98.91572432084517"/>
                <w:rFonts w:ascii="Palatino" w:hAnsi="Palatino" w:eastAsia="Palatino"/>
                <w:b w:val="0"/>
                <w:i w:val="0"/>
                <w:color w:val="000000"/>
                <w:sz w:val="22"/>
              </w:rPr>
              <w:t>)</w:t>
            </w:r>
            <w:r>
              <w:tab/>
            </w:r>
            <w:r>
              <w:rPr>
                <w:w w:val="98.91572432084517"/>
                <w:rFonts w:ascii="Palatino" w:hAnsi="Palatino" w:eastAsia="Palatino"/>
                <w:b w:val="0"/>
                <w:i w:val="0"/>
                <w:color w:val="000000"/>
                <w:sz w:val="22"/>
              </w:rPr>
              <w:t>(C</w:t>
            </w:r>
            <w:r>
              <w:rPr>
                <w:w w:val="98.91572432084517"/>
                <w:rFonts w:ascii="Palatino" w:hAnsi="Palatino" w:eastAsia="Palatino"/>
                <w:b w:val="0"/>
                <w:i w:val="0"/>
                <w:color w:val="000000"/>
                <w:sz w:val="22"/>
              </w:rPr>
              <w:t xml:space="preserve">, </w:t>
            </w:r>
            <w:r>
              <w:rPr>
                <w:w w:val="98.91572432084517"/>
                <w:rFonts w:ascii="Palatino" w:hAnsi="Palatino" w:eastAsia="Palatino"/>
                <w:b w:val="0"/>
                <w:i w:val="0"/>
                <w:color w:val="000000"/>
                <w:sz w:val="22"/>
              </w:rPr>
              <w:t>A)</w:t>
            </w:r>
          </w:p>
          <w:p>
            <w:pPr>
              <w:autoSpaceDN w:val="0"/>
              <w:tabs>
                <w:tab w:pos="1260" w:val="left"/>
                <w:tab w:pos="2920" w:val="left"/>
                <w:tab w:pos="4580" w:val="left"/>
              </w:tabs>
              <w:autoSpaceDE w:val="0"/>
              <w:widowControl/>
              <w:spacing w:line="204" w:lineRule="exact" w:before="1114" w:after="0"/>
              <w:ind w:left="0" w:right="0"/>
            </w:pPr>
            <w:r>
              <w:tab/>
            </w:r>
            <w:r>
              <w:rPr>
                <w:w w:val="98.91572432084517"/>
                <w:rFonts w:ascii="Palatino" w:hAnsi="Palatino" w:eastAsia="Palatino"/>
                <w:b w:val="0"/>
                <w:i w:val="0"/>
                <w:color w:val="000000"/>
                <w:sz w:val="22"/>
              </w:rPr>
              <w:t>A</w:t>
            </w:r>
            <w:r>
              <w:tab/>
            </w:r>
            <w:r>
              <w:rPr>
                <w:w w:val="98.91572432084517"/>
                <w:rFonts w:ascii="Palatino" w:hAnsi="Palatino" w:eastAsia="Palatino"/>
                <w:b w:val="0"/>
                <w:i w:val="0"/>
                <w:color w:val="000000"/>
                <w:sz w:val="22"/>
              </w:rPr>
              <w:t>B</w:t>
            </w:r>
            <w:r>
              <w:tab/>
            </w:r>
            <w:r>
              <w:rPr>
                <w:w w:val="98.91572432084517"/>
                <w:rFonts w:ascii="Palatino" w:hAnsi="Palatino" w:eastAsia="Palatino"/>
                <w:b w:val="0"/>
                <w:i w:val="0"/>
                <w:color w:val="000000"/>
                <w:sz w:val="22"/>
              </w:rPr>
              <w:t>C</w:t>
            </w:r>
          </w:p>
          <w:p>
            <w:pPr>
              <w:autoSpaceDN w:val="0"/>
              <w:tabs>
                <w:tab w:pos="5260" w:val="left"/>
              </w:tabs>
              <w:autoSpaceDE w:val="0"/>
              <w:widowControl/>
              <w:spacing w:line="190" w:lineRule="exact" w:before="0" w:after="0"/>
              <w:ind w:left="0" w:right="0"/>
            </w:pPr>
            <w:r>
              <w:tab/>
            </w:r>
            <w:r>
              <w:rPr>
                <w:w w:val="98.91572432084517"/>
                <w:rFonts w:ascii="Palatino" w:hAnsi="Palatino" w:eastAsia="Palatino"/>
                <w:b w:val="0"/>
                <w:i w:val="0"/>
                <w:color w:val="000000"/>
                <w:sz w:val="22"/>
              </w:rPr>
              <w:t>Allowable</w:t>
            </w:r>
          </w:p>
          <w:p>
            <w:pPr>
              <w:autoSpaceDN w:val="0"/>
              <w:tabs>
                <w:tab w:pos="2920" w:val="left"/>
              </w:tabs>
              <w:autoSpaceDE w:val="0"/>
              <w:widowControl/>
              <w:spacing w:line="204" w:lineRule="exact" w:before="658" w:after="0"/>
              <w:ind w:left="0" w:right="0"/>
            </w:pPr>
            <w:r>
              <w:tab/>
            </w:r>
            <w:r>
              <w:rPr>
                <w:w w:val="98.91572432084517"/>
                <w:rFonts w:ascii="Palatino" w:hAnsi="Palatino" w:eastAsia="Palatino"/>
                <w:b w:val="0"/>
                <w:i w:val="0"/>
                <w:color w:val="000000"/>
                <w:sz w:val="22"/>
              </w:rPr>
              <w:t>U</w:t>
            </w:r>
          </w:p>
        </w:tc>
      </w:tr>
    </w:tbl>
    <w:p>
      <w:pPr>
        <w:autoSpaceDN w:val="0"/>
        <w:tabs>
          <w:tab w:pos="1720" w:val="left"/>
        </w:tabs>
        <w:autoSpaceDE w:val="0"/>
        <w:widowControl/>
        <w:spacing w:line="198" w:lineRule="exact" w:before="18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11.3: – table lattice for a database with three attributes</w:t>
      </w:r>
    </w:p>
    <w:p>
      <w:pPr>
        <w:autoSpaceDN w:val="0"/>
        <w:tabs>
          <w:tab w:pos="1040" w:val="left"/>
          <w:tab w:pos="2420" w:val="left"/>
        </w:tabs>
        <w:autoSpaceDE w:val="0"/>
        <w:widowControl/>
        <w:spacing w:line="240" w:lineRule="exact" w:before="4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keeping track of who accessed what. Known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query overlap control</w:t>
      </w:r>
      <w:r>
        <w:rPr>
          <w:rFonts w:ascii="CMR10" w:hAnsi="CMR10" w:eastAsia="CMR10"/>
          <w:b w:val="0"/>
          <w:i w:val="0"/>
          <w:color w:val="000000"/>
          <w:sz w:val="20"/>
        </w:rPr>
        <w:t>,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involves rejecting any query from a user that, combined with what the user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knows already, would disclose a sensitive statistic. This may sound like a good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idea, but in practice it suffers from two usually insurmountable drawbacks.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First, the complexity of the processing involved increases over time, and often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exponentially.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Second, it’s extremely hard to be sure that your users don’t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collude, or that one user has registered under two different names. Even if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users are all honest and distinct persons today, it’s always possible that one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will get taken over tomorrow.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198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11.2.1.6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Randomization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now it should be clear that if various kinds of query control are the only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protection mechanisms used in a statistical database, they will often impose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unacceptable statistical performance penalty. So query control is often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conjunction with various kinds of randomization, designed to degrade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signal-to-noise ratio from the attacker’s point of view while impairing that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legitimate user as little as possible.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Until 2006, all the methods used were rather ad hoc. They started with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56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perturbation</w:t>
      </w:r>
      <w:r>
        <w:rPr>
          <w:rFonts w:ascii="CMR10" w:hAnsi="CMR10" w:eastAsia="CMR10"/>
          <w:b w:val="0"/>
          <w:i w:val="0"/>
          <w:color w:val="000000"/>
          <w:sz w:val="20"/>
        </w:rPr>
        <w:t>, or adding noise with zero mean and a known variance to the data;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this tends to damage the legitimate user’s results precisely when the sam-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ple set sizes are small, and leave them intact when the sample sets are large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enough to use simple query controls anyway. A later variant was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controlled tab-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ular adjustment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where you identify the sensitive cells and replace their values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different ones, then adjust other values in the table to restore additive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relationships [490]. Then there are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random sample queries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where we make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query sets the same size, selecting them at random from the available rel-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evant statistics. Thus, all the released data are computed from small samples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rather than from the whole database, and we can use a pseudorandom number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357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11.2. THE EARLY HISTORY OF INFERENCE CONTROL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generator keyed to the input query to make the results repeatable. Random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sample queries are a natural protection mechanism where the correlations being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investigated are strong enough that a small sample is sufficient. Finally, there’s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swapping</w:t>
      </w:r>
      <w:r>
        <w:rPr>
          <w:rFonts w:ascii="CMR10" w:hAnsi="CMR10" w:eastAsia="CMR10"/>
          <w:b w:val="0"/>
          <w:i w:val="0"/>
          <w:color w:val="000000"/>
          <w:sz w:val="20"/>
        </w:rPr>
        <w:t>, another of Tore Dalenius’ innovations; many census bureaux swap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proportion of records so that a family with two young teenage kids and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income in the second quartile might be swapped for a similar family in a town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next county.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2006, we have a solid theory of exactly how much protection we can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 from adding randomness: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differential privacy</w:t>
      </w:r>
      <w:r>
        <w:rPr>
          <w:rFonts w:ascii="CMR10" w:hAnsi="CMR10" w:eastAsia="CMR10"/>
          <w:b w:val="0"/>
          <w:i w:val="0"/>
          <w:color w:val="000000"/>
          <w:sz w:val="20"/>
        </w:rPr>
        <w:t>. This is now being used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2020 US census, and we’ll discuss it in more detail later in this chapter.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11.2.2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Limits of classical statistical security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with any protection technology, statistical security can only be evaluated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particular environment and against a particular threat model. Whether it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adequate or not depends on the details of the application.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example is a system developed in the mid-1990s by a company then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14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called Source Informatics for analysing trends in drug prescribing, which ﬁgured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key UK lawsuit about the privacy of anonymised data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rPr>
          <w:rFonts w:ascii="CMR10" w:hAnsi="CMR10" w:eastAsia="CMR10"/>
          <w:b w:val="0"/>
          <w:i w:val="0"/>
          <w:color w:val="000000"/>
          <w:sz w:val="20"/>
        </w:rPr>
        <w:t>. The system’s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goal is to tell drug companies how effective their sales staff are, by tracking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sales of different medicines by district. The privacy goal was to not leak 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about identiﬁable patients or about the prescribing habits of indi-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vidual physicians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R10" w:hAnsi="CMR10" w:eastAsia="CMR10"/>
          <w:b w:val="0"/>
          <w:i w:val="0"/>
          <w:color w:val="000000"/>
          <w:sz w:val="20"/>
        </w:rPr>
        <w:t>. So prescriptions were collected (minus patient names)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pharmacies, and then a further stage of de-identiﬁcation removed the doctors’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identities too.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88.0" w:type="dxa"/>
      </w:tblPr>
      <w:tblGrid>
        <w:gridCol w:w="1805"/>
        <w:gridCol w:w="1805"/>
        <w:gridCol w:w="1805"/>
        <w:gridCol w:w="1805"/>
        <w:gridCol w:w="1805"/>
      </w:tblGrid>
      <w:tr>
        <w:trPr>
          <w:trHeight w:hRule="exact" w:val="248"/>
        </w:trPr>
        <w:tc>
          <w:tcPr>
            <w:tcW w:type="dxa" w:w="105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Week:</w:t>
            </w:r>
          </w:p>
        </w:tc>
        <w:tc>
          <w:tcPr>
            <w:tcW w:type="dxa" w:w="43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0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438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0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438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2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</w:t>
            </w:r>
          </w:p>
        </w:tc>
        <w:tc>
          <w:tcPr>
            <w:tcW w:type="dxa" w:w="438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2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</w:t>
            </w:r>
          </w:p>
        </w:tc>
      </w:tr>
      <w:tr>
        <w:trPr>
          <w:trHeight w:hRule="exact" w:val="964"/>
        </w:trPr>
        <w:tc>
          <w:tcPr>
            <w:tcW w:type="dxa" w:w="105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198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Doctor A</w:t>
            </w:r>
          </w:p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Doctor B</w:t>
            </w:r>
          </w:p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Doctor C</w:t>
            </w:r>
          </w:p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Doctor D</w:t>
            </w:r>
          </w:p>
        </w:tc>
        <w:tc>
          <w:tcPr>
            <w:tcW w:type="dxa" w:w="43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0" w:val="left"/>
              </w:tabs>
              <w:autoSpaceDE w:val="0"/>
              <w:widowControl/>
              <w:spacing w:line="198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17</w:t>
            </w:r>
          </w:p>
          <w:p>
            <w:pPr>
              <w:autoSpaceDN w:val="0"/>
              <w:tabs>
                <w:tab w:pos="10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25</w:t>
            </w:r>
          </w:p>
          <w:p>
            <w:pPr>
              <w:autoSpaceDN w:val="0"/>
              <w:tabs>
                <w:tab w:pos="10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32</w:t>
            </w:r>
          </w:p>
          <w:p>
            <w:pPr>
              <w:autoSpaceDN w:val="0"/>
              <w:tabs>
                <w:tab w:pos="10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16</w:t>
            </w:r>
          </w:p>
        </w:tc>
        <w:tc>
          <w:tcPr>
            <w:tcW w:type="dxa" w:w="438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198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26</w:t>
            </w:r>
          </w:p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31</w:t>
            </w:r>
          </w:p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30</w:t>
            </w:r>
          </w:p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19</w:t>
            </w:r>
          </w:p>
        </w:tc>
        <w:tc>
          <w:tcPr>
            <w:tcW w:type="dxa" w:w="438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198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19</w:t>
            </w:r>
          </w:p>
          <w:p>
            <w:pPr>
              <w:autoSpaceDN w:val="0"/>
              <w:tabs>
                <w:tab w:pos="2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9</w:t>
            </w:r>
          </w:p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39</w:t>
            </w:r>
          </w:p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18</w:t>
            </w:r>
          </w:p>
        </w:tc>
        <w:tc>
          <w:tcPr>
            <w:tcW w:type="dxa" w:w="438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198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22</w:t>
            </w:r>
          </w:p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29</w:t>
            </w:r>
          </w:p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27</w:t>
            </w:r>
          </w:p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13</w:t>
            </w:r>
          </w:p>
        </w:tc>
      </w:tr>
    </w:tbl>
    <w:p>
      <w:pPr>
        <w:autoSpaceDN w:val="0"/>
        <w:tabs>
          <w:tab w:pos="1960" w:val="left"/>
        </w:tabs>
        <w:autoSpaceDE w:val="0"/>
        <w:widowControl/>
        <w:spacing w:line="198" w:lineRule="exact" w:before="18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11.4: Sample of de-identiﬁed drug prescribing data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1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version of this system merely replaced the names of doctors in a cell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four or ﬁve practices with ‘doctor A’, ‘doctor B’ and so on, as in Figure 11.4.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evaluating it, we realised that an alert drug rep could identify doctors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prescribing patterns: “Well, doctor B must be Susan Jones because she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went skiing in the third week in January and look at the fall-off in prescriptions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here. And doctor C is probably Mervyn Smith who was covering for her”.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ﬁx was to replace absolute numbers of prescriptions with the percentage of each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doctor’s prescribing which went on each particular drug, to drop some doctors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random, and to randomly perturb the timing by shifting the ﬁgures backwards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forwards a few weeks [1249].</w:t>
      </w:r>
    </w:p>
    <w:p>
      <w:pPr>
        <w:autoSpaceDN w:val="0"/>
        <w:tabs>
          <w:tab w:pos="1260" w:val="left"/>
        </w:tabs>
        <w:autoSpaceDE w:val="0"/>
        <w:widowControl/>
        <w:spacing w:line="190" w:lineRule="exact" w:before="162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</w:t>
      </w:r>
      <w:r>
        <w:rPr>
          <w:rFonts w:ascii="CMR8" w:hAnsi="CMR8" w:eastAsia="CMR8"/>
          <w:b w:val="0"/>
          <w:i w:val="0"/>
          <w:color w:val="000000"/>
          <w:sz w:val="16"/>
        </w:rPr>
        <w:t>Full disclosure: I was the evaluator, acting on behalf of the British Medical Association.</w:t>
      </w:r>
      <w:r>
        <w:br/>
      </w: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2</w:t>
      </w:r>
      <w:r>
        <w:rPr>
          <w:rFonts w:ascii="CMR8" w:hAnsi="CMR8" w:eastAsia="CMR8"/>
          <w:b w:val="0"/>
          <w:i w:val="0"/>
          <w:color w:val="000000"/>
          <w:sz w:val="16"/>
        </w:rPr>
        <w:t>Doctors are hounded all the time by drug sales reps and often say they’ll use some product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34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or other just to get them out of the surgery. It’s curious that such an important privacy case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had as its privacy objective a doctor’s ability to continue telling white lies.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2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42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4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358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4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11.2. THE EARLY HISTORY OF INFERENCE CONTROL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a good example of the sort of system where classical statistical secu-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rity techniques can give a robust solution. The application is well-deﬁned,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database is not too rich, the allowable queries are fairly simple, and they remain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stable over time. Even so, the UK Department of Health sued the database oper-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ator, alleging that the database might compromise privacy. The Department’s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motive was to maintain a monopoly on the supply of such data to industry.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lost, and this established the precedent that (in Britain at least) inference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controls may, if they are robust, exempt statistical data from being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considered as ‘personal information’ for the purpose of privacy laws [1804].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general, though, it’s not so easy. For a start, privacy mechanisms don’t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compose: it’s easy to have two separate applications, each of which provides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same results via perturbed versions of the same data, but where an attacker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to both of them can easily identify individuals. This actually happened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Source Informatics case; by 2015, another competing system was avail-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able that used different mechanisms, and people realised that a drug company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access to both systems could occasionally deduce some doctors’ prescribing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behaviour. If we were re-implementing such a system today, we’d prevent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using differential privacy, which I’ll describe later in this chapter.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198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11.2.2.1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Active attacks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Source Informatics system added a new tranche of records every week,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can sometimes happen that users have the ability to insert single identiﬁable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records into the database. In that case,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active attacks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can be particularly pow-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erful. A prominent case in the late 1990s was a medical research database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Iceland. A Swiss drug company funded a local startup to offer the Reykjavik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government a deal: we’ll build you a modern health cards system if you’ll let 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mine it for research. The government signed up, but Iceland’s doctors mostly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opposed the deal, seeing it as a threat both to patient privacy and professional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autonomy.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 their proposed design, every time a medical record was generated, it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be sent to the Iceland privacy commissioner whose system would strip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the patient’s name and address, replacing it with an encrypted version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Social Security number, and pass it to a research database. The privacy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commissioner controlled the encryption key. However, anyone in the system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wanted to ﬁnd (say) the Prime Minister’s medical records would merely have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enter some record or other – say a prescription for aspirin – and then watch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pop up on the research system a second or two later. The Icelandic government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pressed ahead anyway, with a patient opt-out. Many doctors advised patients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opt out, and 11% of the population did so. Eventually, the Icelandic Supreme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Court found that European privacy law required the database to be opt-in rather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opt-out, which put paid to the project.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Iceland was particularly attractive to researchers as the population is very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2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homogeneous, being descended from a small number of settlers a thousand years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ago, and there are good genealogical records. This also made privacy problems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Icelandic database more acute. By linking medical records to genealogies,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are public, patients can be identiﬁed by such factors as the number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uncles, aunts, great-uncles, great-aunts and so on – in effect by the shape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359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11.2. THE EARLY HISTORY OF INFERENCE CONTROL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their family trees. There was much debate about whether the design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theoretically meet legal privacy requirements [66], and European privacy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officials expressed grave concern about the possible consequences for Europe’s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of privacy laws [515]. This brings us to the broader question of rich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contextual data, which drove the second wave of work on inference control.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11.2.3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Inference control in rich medical data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second half of the 1990s saw the ‘dotcom boom’. The worldwide web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new, and a torrent of money ﬂowed into tech as businesses (and governments)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tried to ﬁgure out how to move their operations online. Healthcare IT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struggled with many questions around safety and privacy; records had already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moving from paper to computers, but now all the computers started talking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each other [63]. Could you use email to send test results from a hospital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doctor’s surgery, or would it be a web form? How would you encrypt it,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who’d manage the keys? And could you make complete medical records safe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enough for use in research by removing names and addresses, as opposed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episode data such as individual prescriptions? Researchers had previously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done epidemiology by sitting in hospital libraries reading paper records,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would ‘obviously’ be better if you could do this at your desk. However,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epidemiologist will usually want to be able to link up episodes over a patient’s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lifetime, so they can see long-term effects of treatments and lifestyle choices.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is much harder to anonymise.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Health IT people faced this problem in many countries at once. New Zealand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set up a database with encrypted patient names plus a rule that no query may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answered with respect to fewer than six records, but realised that that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enough and restricted access to a small number of specially cleared med-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ical statisticians [1422]. The fall of the Berlin Wall caused an acute problem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Germany, as the former East Germany had cancer registries with ﬁrst-class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 that were really useful for research but had patient names and rich con-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textual data, and these now fell under West Germany’s strict privacy laws.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registry had to install protection mechanisms rapidly, which involve both 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identiﬁcation and strict usage controls [266]. In Switzerland too, some research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were replaced at the insistence of privacy regulators [1681]. The British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Medical Association objected to a proposal for a centralised research database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1995–6 and a committee was set up under an eminent psychiatrist, Dame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Fiona Caldicott, to suggest a way forward.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fact that the rich context of medical records had changed the statis-</w:t>
      </w:r>
    </w:p>
    <w:p>
      <w:pPr>
        <w:autoSpaceDN w:val="0"/>
        <w:tabs>
          <w:tab w:pos="1040" w:val="left"/>
          <w:tab w:pos="5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tical security game was then brought into focus in 1997 by Latanya Sweeney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tried, in her PhD thesis, to build a system that would anonymise medical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records properly, and discovered how hard it is. She showed that even the Health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Care Finance Administration’s ‘public-use’ ﬁles could often be re-identiﬁed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cross-correlating them with commercial databases [1849]. She showed that 69%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U.S. residents can be identiﬁed by date of birth and zip code, and discussed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extreme difficulty of scrubbing medical records that contain all sorts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contextual data, including free-form text [1849].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time, the Medicare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5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considered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beneﬁciary-encrypted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records – with patients’ names and So-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cial Security numbers encrypted – to be personal data and thus only usable by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360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11.2. THE EARLY HISTORY OF INFERENCE CONTROL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trusted researchers. There were also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public-access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records, stripped of identiﬁers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down to the level where patients are only identiﬁed in general terms such as ‘a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white female aged 70–74 living in Vermont’. Nonetheless, researchers have found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many patients can still be identiﬁed by cross-correlating the public access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records with commercial databases. Sweeney brought this to public attention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identifying the records of Massachusetts governor William Weld. This got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anonymity of medical research data on to the US political agenda.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I describe in section 10.4, the Clinton administration issued a privacy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rule in 2000 under HIPAA that deﬁned a ‘Safe Harbor’ standard for the public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sharing of data, and then in 2002 the Bush administration adopted a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relaxed rule. In 2017 Sweeney and colleagues examined a 2006 public-health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study of 50 homes in California, which had been cited hundreds of times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research literature, and showed they could identify 25% of the participants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name and 28% by address [1850]. Even after redacting participants’ birth years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10-year ranges, they could still pinpoint 3% by name and 18% by address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because of side information such as the type of housing.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UK followed a similar trajectory. Dame Fiona Caldicott’s report identi-</w:t>
      </w:r>
    </w:p>
    <w:p>
      <w:pPr>
        <w:autoSpaceDN w:val="0"/>
        <w:tabs>
          <w:tab w:pos="1040" w:val="left"/>
          <w:tab w:pos="250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ﬁed over sixty illegal information ﬂows within the health service [367]. Some 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search datasets were de-identiﬁed very carelessly; others (including data on peo-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ple with HIV/AIDS) were re-identiﬁed deliberately afterwards, so that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HIV charities whose data had been collected under a promise of anonymity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deceived.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Parliament then passed a law giving ministers the power to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regulate secondary uses of medical data, but the broad direction was trusted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researchers; a committee vetted applications for data access. Patient consent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obtained in some cases, but not for research involving the Hospital Episode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Statistics database, which contains records of over a billion hospital treatments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England and Wales from 1998 to the present day. HES data are made avail-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able to researchers with the patient’s name and address removed and replaced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an encrypted identiﬁer. (The encryption key is different for each research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organisation that licenses the data.)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encrypting patient names isn’t enough. Suppose I want to look up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record of former Prime Minister Tony Blair. A quick web search reveals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 was treated in Hammersmith Hospital in London for an irregular heartbeat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19th October 2003 and 1st October 2004. That’s more than enough to pick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his encrypted ID and look up everything else he’s had done. Such a leak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be intrusive for anybody; for a celebrity, it can be newsworthy. What’s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more, in many systems there’s a cleartext postcode and date of birth; again,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combination is enough to identify about 98% of UK residents</w:t>
      </w:r>
      <w:r>
        <w:rPr>
          <w:rFonts w:ascii="CMR7" w:hAnsi="CMR7" w:eastAsia="CMR7"/>
          <w:b w:val="0"/>
          <w:i w:val="0"/>
          <w:color w:val="000000"/>
          <w:sz w:val="14"/>
        </w:rPr>
        <w:t>3</w:t>
      </w:r>
      <w:r>
        <w:rPr>
          <w:rFonts w:ascii="CMR10" w:hAnsi="CMR10" w:eastAsia="CMR10"/>
          <w:b w:val="0"/>
          <w:i w:val="0"/>
          <w:color w:val="000000"/>
          <w:sz w:val="20"/>
        </w:rPr>
        <w:t>. Even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date of birth is replaced by a year of birth, I am still likely to be able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compromise patient privacy if the records are detailed, or if records of different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individuals can be linked. For example, a query such as ‘show me the records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all women aged 36 with daughters aged 14 and 16 such that the mother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exactly one daughter have psoriasis’ can ﬁnd one individual out of millions.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Query set size control might stop this kind of tracker, but researchers do want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make complex queries with lots of conditions to ﬁnd disease clusters with a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3</w:t>
      </w:r>
      <w:r>
        <w:rPr>
          <w:rFonts w:ascii="CMR8" w:hAnsi="CMR8" w:eastAsia="CMR8"/>
          <w:b w:val="0"/>
          <w:i w:val="0"/>
          <w:color w:val="000000"/>
          <w:sz w:val="16"/>
        </w:rPr>
        <w:t>UK postcodes have more resolution than US zip codes, with typically 30 buildings in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28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each postcode. The 1% or so of people for whom postcode plus date of birth is not unique are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mostly identical twins, or young people living in college halls of residence or military barracks.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8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8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361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8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11.2. THE EARLY HISTORY OF INFERENCE CONTROL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few hundreds or even a few dozens of patients. Such queries could be composed,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whether deliberately or by accident, in such a way as to identify individuals.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2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2006, UK privacy groups organised a campaign to alert people to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9026"/>
      </w:tblGrid>
      <w:tr>
        <w:trPr>
          <w:trHeight w:hRule="exact" w:val="1964"/>
        </w:trPr>
        <w:tc>
          <w:tcPr>
            <w:tcW w:type="dxa" w:w="795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risks and invite them to exercise their right to opt out of secondary data use.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38" w:lineRule="exact" w:before="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In 2007, Parliament’s Health Select Committee conducted an inquiry into the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Electronic Patient Record, heard evidence from a wide range of viewpoints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4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and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made many recommendations, including that patients should be permitted to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prevent the use of their data in research [925]. Privacy concerns are not the only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reason that a patient might reasonably request that their data not be used; for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example, a devout Catholic woman might demand that her data not be used to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develop pills for abortion or birth control. The Government rejected this.</w:t>
            </w:r>
          </w:p>
        </w:tc>
      </w:tr>
    </w:tbl>
    <w:p>
      <w:pPr>
        <w:autoSpaceDN w:val="0"/>
        <w:tabs>
          <w:tab w:pos="1340" w:val="left"/>
        </w:tabs>
        <w:autoSpaceDE w:val="0"/>
        <w:widowControl/>
        <w:spacing w:line="198" w:lineRule="exact" w:before="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David Cameron’s government, elected in 2010, weakened privacy protection,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as George Bush had done ten years earlier. Amidst talk of abolishing 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tape and making the UK the best place in the world for medical research, as 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discussed at greater length in section 10.4.4.3, he launched ‘care.data’, a central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research database that would add test results, prescriptions and GP data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existing HES database. In November 2013 it emerged that HES data were avail-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able via BT for sale online [948], and in February 2014, it emerged that copies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HES database had been sold to 1,200 organisations worldwide, including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just academic researchers but commercial ﬁrms, from drug companies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consultancies [774]. One of the big US consultancies had uploaded all 23GB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 to the Google cloud ‘as it was too big for Excel’ and was making it available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clients, despite laws that required the data to remain in the UK. The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been used for non-health purposes, speciﬁcally by actuaries to reﬁne insur-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ance premiums. A law was quickly passed stating that health and social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be shared and analyzed only when there was a ‘beneﬁt to healthcare’,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never for other purposes. Another consultancy was hired to produce another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report, and people who’d opted out were told to opt out all over again. An aca-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demic case study tells the story, analyses the tensions between healthcare law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data-protection law, and remarks that ‘this debate centers on the ability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protect and maintain the anonymity of patient data, and there are no easy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answers’ [1548].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11.2.4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third wave: preferences and search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next wave broke in 2006, by which time a signiﬁcant number of transac-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tions had moved online, recommender systems had emerged thanks to eBay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Amazon, and search engines made it easy to ﬁnd needles in haystacks. Two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incidents that year brought this home to the public.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First, AOL released the supposedly anonymous records of 20 million search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queries made over three months by 657,000 people. Searchers’ names and IP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addresses were replaced with numbers, but that didn’t help. Investigative jour-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nalists looked through the searches and rapidly identiﬁed some of the searchers,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were shocked at the privacy breach [167]. The data were released ‘for 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search purposes’: the leak led to complaints being ﬁled with the FTC, following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the company’s CTO resigned, and the ﬁrm ﬁred both the employee who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4" w:after="274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4</w:t>
      </w:r>
      <w:r>
        <w:rPr>
          <w:rFonts w:ascii="CMR8" w:hAnsi="CMR8" w:eastAsia="CMR8"/>
          <w:b w:val="0"/>
          <w:i w:val="0"/>
          <w:color w:val="000000"/>
          <w:sz w:val="16"/>
        </w:rPr>
        <w:t>Declaration of interest: I was a Special Adviser to the Committee.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7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7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362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7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11.2. THE EARLY HISTORY OF INFERENCE CONTROL</w:t>
      </w:r>
    </w:p>
    <w:p>
      <w:pPr>
        <w:autoSpaceDN w:val="0"/>
        <w:tabs>
          <w:tab w:pos="1040" w:val="left"/>
          <w:tab w:pos="472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released the data and their supervisor.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Search history, or equivalently your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clickstream, is highly sensitive as it reﬂects your thoughts and intentions.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Second, Netﬂix offered a $1m prize for a better recommender algorithm and</w:t>
      </w:r>
    </w:p>
    <w:p>
      <w:pPr>
        <w:autoSpaceDN w:val="0"/>
        <w:tabs>
          <w:tab w:pos="1040" w:val="left"/>
          <w:tab w:pos="40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published the viewer ratings of 500,000 subscribers with their names removed.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time, it had only 6 million US customers and shipped them physical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DVDs, so this was a signiﬁcant minority of its customers. Arvind Narayanan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Vitaly Shmatikov showed that many subscribers could be reidentiﬁed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comparing the anonymous records with preferences publicly expressed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Internet Movie Database [1384].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partly due to the ‘long tail’ effect: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once you disregard the 100 or so movies everyone watches, people’s viewing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preferences are pretty unique. As US law protects movie rental privacy,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 was a serious embarrassment for Netﬂix.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response of privacy regulators in Europe and Canada was to promote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Privacy Enhancing Technologies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(PETs) – they hoped that if security researchers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to work harder, we could come up with more effective ways of anonymising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rich data [649]. Researchers at Microsoft took them at their word, and developed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theory of differential privacy, which I explain in 11.3. This does not get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privacy regulators off the hook, as it clariﬁes the limitations of anonymisation.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Yet for years policy people talked about it as a solution without understand-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that it explains in more detail why we cannot resolve the tension between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researchers’ demand for detailed data, and the right of data subjects to privacy.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11.2.5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fourth wave: location and social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During the 2010s, the world was changed by smartphones and social networks.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Chapter 23 in the second edition of this book in 2008 describes the early social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network scene, as Facebook was just taking over from Myspace. I noted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Robert Putman’s book ‘Bowling Alone’ had documented the decline of social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engagement through voluntary associations such as churches, clubs and societies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the arrival of TV in the 1960s [1563], and the fact that the Internet’s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early Usenet newsgroups and mailing lists had managed to put some of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back. The sweet spot the social networks hit was rolling this out to everybody.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 recondite your interests, you can connect with people who share them,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wherever in the world they are. We predicted that social networks would bring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sorts of privacy problems directly, as social context makes it hard to hide. (Is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anyone other than me who hangs out with cryptographers, with digital-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rights activists, and with people interested in the dance music of 200 years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ago?) Persistence adds further hazards, as when teens’ boasts about sex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drugs come back to haunt them later in job interviews. Two things we missed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the fact that masses of data have migrated to the cloud, and the sheer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amount of sensitive personal information that can be deduced from contextual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 about people. By 2011 Google was describing its core competence as ‘the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statistical data mining of crowdsourced data’; as the datasets got larger,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basic statistical techniques were augmented with machine learning, the amount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can learn has grown.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example of ‘more data’ is location history. By 2012, Yves-Alexandre de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Montjoye and his colleagues had shown that four mobile-phone locations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general enough to identify someone, even when you only get their cell-tower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363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11.2. THE EARLY HISTORY OF INFERENCE CONTROL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location [1333]. Nowadays much more high-resolution data are widely available,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many smartphone apps ask for access to your location – which can involve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GPS (with an average accuracy of perhaps 8m outdoors) but also which wiﬁ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hotspots are in range (which can tell where you are in a building). Most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click to agree without a second thought, and there’s now a whole ecoystem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companies buying and selling location trace data – which is now accurate to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few metres rather than a few hundred. The data were sold not just to marketing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ﬁrms, but to private detectives, including bounty hunters who use it to track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down people who’ve jumped bail [489].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December 2019 the New York Times got hold of the location traces of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12 million Americans over a few months and demonstrated graphically 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closely people can now be tracked. Your daily trace shows your home, when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left, how you traveled to work, where you stopped for a coffee en route, 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office is, where you went for lunch – everything. The journalists found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their database a celebrity who had sung at a church service for President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Trump; hundreds of people working at the Pentagon and the CIA, as well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President’s Secret Service bodyguards, all of whom they could follow home;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people visiting the sex industry. They found one man who’d worked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Microsoft, then visited Amazon, then started working at Amazon the following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month. They looked at a riot, and found they could follow both rioters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police officers home [1885]. There’s a stark contrast between the ease of buying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data on the open market, and the hoops that law enforcement have to jump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 to get it by means of warrants. The location data companies all claim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their data are anonymous; yet even though they might not actually use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 book or the voters’ roll to look up your name from your street address,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several sell your location data tied to an advertising identiﬁer based on one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cookies in your browser. With low-resolution location data, when you go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Black Hat in Las Vegas, online gambling companies can put ads in front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you. With high-resolution data, a foreign intelligence agency could locate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work at the Pentagon and also visit gay clubs or brothels. It can also follow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home.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example of ‘better inference’ comes from the behavioural analysis of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1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social-network data. The headline case here started when Michal Kosinski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colleagues wrote a Facebook app that offered free psychometric testing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persuaded tens of thousands of people to use it. They ﬁgured out that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tell whether someone was straight or gay from four Facebook likes; given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sixty likes, they could assess the user’s ‘Big Five’ personality traits: whether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are open to experience or cautious, conscientious or easygoing, extravert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introvert, agreeable or detached, and neurotic or conﬁdent [1086]. They can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tell whether you’re white or black, conservative or liberal, Christian or Muslim,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whether you smoke, whether you drink, whether you’re in a relationship,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whether you use drugs – with varying degrees of accuracy. This led some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his colleagues to collect Facebook data on an industrial scale for marketing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political campaigning, leading to the Cambridge Analytica scandal, which I’ll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discuss in Part 3. Later research showed that having behavioural data gives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publishers only an extra 4% of ad income compared with what they get over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contextual ads, so conceivably this practice might simply be banned [1239].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However, industry observers note that the platforms earn more than this,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get the lion’s share of ad income – so they can be expected to resist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9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364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11.2. THE EARLY HISTORY OF INFERENCE CONTROL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privacy law [1181].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many cases, you can get both location data and social data, and get</w:t>
      </w:r>
    </w:p>
    <w:p>
      <w:pPr>
        <w:autoSpaceDN w:val="0"/>
        <w:tabs>
          <w:tab w:pos="1040" w:val="left"/>
          <w:tab w:pos="23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at scale. For example, the government of Victoria, Australia, made public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database of transport ticket use covering a billion journeys by 15m tickets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2015–8.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Although the card IDs had been anonymised, it usually took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only one or two journeys for a resident to identify their own card from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touch on and touch off times; researchers found they could then identify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co-travelers [502]. Next they identiﬁed people using Australian federal parlia-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mentary passes, who routinely get the train to their constituencies; hypotheses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be conﬁrmed from the parliamentarians’ tweets. This dataset enabled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researchers to analyse the sensitivity of travel time. They found that even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travel times were truncated to the day, with hours and minutes thrown away,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four locations would identify over a third of travelers.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now have many social side channels as well as location data. Location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history leaks so much data as it reveals who we live with, work with and party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with. Social networks are even richer with our contacts, preferences and selﬁes,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can make these measurements more accurate. And social analysis can reach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right down into the lowest layers of the stack. For example, it turns out to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fairly easy to match up two social graphs, even if they are not exact copies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each other; so given a country’s anonymised mobile phone call data records,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re-identify them by comparing them with (say) the friend graph of a social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network [1719]. Mobile phone data already leak lots of information about 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personalities: extraverts make more calls, agreeable people get more calls,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variance of time between phone calls predicts conscientiousness [1334].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combination of more data and better inference led to fresh controversy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medical research too. Google’s AI subsidiary DeepMind announced a collab-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oration in 2016 with a London hospital to develop an app to diagnose kidney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injury. The following year, it turned out that the hospital had given DeepMind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just the records of kidney injury sufferers, but all 1.6m fully-identiﬁable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records of all its patients, without getting their consent [1542]. The privacy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regulator reprimanded the hospital, as such access should be given only to ﬁrms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involved in direct patient care rather than for product research; however it did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attempt to force DeepMind to delete the data. The company used VA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 US instead to develop diagnostic apps. It did set up an Ethics Board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it claimed would control the technology, and did undertake not to give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hospital data to its parent Google, but in 2017 an eminent member of the ethics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board resigned claiming it was window-dressing, and in 2018 it was announced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Google was absorbing DeepMind’s health operation [909]. This slow train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wreck was followed by the news that Google was already under ﬁre for acquiring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records of 50 million US patients [121].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is it possible to do anonymisation properly? The answer is yes; in certain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5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circumstances, it is. Although it is not possible to create anonymous datasets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can be used to answer any question, we can sometimes provide a dependable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measure of privacy when we set out to answer a speciﬁc set of research questions.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brings us to the theory of differential privacy.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77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59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59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365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59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11.3. DIFFERENTIAL PRIVACY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50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11.3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Differential privacy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2006, Cynthia Dwork, Frank McSherry, Kobbi Nissim and Adam Smith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published a seminal paper showing how you could systematically analyse pri-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vacy systems that added noise to prevent disclosure of sensitive statistics in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database [595]. Their theory,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differential privacy</w:t>
      </w:r>
      <w:r>
        <w:rPr>
          <w:rFonts w:ascii="CMR10" w:hAnsi="CMR10" w:eastAsia="CMR10"/>
          <w:b w:val="0"/>
          <w:i w:val="0"/>
          <w:color w:val="000000"/>
          <w:sz w:val="20"/>
        </w:rPr>
        <w:t>, enables the security engineer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limit the probability of disclosure, even in the presence of an adversary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unbounded computational power and copious side information, and can thus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seen as the equivalent of the one-time pad and unconditionally secure authen-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tication codes in cryptography. Although it started as a paper on theoretical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cryptography, it has come to be seen as the gold standard for both statistical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database security and for anonymisation in general. The starting point was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earlier paper by Kobbi Nissim and Irit Dinur, who had shown in 2003 that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queries on a database each returned an approximation to a linear function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private bits of information, then so long as the error was small enough the num-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ber of queries required to reconstruct the database would not grow too quickly;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reconstruction attacks are, after all, based on linear algebra, so rather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making carefully targeted tracker attacks, an attacker can just make a whole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lot of random queries, then do the algebra and get everything out [562]. So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defender has to add noise if there will be more than a limited number of queries,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question is how much.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2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key insight of differential privacy is that, to avoid inadvertent disclosure,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9026"/>
      </w:tblGrid>
      <w:tr>
        <w:trPr>
          <w:trHeight w:hRule="exact" w:val="2680"/>
        </w:trPr>
        <w:tc>
          <w:tcPr>
            <w:tcW w:type="dxa" w:w="795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no individual’s contribution to the results of queries should make too much of a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di↵erence, so you calibrate the standard deviation of the noise according to the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44" w:lineRule="exact" w:before="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sensitivity of the data. A privacy mechanism is called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✏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-indistinguishable if for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all databases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X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and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X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0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di↵ering in a single row, the probability of getting any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40" w:lineRule="exact" w:before="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answer from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X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is within a multiplicative factor of (1 +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✏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 of getting it from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X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0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;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2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in other words, you bound the logarithm of the ratios. It follows that you can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use noise with a Laplace distribution to get indistinguishability with noisy sums,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3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and things compose, so it all becomes mathematically tractable. The value of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✏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,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which sets the trade-o↵ between accuracy and privacy, has to be set by policy.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Small values give strong privacy; but setting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✏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= 1000 is basically publishing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your raw data.</w:t>
            </w:r>
          </w:p>
        </w:tc>
      </w:tr>
    </w:tbl>
    <w:p>
      <w:pPr>
        <w:autoSpaceDN w:val="0"/>
        <w:tabs>
          <w:tab w:pos="1340" w:val="left"/>
        </w:tabs>
        <w:autoSpaceDE w:val="0"/>
        <w:widowControl/>
        <w:spacing w:line="198" w:lineRule="exact" w:before="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is now a growing research literature exploring how such mechanisms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be extended for static to dynamic databases, to data streams, to mecha-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nism design and to machine learning. But can the promise of learning nothing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useful about individuals while learning useful information about a population,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realised in practical applications?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11.3.1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Applying differential privacy to a census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22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Differential privacy is now getting a full-scale test in the 2020 U.S. census.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census is not allowed to publish anything that identiﬁes the data of 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individual or establishment; collected data must by law be kept conﬁdential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72 years and used only for statistical purposes until then. First, the Census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Bureau reviewed the security of the 2010 census in the light of modern analysis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tools [752]. In 2010, the aggregated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census edited ﬁle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(CEF) of data collected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US residents and then edited to get rid of duplicates and ﬁll in missing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366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11.3. DIFFERENTIAL PRIVACY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entries from data such as tax returns, had 44 bits of conﬁdential data on each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resident (a total of 1.7Gb). The problem is that the microdata summaries simply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contained a lot more data than this; writing everything out, you get several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billion simultaneous equations and can in theory solve for the conﬁdential data.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about in practice? Census staff implemented ideas based on Kobbi</w:t>
      </w:r>
    </w:p>
    <w:p>
      <w:pPr>
        <w:autoSpaceDN w:val="0"/>
        <w:tabs>
          <w:tab w:pos="1040" w:val="left"/>
          <w:tab w:pos="71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Nissim and Irit Dinur’s work, and found that they got all the variables right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38% of the time, covering a bit under 20% of the population. It took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month on four servers, so it’s not entirely trivial. However, the lesson is that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traditional approaches to statistical database security don’t really work.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did provide some privacy, because the 2010 census swapped very identiﬁable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households with other blocks, so not everyone was compromised.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they’d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swapped all the households, it would have been OK, but the users wouldn’t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put up with that; the fact that they gave exact population counts for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block was a real vulnerability. Dealing with database reconstruction piecemeal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hard; that’s the value of differential privacy.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big policy question is where you set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ffl</w:t>
      </w:r>
      <w:r>
        <w:rPr>
          <w:rFonts w:ascii="CMR10" w:hAnsi="CMR10" w:eastAsia="CMR10"/>
          <w:b w:val="0"/>
          <w:i w:val="0"/>
          <w:color w:val="000000"/>
          <w:sz w:val="20"/>
        </w:rPr>
        <w:t>. This is also an empirical question.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2018, census staff did an end-to-end test reporting four tables. In 2020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full system will process the CEF into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microdata details ﬁle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(MDF) from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tabulations will be derived. Foreseeable issues include that numbers won’t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add up; so the number of members of the separate Native American tribes won’t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add up to the total of Native Americans, and that will have to be explained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public. The differential-privacy approach will protect everyone, while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old system only protected people who were swapped, and it has to be done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once. Every record may be modiﬁed subject to an overall privacy budget,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there’s no exact mapping between the CEF and the MDF.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new top-down algorithm generates a national histogram without ge-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ographic identiﬁers, then sets out to build a geographic histogram top-down,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that the state ﬁgures add up to the national ﬁgures (which is needed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Congressional redistricting). The construction is then done recursively down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 state, county, tract, block group and block, after which they generate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microdata. This can be done in parallel and enables sparsity discovery (e.g.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very few people over 100 belonging to 5 or more races). The top-down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approach turns out to be much more accurate than applying noise block-by-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block, in that county data have less error than blocks, and national data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essentially no error. There are several edge cases needing special handling: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prison won’t be turned into a college dorm, but if there are ﬁve dorms,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might report four or six. Person-household joins are also hard; you can do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 of men on a block, or the number of households, but the number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children in households headed by a single man is more sensitive. But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things that used to be suppressed no longer have to be; you no longer have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enumerate all the sources of side information that might be used; and there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last be published error statistics.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that the outline design has been done, there’s a simulator you can use to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35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explore possible values of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ffl</w:t>
      </w:r>
      <w:r>
        <w:rPr>
          <w:rFonts w:ascii="CMR10" w:hAnsi="CMR10" w:eastAsia="CMR10"/>
          <w:b w:val="0"/>
          <w:i w:val="0"/>
          <w:color w:val="000000"/>
          <w:sz w:val="20"/>
        </w:rPr>
        <w:t>. You can plug this into an economic analysis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tradeoff between the marginal social beneﬁt of better stats with the marginal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social costs of identity theft [928]; the outcome suggests a value of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ffl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between 4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6.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3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6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367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11.4. MIND THE GAP?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50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11.4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Mind the gap?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political side, the use of lightly-deidentiﬁed data in research, whether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medical research or market research, has involved sporadic guerilla warfare be-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tween privacy advocates and data users for years, with regulators usually siding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the data users except in the aftermath of a scandal. The regulators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 overwhelmed and conﬂicted, as I’ll describe in section 26.6.1, and mostly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 not have the political support to take on big Internet service ﬁrms or govern-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 departments. These ‘Big Data’ interests are generally adept at capturing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regulators anyway. For example, in 2008 Prime Minister Gordon Brown asked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UK Information Commissioner and the head of Britain’s largest medical-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research charity to come up with guidelines on using data in research;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ignored privacy rights, took an instrumental view of costs and beneﬁts,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spun the secondary use of data as ‘data sharing’. As you might expect, neither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privacy lawyers nor security academics were pleased with the result [96].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2009 a highly inﬂuential paper, ‘Broken promises of privacy’, was written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Paul Ohm, a distinguished US law professor [1465]. He noted that “scientists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demonstrated they can often ‘reidentify’ or ‘deanonymize’ individuals hid-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den in anonymized data with astonishing ease” and confessed “we have made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mistake, labored beneath a fundamental misunderstanding, which has assured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 much less privacy than we have assumed. This mistake pervades nearly ev-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ery information privacy law, regulation, and debate, yet regulators and legal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scholars have paid it scant attention.” For the previous thirty years, computer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scientists had known that anonymisation doesn’t really work, but law and pol-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icy people had stopped their ears. Here at last was an eminent lawyer spelling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the facts, telling the story of AOL and Netﬂix, in a law journal and us-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lawyer-accessible language. Among other things he ridiculed Google’s claim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IP addresses were not personal information (it argued that its search logs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should therefore fall outside the scope of data protection), denounced the binary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mindset of data as either personal or not, and called for a more realistic debate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privacy and data protection. Might this change things?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2012, a report from the Royal Society called for scientists to publish their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31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 openly where possible but acknowledged the reality of re-identiﬁcation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risks: ‘However, a substantial body of work in computer science has now demon-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strated that the security of personal records in databases cannot be guaranteed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 anonymisation procedures where identities are actively sought’ [1627].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that year, the UK Information Commissioner also developed a code of prac-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tice on anonymisation [80]; as the ICO is the privacy regulator, such a code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shield ﬁrms from liability, and it was the target of vigorous lobbying.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eventual code required data users to only describe their mechanisms in general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terms, and shifted the burden of proof on to anyone who objected [81]. This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less stringent burden than the ICO applies in freedom-of-information cases,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a request for public data can be refused on the presumption that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 subjects’ ‘friends, former colleagues, or acquaintances’ may know relevant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context. This tiptoes round a concept of some relevance to tactical anonymity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privacy set</w:t>
      </w:r>
      <w:r>
        <w:rPr>
          <w:rFonts w:ascii="CMR10" w:hAnsi="CMR10" w:eastAsia="CMR10"/>
          <w:b w:val="0"/>
          <w:i w:val="0"/>
          <w:color w:val="000000"/>
          <w:sz w:val="20"/>
        </w:rPr>
        <w:t>, or the set of people whom I might want to not know some fact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me. For most people, this is your family, friends and work colleagues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perhaps 100–200 people. For celebrities, it can be everybody; and problems can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368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11.4. MIND THE GAP?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arise when someone suddenly becomes famous. Most of us can be anonymous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 big city, but a celebrity can’t.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useful but quite different concept is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anonymity set</w:t>
      </w:r>
      <w:r>
        <w:rPr>
          <w:rFonts w:ascii="CMR10" w:hAnsi="CMR10" w:eastAsia="CMR10"/>
          <w:b w:val="0"/>
          <w:i w:val="0"/>
          <w:color w:val="000000"/>
          <w:sz w:val="20"/>
        </w:rPr>
        <w:t>, which is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set of people with whom you might be confused. We’re all familiar with detective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ﬁlms or novels, where Poirot steadily reduces the number of people who might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committed the murder from a dozen to one. Strategic mechanisms like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differential privacy focus on keeping the anonymity set large enough, while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tactical mechanisms assess the risk that people with access to some application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overlap your privacy set.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you always have to think carefully about the threat model. While it may</w:t>
      </w:r>
    </w:p>
    <w:p>
      <w:pPr>
        <w:autoSpaceDN w:val="0"/>
        <w:tabs>
          <w:tab w:pos="1040" w:val="left"/>
          <w:tab w:pos="736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enough to worry about your privacy set when the concern is embarrassment,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it’s scam artists you need to worry about the anonymity set.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we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noted in Chapter 3, phishing attacks often involve information leaks about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victim that enable an attacker to impersonate the victim to some service,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impersonate the service to the victim. In short, when it comes to phishing,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anyone who can tie your identity to some relevant context may be able to attack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11.4.1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Tactical anonymity and its problems</w:t>
      </w:r>
    </w:p>
    <w:p>
      <w:pPr>
        <w:autoSpaceDN w:val="0"/>
        <w:tabs>
          <w:tab w:pos="1040" w:val="left"/>
          <w:tab w:pos="282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ICO also set up the UK Anonymisation Network (UKAN), which is coor-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dinated by academics and by the Office of National Statistics. In 2016 UKAN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produced a book of guidance on how ﬁrms should make decisions on anonymi-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sation, duly signed off by the ICO [626]. Its authors see conﬁdentiality as being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risk rather than duty; decisions have to be taken not just according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technical possibility of identifying data subjects but the institutional and social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context that determines whether this might be attempted. The threat model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should be based on plausible intruder scenarios. They talk of governance pro-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cesses rather than side channels; they dismiss differential privacy as ‘extreme’;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see anonymisation as a process and advise against using ‘success terms’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like ‘anonymised’; and they deﬁne ‘de-identiﬁed’ as ‘can’t be re-identiﬁed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data directly’.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Measures to manage re-identiﬁcation risk should be pro-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portional to risk and its likely impact; and anonymisation measures may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limited lifetime because of eventual triangulation from other datasets.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mechanisms therefore have to be seen as tactical anonymity, as opposed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strategic anonymity that is being carefully engineered into the US census.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UKAN authors do not seem to have considered differential privacy seriously.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Despite its ﬂaws, the UKAN framework requires attention if you’re going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rely on anonymisation, whether tactical or strategic, in the UK, as it’s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yardstick by which the regulator will decide whether or not to take enforcement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action against you. It is likely to provide a shock absorber and liability shield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 data users and regulators as anonymisation becomes steadily less effective.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would have provided some protection for ﬁrms that based their EU operations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UK, but with Britain having left the EU this will no longer hold. It does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 contain a reasonable amount of practical advice on assessing the risks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tactical anonymisation in applications where both the data and the environment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reasonably well understood. As a result, there are now several ﬁrms whose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products and services aim at helping data users comply with it.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369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11.4. MIND THE GAP?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example of a ﬁrm operating openly under this framework is the mobile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network operator Vodafone, which sells ‘location insight’ products. The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pany aggregates the mobile phone locations of its customers into journeys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implied origin, destination and mode of transport. The origin-destination ma-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trices are sold to local government and transport ﬁrms along with ﬂows along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main roads and railways. The privacy mechanisms consist of ﬁrst, allowing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subscribers an opt-out and second, encrypting phone IMSIs to give a different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pseudonym per device, with a slowly changing key; the cell towers are easily 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identiﬁable. One can indeed make an argument that the risk here is low; maybe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analysts at the local council or bus company can identify you, especially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live in a small hamlet (as I do; four houses 200m from the nearest village).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the anonymity set can be too small. Then you have to look at the privacy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set size. But suppose you work at a ﬁrm that becomes a target for activists.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recruit someone at the council, they could target company staff who live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isolated houses in order to intimidate them or their families</w:t>
      </w:r>
      <w:r>
        <w:rPr>
          <w:rFonts w:ascii="CMR7" w:hAnsi="CMR7" w:eastAsia="CMR7"/>
          <w:b w:val="0"/>
          <w:i w:val="0"/>
          <w:color w:val="000000"/>
          <w:sz w:val="14"/>
        </w:rPr>
        <w:t>5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practical problems that have become evident have to do ﬁrst with scale</w:t>
      </w:r>
    </w:p>
    <w:p>
      <w:pPr>
        <w:autoSpaceDN w:val="0"/>
        <w:tabs>
          <w:tab w:pos="1040" w:val="left"/>
          <w:tab w:pos="310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second with the inherent conﬂicts of self-regulation. The scale is evident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just in the number of data sources that might be matched externally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identify people, but in the growing size and complexity of organisations’ internal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 warehouses too.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decisive factor has been Hadoop</w:t>
      </w:r>
      <w:r>
        <w:rPr>
          <w:rFonts w:ascii="CMR7" w:hAnsi="CMR7" w:eastAsia="CMR7"/>
          <w:b w:val="0"/>
          <w:i w:val="0"/>
          <w:color w:val="000000"/>
          <w:sz w:val="14"/>
        </w:rPr>
        <w:t>6</w:t>
      </w:r>
      <w:r>
        <w:rPr>
          <w:rFonts w:ascii="CMR10" w:hAnsi="CMR10" w:eastAsia="CMR10"/>
          <w:b w:val="0"/>
          <w:i w:val="0"/>
          <w:color w:val="000000"/>
          <w:sz w:val="20"/>
        </w:rPr>
        <w:t>: a ﬁrm can now</w:t>
      </w:r>
    </w:p>
    <w:p>
      <w:pPr>
        <w:autoSpaceDN w:val="0"/>
        <w:tabs>
          <w:tab w:pos="1040" w:val="left"/>
          <w:tab w:pos="49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store everything, so it’s hard to keep track of what’s stored. As there are no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database schemas but the data are just piled up, you have no idea of linkage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risks, especially if your ﬁrm has a multitenant cluster with all sorts of stuff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different subsidiaries. Such data warehouses are now used for fraud prevention,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customer analytics and targeted marketing. Firms want to be responsible,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do you give live data to your development and test teams? How can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collaborate with academics and startups?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can you sell data products?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Anonymisation technology is all pretty rudimentary at this scale, and as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don’t know what’s going on, it’s beyond the scope of differential privacy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anything else you can analyse cleanly. You can tokenise the data on ingest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 rid of the obvious names, then control access and use special tricks for time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series and location streams, but noise addition doesn’t work on trajectories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lots of creative ways to re-identify location data (e.g. photos of celebs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getting in and out of taxis). Things get even harder where people are partially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authorised and have partial access.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Future problems may come from AI and machine learning; that’s the fash-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ion now, following the ‘Big Data’ fashion of the mid-2010s that led ﬁrms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set up large data warehouses. You’re now training up systems that generally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can’t explain what they do, on data you don’t really understand. We already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 of lots of things that can go wrong. Insurance systems jack up premiums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minority neighbourhoods, breaking anti-discrimination laws. And machine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learning systems inhale existing social prejudices along with their training data;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machine-translation systems read gigabytes of online text, they become much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4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5</w:t>
      </w:r>
      <w:r>
        <w:rPr>
          <w:rFonts w:ascii="CMR8" w:hAnsi="CMR8" w:eastAsia="CMR8"/>
          <w:b w:val="0"/>
          <w:i w:val="0"/>
          <w:color w:val="000000"/>
          <w:sz w:val="16"/>
        </w:rPr>
        <w:t>In 2003 I was an elected member of our university’s governing body, and we were targeted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0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by animal rights activists after the university proposed a new building for animals to be used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in medical research. Some colleagues had activists turning up at their homes to shout at them,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and a couple of activists were later convicted of terrorism offences after a similar campaign at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Oxford. Just about anyone can suddenly become a target.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6</w:t>
      </w:r>
      <w:r>
        <w:rPr>
          <w:rFonts w:ascii="CMR8" w:hAnsi="CMR8" w:eastAsia="CMR8"/>
          <w:b w:val="0"/>
          <w:i w:val="0"/>
          <w:color w:val="000000"/>
          <w:sz w:val="16"/>
        </w:rPr>
        <w:t>Open-source software originally developed by Yahoo to store data at petabyte scale on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20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clusters of servers and access it using NoSQL.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370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11.4. MIND THE GAP?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better at translation but they also become racist, sexist and homophobic (we’ll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discuss this in more detail in section 25.3. Another problem is that if a neu-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ral network is trained on personal data, then it will often be able to identify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those persons if it comes across them again – so you can’t just train it and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release it in the hope that its knowledge is somehow anonymous, as we might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hope for averages derived from large aggregates of data. Again, you just don’t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understand what the ML system is doing, so any claim you make to anonymity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should be treated with scepticism. And it’s not enough to say ‘We don’t sell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data, we just target ads’: if you let the Iranian secret police target ads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gay people who speak Farsi, they can simply pop up ads offering free pizza.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the Information Commissioner’s Office doesn’t appear to have the capa-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bility or motivation to police anonymity services and applications, the industry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self-regulates; in effect, ﬁrms mark their own homework. This means adverse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selection, as the least conscientious provider will promise the most functional-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ity. As I already noted, there are many ﬁrms selling ﬁne-grained location data,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social data and the like who claim it’s anonymous even when it clearly isn’t.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where organisations are well-meaning, it’s rare for them to really under-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stand the issues until they hit trouble, and on more than one occasion we’ve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providers approaching us for advice after they’d bitten off more than they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chew. The data users often don’t want to talk to real experts once they hit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problem as they realise that the more they know, the more expensive things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to ﬁx. As for beeﬁng up the regulator, the more a government did that,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less competitive its information industries would become. One of the reasons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anonymisation is such a wicked problem is that its security economics are truly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dreadful.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11.4.2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Incentives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imperfect de-identiﬁcation may protect data against casual browsing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against some uses that are unsafe or even predatory. However, it may make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rascals feel empowered to do rascally things (especially since UKAN). So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statistical security, the question of whether one should let the best be the enemy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good can require a ﬁner judgment call than elsewhere. As I discussed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chapter on economics, the most common cause of security failure in large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with many stakeholders is when the incentives are wrong – when Alice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guards a system and Bob pays the cost of failure. So what are the incentives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here?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overall picture is not good. For example, medical privacy is conditioned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49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how people pay for healthcare. If you see a psychoanalyst privately and pay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cash, then the incentives are aligned; the analyst will lock up your notes.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US, healthcare is generally paid for by your employer; and in Britain,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government pays for most of it. In both cases, attempts to centralise control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management purposes have driven conﬂict with doctors and patients. While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conﬂicts can be masked for a while by claims about anonymity, it is unlikely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they can be resolved by any feasible privacy technology. Once people accept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this, a more realistic political conversation can begin.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67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9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49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371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49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11.4. MIND THE GAP?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54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11.4.3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Alternatives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approach is to combine weak anonymity with access control, whether 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quiring the researcher to visit a secure site (as in New Zealand, and also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research on tax data in the UK) or requiring licensing incorporating a non-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disclosure agreement plus access and use controls that forbid any attempt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identifying subjects (as in Germany). This can be robust provided it is done: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3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competently, with decent security engineering;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honestly, without false claims that the data are no longer personal; and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within the law, which in the EU will involve giving data subjects a right</w:t>
      </w:r>
    </w:p>
    <w:p>
      <w:pPr>
        <w:autoSpaceDN w:val="0"/>
        <w:tabs>
          <w:tab w:pos="15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opt out that is respected.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medicine, the gold standard is doing research with explicit patient con-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sent. This not only allows full access to data, but provides motivated subjects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much higher-quality clinical information than can be harvested simply as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byproduct of normal clinical activities. For example, a network of researchers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ALS (the motor-neurone disease from which Cambridge astronomer Stephen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Hawking suffered) shares fully-identiﬁable information between doctors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researchers in over a dozen countries with the full consent of the pa-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tients and their families. This network allows data sharing between Germany,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very strong privacy laws, and Japan, with almost none; and data continued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shared between researchers in the USA and Serbia even when the USAF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bombing Serbia. The consent model is spreading. A second example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Biobank, a UK research project in which several hundred thousand volunteers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gave researchers not just full access to their records for the rest of their lives,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answered an extensive questionnaire and gave blood samples so that those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 interesting diseases in later life can have their genetic and proteomic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makeup analysed. Needless to say, access with full consent also requires robust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engineering as consent will be contingent on access being restricted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researchers.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Whether you go the trusted-researcher route or the full-consent route, access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65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research will also depend on ethical approval. In section 10.4.5.1 we discussed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origins of medical ethics, in the Tuskegee experiments in the US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experiments performed by Nazi doctors in Germany, and the safeguards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now arisen: Institutional Review Boards (IRBs) in America and ethics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committees in Europe. If you’re a medical researcher with no realistic alternative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using records collected from medical practice on a shaky legal basis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protected using leaky de-identiﬁcation mechanisms, then you have no real choice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to rely on your IRB or ethics committee. Although the exact processes differ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between (and within) institutions the key principle is that such research has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approved by someone independent of the researcher – typically one or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anonymous colleagues, who assess both the aims of the investigation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proposed methods. There are, however, some serious moral hazards.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83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652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65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372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65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11.4. MIND THE GAP?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54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11.4.4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dark side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Ethics review processes provide researchers with a liability shield at two levels.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First, if something goes wrong and the researcher is sued for negligence,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assessed using ‘the standards of the industry’ as a yardstick. If you follow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same processes as everybody else, and have each project approved by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ethics committee that contains ‘independent’ members (which in practice means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professors from other universities, rather than representatives of the real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subjects) then you can make a strong case that you followed those standards.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Second, if the worst happens and you face the possibility of criminal prosecution,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common-law countries that involves a dual test: of ‘mens rea’ or wrongful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intent, as well as ‘actus reus’ or a prohibited act. Ethical approval processes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designed to provide evidence that there was no mens rea. If you did what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said you’d do, and for reasons that independent people approved, how can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wrongful intent? In short, ethics review processes are optimised to protect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researcher and the institution, not the data subject.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has not escaped the attention of Big Data. In section 11.2.5 I men-</w:t>
      </w:r>
    </w:p>
    <w:p>
      <w:pPr>
        <w:autoSpaceDN w:val="0"/>
        <w:tabs>
          <w:tab w:pos="1040" w:val="left"/>
          <w:tab w:pos="4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tioned Google DeepMind’s ethics board and its failure to prevent the scandal;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Google managed to escape censure from the Information Commissioner (unlike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hospital that handed over all its medical records). Unsurprisingly, ethics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boards are proliferating, especially as ﬁrms start throwing artiﬁcial intelligence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machine learning techniques at large data warehouses with little clear idea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what the outcome might be.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AI ethics is a hot topic in academia and a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rapidly-growing source of jobs. The cynical operator will go through the mo-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tions of complying with some of the UKAN recommendations and then hire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unemployed philosophers to talk about moral philosophy and the nature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intelligence, while getting on with the business of selling your most intimate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personal information to the spammers. Ethics washing and data abuse now go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hand in hand.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What’s more, the existence of publicly-advertised privacy mechanisms may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deﬂect attention from abuse of the underlying personal data. In March 2007,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historians Margo Anderson and William Seltzer found that census conﬁden-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tiality was suspended in 1942, and microdata on Japanese Americans living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Washington DC was given to the Secret Service in 1943 [1699]. Block-level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given to officials in California, where they rounded up Japanese-Americans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internment. The single point of failure there appears to have been Census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Bureau director JC Capt, who released the data to the Secret Service following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request from Treasury Secretary Henry Morgenthau. The Bureau has since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publicly apologised [1319]. But this was nothing new. The British government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the 1911 census to target aliens for expulsion when WWI broke out in 1914;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1941 census was brought forward to 1939 to serve as a basis for conscription,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rationing and internment; and the security services continued to have a back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door into the census until the 1980s. Elsewhere, the Germans used census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round up Jews not only in Germany but in the Netherlands and other oc-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cupied territories. More recently, Cambridge Analytica and its parent company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SCL were granted covert access to full national census data by a number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countries where they helped the incumbent government win re-election [2052].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29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many examples of publicly-advertised privacy mechanisms that are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7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373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11.5. SUMMARY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5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less effective than they seem. The UK is building a system of ‘smart meters’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report everyone’s gas and electricity consumption via a central clearinghouse,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which it gets sent to your utility so they can bill you; other ﬁrms need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approved privacy plan to get access to the data. However, when we look at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typical privacy plan, we see a distribution network operator getting access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half-hourly meter data for its distribution area, the Midlands, the South West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Wales [2011]. The purpose is to predict when substation transformers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to be replaced. The distributor promises to aggregate this feed into half-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hourly totals for each feeder – these are the cables that leave the transformers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supply a number of houses. But looking at the data, we see that 0.96%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feeders serve only one house and 2.67% serve 3 or fewer. A more robust privacy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regulator would have told them to just install their own meters at their 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transformers. In fact, more sensible public policy would have been to not do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smart meter project at all; I discuss this in Chapter 14.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for medicine, the U.S. HIPAA system empowers the DHHS to regulate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health plans, healthcare clearinghouses, and healthcare providers, but leaves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other organisations that process medical data such as lawyers, employers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universities, outside its scope. Big tech companies may escape the regula-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tions depending on who they say they’re processing data for. In the UK, as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already noted, neither the patient opt-outs nor the advertised de-identiﬁcation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mechanisms are effective. In many countries, more organisations than you might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think have access to fully-identiﬁable data.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11.5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Summary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Lots of people want to believe that you can turn sensitive personal data into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industrial raw material by stripping off overt identiﬁers such as names.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only works in some well-deﬁned special cases, such as a national census – 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have a solid theory in the form of differential privacy. In most cases,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 are just too rich and re-identiﬁcation of data subjects is easy.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 policymakers, marketers, medical researchers and others want so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hard to believe that anonymity provides a magic solution to using personal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it’s difficult to disabuse them. The constant hype around big data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 learning makes the education task harder, just as these technologies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making anonymity much harder still. We may expect serious trouble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scale and the scope of the privacy lawbreaking become ever more clear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public. It will probably take a scandal to bring real change, and when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eventually happens, the disruption is likely to be non-trivial.</w:t>
      </w:r>
    </w:p>
    <w:p>
      <w:pPr>
        <w:autoSpaceDN w:val="0"/>
        <w:tabs>
          <w:tab w:pos="10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Research problems</w:t>
      </w:r>
    </w:p>
    <w:p>
      <w:pPr>
        <w:autoSpaceDN w:val="0"/>
        <w:tabs>
          <w:tab w:pos="1040" w:val="left"/>
          <w:tab w:pos="188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present there are several lively threads of research around anonymity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privacy.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First, there are practical researchers who look for new ways of de-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4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riving sensitive data from existing public data, or try to understand exploits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being carried out by marketers and cyber-criminals. Second, there are math-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ematicians looking at ways of doing differentially-private machine learning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374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11.5. SUMMARY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5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various contexts, such as learning from data held by mutually mistrustful ﬁrms.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Third, there are privacy law scholars trying to work out how the gap between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law and practice could be closed. Fourth, there are practical campaigners (such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EPIC, Privacy International and Max Schrems) who bring lawsuits to try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stop practices that are becoming common yet which appear to violate the laws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already have. This ecosystem of theory, practice, scholarship and campaign-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will no doubt continue to evolve as yet more of the stuff around us becomes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‘smart’. Will ‘smart cities’ simply mean even more pervasive surveillance?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limit, will there be so much contextual information available that nothing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short of differential privacy will do? Or will society eventually say that enough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enough, and impose radical limits on the collection, analysis and use of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and what limits might have some chance of working? Finally, the latest magic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potion is privacy-preserving federated machine learning. I’ve no doubt one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ﬁnd edge cases in which something like that can be made to work, as with dif-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ferential privacy. But I suspect it will turn out to be just a variant of the snake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oil we’ve been fed about anonymisation over the past forty years. (Hey, if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boil snake oil with sodium hydroxide, you should get snake soap.) What’s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best way to debunk that?</w:t>
      </w:r>
    </w:p>
    <w:p>
      <w:pPr>
        <w:autoSpaceDN w:val="0"/>
        <w:tabs>
          <w:tab w:pos="10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Further reading</w:t>
      </w:r>
    </w:p>
    <w:p>
      <w:pPr>
        <w:autoSpaceDN w:val="0"/>
        <w:tabs>
          <w:tab w:pos="1040" w:val="left"/>
          <w:tab w:pos="450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you want to dive into the details of differential privacy, a good starting point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might be a long survey paper by Cynthia Dwork and Aaron Roth [594].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classic reference on inference control is Dorothy Denning’s 1982 book [538];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1989 survey paper by Adam and Wortman is a good summary of the state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art then [17]. An important reference for statisticians involved in U.S.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government work is the Federal Committee on Statistical Methodology’s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‘Report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on Statistical Disclosure Limitation Methodology’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which introduces the tools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methods used in various US departments and agencies [667]; this dates back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2005, so it’s somewhat out of date and is currently being rewritten. The UKAN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book is a must-read if you’re doing anonymisation for a client operating within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UK’s jurisdiction [626]. As an example of a quite different application, Mark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Allman and Vern Paxson discuss the problems of anonymizing IP packet traces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network systems research in [42].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Finally, Margo Anderson and William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170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Seltzer’s papers on the abuses of census data in the US, particularly during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World War 2, can be found at [52].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18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17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17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375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17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sectPr w:rsidR="00FC693F" w:rsidRPr="0006063C" w:rsidSect="00034616">
      <w:pgSz w:w="11906" w:h="16838"/>
      <w:pgMar w:top="898" w:right="1440" w:bottom="8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